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C1C" w:rsidRDefault="00DD6C1C" w:rsidP="009F34CA">
      <w:pPr>
        <w:pStyle w:val="a3"/>
        <w:jc w:val="center"/>
        <w:rPr>
          <w:rStyle w:val="header2"/>
          <w:rFonts w:ascii="彩虹粗仿宋" w:eastAsia="彩虹粗仿宋" w:hAnsi="微软雅黑" w:cs="Times New Roman"/>
          <w:b w:val="0"/>
          <w:bCs w:val="0"/>
          <w:color w:val="000000"/>
        </w:rPr>
      </w:pPr>
    </w:p>
    <w:p w:rsidR="00DD6C1C" w:rsidRPr="00C82024" w:rsidRDefault="00DD6C1C" w:rsidP="009F34CA">
      <w:pPr>
        <w:pStyle w:val="a3"/>
        <w:jc w:val="center"/>
        <w:rPr>
          <w:rFonts w:ascii="彩虹粗仿宋" w:eastAsia="彩虹粗仿宋" w:hAnsi="微软雅黑" w:cs="Times New Roman"/>
          <w:color w:val="000000"/>
          <w:sz w:val="72"/>
          <w:szCs w:val="72"/>
        </w:rPr>
      </w:pPr>
      <w:r>
        <w:rPr>
          <w:rStyle w:val="header2"/>
          <w:rFonts w:ascii="彩虹粗仿宋" w:eastAsia="彩虹粗仿宋" w:hAnsi="微软雅黑" w:cs="彩虹粗仿宋" w:hint="eastAsia"/>
          <w:b w:val="0"/>
          <w:bCs w:val="0"/>
          <w:color w:val="000000"/>
        </w:rPr>
        <w:t>建</w:t>
      </w:r>
      <w:proofErr w:type="gramStart"/>
      <w:r>
        <w:rPr>
          <w:rStyle w:val="header2"/>
          <w:rFonts w:ascii="彩虹粗仿宋" w:eastAsia="彩虹粗仿宋" w:hAnsi="微软雅黑" w:cs="彩虹粗仿宋" w:hint="eastAsia"/>
          <w:b w:val="0"/>
          <w:bCs w:val="0"/>
          <w:color w:val="000000"/>
        </w:rPr>
        <w:t>信</w:t>
      </w:r>
      <w:proofErr w:type="gramEnd"/>
      <w:r>
        <w:rPr>
          <w:rStyle w:val="header2"/>
          <w:rFonts w:ascii="彩虹粗仿宋" w:eastAsia="彩虹粗仿宋" w:hAnsi="微软雅黑" w:cs="彩虹粗仿宋" w:hint="eastAsia"/>
          <w:b w:val="0"/>
          <w:bCs w:val="0"/>
          <w:color w:val="000000"/>
        </w:rPr>
        <w:t>信托有限责任公司</w:t>
      </w:r>
    </w:p>
    <w:p w:rsidR="00DD6C1C" w:rsidRPr="00C82024" w:rsidRDefault="00DD6C1C" w:rsidP="009F34CA">
      <w:pPr>
        <w:rPr>
          <w:rFonts w:ascii="微软雅黑" w:eastAsia="微软雅黑" w:hAnsi="微软雅黑" w:cs="Times New Roman"/>
          <w:color w:val="000000"/>
          <w:sz w:val="21"/>
          <w:szCs w:val="21"/>
        </w:rPr>
      </w:pPr>
    </w:p>
    <w:p w:rsidR="00DD6C1C" w:rsidRPr="001A1EFF" w:rsidRDefault="00DD6C1C" w:rsidP="001A1EFF">
      <w:pPr>
        <w:pStyle w:val="a3"/>
        <w:jc w:val="center"/>
        <w:rPr>
          <w:rFonts w:ascii="微软雅黑" w:eastAsia="微软雅黑" w:hAnsi="微软雅黑" w:cs="Times New Roman"/>
          <w:color w:val="000000"/>
          <w:sz w:val="21"/>
          <w:szCs w:val="21"/>
        </w:rPr>
      </w:pPr>
      <w:r>
        <w:rPr>
          <w:rFonts w:ascii="微软雅黑" w:eastAsia="微软雅黑" w:hAnsi="微软雅黑" w:cs="微软雅黑" w:hint="eastAsia"/>
          <w:color w:val="000000"/>
          <w:sz w:val="21"/>
          <w:szCs w:val="21"/>
        </w:rPr>
        <w:t>集合</w:t>
      </w:r>
      <w:proofErr w:type="gramStart"/>
      <w:r>
        <w:rPr>
          <w:rFonts w:ascii="微软雅黑" w:eastAsia="微软雅黑" w:hAnsi="微软雅黑" w:cs="微软雅黑" w:hint="eastAsia"/>
          <w:color w:val="000000"/>
          <w:sz w:val="21"/>
          <w:szCs w:val="21"/>
        </w:rPr>
        <w:t>信托项目</w:t>
      </w:r>
      <w:proofErr w:type="gramEnd"/>
      <w:r>
        <w:rPr>
          <w:rFonts w:ascii="微软雅黑" w:eastAsia="微软雅黑" w:hAnsi="微软雅黑" w:cs="微软雅黑" w:hint="eastAsia"/>
          <w:color w:val="000000"/>
          <w:sz w:val="21"/>
          <w:szCs w:val="21"/>
        </w:rPr>
        <w:t>后期</w:t>
      </w:r>
      <w:r w:rsidRPr="00C82024">
        <w:rPr>
          <w:rFonts w:ascii="微软雅黑" w:eastAsia="微软雅黑" w:hAnsi="微软雅黑" w:cs="微软雅黑" w:hint="eastAsia"/>
          <w:color w:val="000000"/>
          <w:sz w:val="21"/>
          <w:szCs w:val="21"/>
        </w:rPr>
        <w:t>检查报告</w:t>
      </w:r>
      <w:r w:rsidRPr="001A1EFF">
        <w:rPr>
          <w:rFonts w:ascii="微软雅黑" w:eastAsia="微软雅黑" w:hAnsi="微软雅黑" w:cs="微软雅黑" w:hint="eastAsia"/>
          <w:color w:val="000000"/>
          <w:sz w:val="21"/>
          <w:szCs w:val="21"/>
        </w:rPr>
        <w:t>（按季报送）</w:t>
      </w:r>
    </w:p>
    <w:p w:rsidR="00DD6C1C" w:rsidRPr="00C82024" w:rsidRDefault="00DD6C1C" w:rsidP="006840FF">
      <w:pPr>
        <w:pStyle w:val="a3"/>
        <w:jc w:val="center"/>
        <w:rPr>
          <w:rFonts w:ascii="微软雅黑" w:eastAsia="微软雅黑" w:hAnsi="微软雅黑" w:cs="Times New Roman"/>
          <w:color w:val="000000"/>
          <w:sz w:val="21"/>
          <w:szCs w:val="21"/>
        </w:rPr>
      </w:pPr>
      <w:r>
        <w:rPr>
          <w:rFonts w:ascii="微软雅黑" w:eastAsia="微软雅黑" w:hAnsi="微软雅黑" w:cs="微软雅黑" w:hint="eastAsia"/>
          <w:color w:val="000000"/>
          <w:sz w:val="21"/>
          <w:szCs w:val="21"/>
        </w:rPr>
        <w:t>（适用于房地产类、证券投资类之外的集合信托项目，参考格式）</w:t>
      </w:r>
    </w:p>
    <w:p w:rsidR="00DD6C1C" w:rsidRPr="006840FF" w:rsidRDefault="00DD6C1C" w:rsidP="00421AAA">
      <w:pPr>
        <w:pStyle w:val="a3"/>
        <w:jc w:val="center"/>
        <w:rPr>
          <w:rFonts w:ascii="微软雅黑" w:eastAsia="微软雅黑" w:hAnsi="微软雅黑" w:cs="Times New Roman"/>
          <w:color w:val="000000"/>
          <w:sz w:val="21"/>
          <w:szCs w:val="21"/>
        </w:rPr>
      </w:pPr>
    </w:p>
    <w:p w:rsidR="00DD6C1C" w:rsidRPr="00C82024" w:rsidRDefault="00DD6C1C" w:rsidP="009F34CA">
      <w:pPr>
        <w:spacing w:after="240"/>
        <w:rPr>
          <w:rFonts w:ascii="微软雅黑" w:eastAsia="微软雅黑" w:hAnsi="微软雅黑" w:cs="Times New Roman"/>
          <w:color w:val="000000"/>
          <w:sz w:val="21"/>
          <w:szCs w:val="21"/>
        </w:rPr>
      </w:pPr>
    </w:p>
    <w:p w:rsidR="00DD6C1C" w:rsidRPr="00C82024" w:rsidRDefault="00DD6C1C" w:rsidP="009F34CA">
      <w:pPr>
        <w:spacing w:after="240"/>
        <w:rPr>
          <w:rFonts w:ascii="微软雅黑" w:eastAsia="微软雅黑" w:hAnsi="微软雅黑" w:cs="Times New Roman"/>
          <w:color w:val="000000"/>
          <w:sz w:val="21"/>
          <w:szCs w:val="21"/>
        </w:rPr>
      </w:pPr>
    </w:p>
    <w:p w:rsidR="00DD6C1C" w:rsidRDefault="00DD6C1C" w:rsidP="006D48F6">
      <w:pPr>
        <w:pStyle w:val="h3"/>
        <w:ind w:leftChars="236" w:left="566" w:firstLine="2"/>
        <w:rPr>
          <w:rFonts w:ascii="微软雅黑" w:eastAsia="微软雅黑" w:hAnsi="微软雅黑" w:cs="Times New Roman"/>
          <w:b w:val="0"/>
          <w:bCs w:val="0"/>
          <w:color w:val="000000"/>
          <w:sz w:val="21"/>
          <w:szCs w:val="21"/>
        </w:rPr>
      </w:pPr>
      <w:r>
        <w:rPr>
          <w:rFonts w:ascii="微软雅黑" w:eastAsia="微软雅黑" w:hAnsi="微软雅黑" w:cs="微软雅黑" w:hint="eastAsia"/>
          <w:b w:val="0"/>
          <w:bCs w:val="0"/>
          <w:color w:val="000000"/>
          <w:sz w:val="21"/>
          <w:szCs w:val="21"/>
        </w:rPr>
        <w:t>信托计划名称：</w:t>
      </w:r>
      <w:r w:rsidR="00694D9B" w:rsidRPr="00694D9B">
        <w:rPr>
          <w:rFonts w:ascii="微软雅黑" w:eastAsia="微软雅黑" w:hAnsi="微软雅黑" w:cs="微软雅黑" w:hint="eastAsia"/>
          <w:b w:val="0"/>
          <w:bCs w:val="0"/>
          <w:color w:val="000000"/>
          <w:sz w:val="21"/>
          <w:szCs w:val="21"/>
        </w:rPr>
        <w:t>建</w:t>
      </w:r>
      <w:proofErr w:type="gramStart"/>
      <w:r w:rsidR="00694D9B" w:rsidRPr="00694D9B">
        <w:rPr>
          <w:rFonts w:ascii="微软雅黑" w:eastAsia="微软雅黑" w:hAnsi="微软雅黑" w:cs="微软雅黑" w:hint="eastAsia"/>
          <w:b w:val="0"/>
          <w:bCs w:val="0"/>
          <w:color w:val="000000"/>
          <w:sz w:val="21"/>
          <w:szCs w:val="21"/>
        </w:rPr>
        <w:t>信</w:t>
      </w:r>
      <w:proofErr w:type="gramEnd"/>
      <w:r w:rsidR="00694D9B" w:rsidRPr="00694D9B">
        <w:rPr>
          <w:rFonts w:ascii="微软雅黑" w:eastAsia="微软雅黑" w:hAnsi="微软雅黑" w:cs="微软雅黑" w:hint="eastAsia"/>
          <w:b w:val="0"/>
          <w:bCs w:val="0"/>
          <w:color w:val="000000"/>
          <w:sz w:val="21"/>
          <w:szCs w:val="21"/>
        </w:rPr>
        <w:t>信托</w:t>
      </w:r>
      <w:r w:rsidR="00694D9B" w:rsidRPr="00694D9B">
        <w:rPr>
          <w:rFonts w:ascii="微软雅黑" w:eastAsia="微软雅黑" w:hAnsi="微软雅黑" w:cs="微软雅黑"/>
          <w:b w:val="0"/>
          <w:bCs w:val="0"/>
          <w:color w:val="000000"/>
          <w:sz w:val="21"/>
          <w:szCs w:val="21"/>
        </w:rPr>
        <w:t>-</w:t>
      </w:r>
      <w:proofErr w:type="gramStart"/>
      <w:r w:rsidR="00694D9B" w:rsidRPr="00694D9B">
        <w:rPr>
          <w:rFonts w:ascii="微软雅黑" w:eastAsia="微软雅黑" w:hAnsi="微软雅黑" w:cs="微软雅黑"/>
          <w:b w:val="0"/>
          <w:bCs w:val="0"/>
          <w:color w:val="000000"/>
          <w:sz w:val="21"/>
          <w:szCs w:val="21"/>
        </w:rPr>
        <w:t>中冶动</w:t>
      </w:r>
      <w:proofErr w:type="gramEnd"/>
      <w:r w:rsidR="00694D9B" w:rsidRPr="00694D9B">
        <w:rPr>
          <w:rFonts w:ascii="微软雅黑" w:eastAsia="微软雅黑" w:hAnsi="微软雅黑" w:cs="微软雅黑"/>
          <w:b w:val="0"/>
          <w:bCs w:val="0"/>
          <w:color w:val="000000"/>
          <w:sz w:val="21"/>
          <w:szCs w:val="21"/>
        </w:rPr>
        <w:t>力</w:t>
      </w:r>
      <w:r w:rsidR="0031275C">
        <w:rPr>
          <w:rFonts w:ascii="微软雅黑" w:eastAsia="微软雅黑" w:hAnsi="微软雅黑" w:cs="微软雅黑" w:hint="eastAsia"/>
          <w:b w:val="0"/>
          <w:bCs w:val="0"/>
          <w:color w:val="000000"/>
          <w:sz w:val="21"/>
          <w:szCs w:val="21"/>
        </w:rPr>
        <w:t>13</w:t>
      </w:r>
      <w:r w:rsidR="00694D9B" w:rsidRPr="00694D9B">
        <w:rPr>
          <w:rFonts w:ascii="微软雅黑" w:eastAsia="微软雅黑" w:hAnsi="微软雅黑" w:cs="微软雅黑"/>
          <w:b w:val="0"/>
          <w:bCs w:val="0"/>
          <w:color w:val="000000"/>
          <w:sz w:val="21"/>
          <w:szCs w:val="21"/>
        </w:rPr>
        <w:t>号集合资金信托计划</w:t>
      </w:r>
    </w:p>
    <w:p w:rsidR="00DD6C1C" w:rsidRPr="00C82024" w:rsidRDefault="00DD6C1C" w:rsidP="006D48F6">
      <w:pPr>
        <w:pStyle w:val="h3"/>
        <w:ind w:leftChars="236" w:left="566" w:firstLine="2"/>
        <w:rPr>
          <w:rFonts w:ascii="微软雅黑" w:eastAsia="微软雅黑" w:hAnsi="微软雅黑" w:cs="Times New Roman"/>
          <w:b w:val="0"/>
          <w:bCs w:val="0"/>
          <w:color w:val="000000"/>
          <w:sz w:val="21"/>
          <w:szCs w:val="21"/>
        </w:rPr>
      </w:pPr>
      <w:r w:rsidRPr="00C82024">
        <w:rPr>
          <w:rFonts w:ascii="微软雅黑" w:eastAsia="微软雅黑" w:hAnsi="微软雅黑" w:cs="微软雅黑" w:hint="eastAsia"/>
          <w:b w:val="0"/>
          <w:bCs w:val="0"/>
          <w:color w:val="000000"/>
          <w:sz w:val="21"/>
          <w:szCs w:val="21"/>
        </w:rPr>
        <w:t>填报</w:t>
      </w:r>
      <w:r>
        <w:rPr>
          <w:rFonts w:ascii="微软雅黑" w:eastAsia="微软雅黑" w:hAnsi="微软雅黑" w:cs="微软雅黑" w:hint="eastAsia"/>
          <w:b w:val="0"/>
          <w:bCs w:val="0"/>
          <w:color w:val="000000"/>
          <w:sz w:val="21"/>
          <w:szCs w:val="21"/>
        </w:rPr>
        <w:t>部门</w:t>
      </w:r>
      <w:r w:rsidRPr="00C82024">
        <w:rPr>
          <w:rFonts w:ascii="微软雅黑" w:eastAsia="微软雅黑" w:hAnsi="微软雅黑" w:cs="微软雅黑" w:hint="eastAsia"/>
          <w:b w:val="0"/>
          <w:bCs w:val="0"/>
          <w:color w:val="000000"/>
          <w:sz w:val="21"/>
          <w:szCs w:val="21"/>
        </w:rPr>
        <w:t>：</w:t>
      </w:r>
      <w:r>
        <w:rPr>
          <w:rFonts w:ascii="微软雅黑" w:eastAsia="微软雅黑" w:hAnsi="微软雅黑" w:cs="微软雅黑" w:hint="eastAsia"/>
          <w:b w:val="0"/>
          <w:bCs w:val="0"/>
          <w:color w:val="000000"/>
          <w:sz w:val="21"/>
          <w:szCs w:val="21"/>
        </w:rPr>
        <w:t>创新发展部</w:t>
      </w:r>
    </w:p>
    <w:p w:rsidR="00DD6C1C" w:rsidRDefault="00DD6C1C" w:rsidP="006D48F6">
      <w:pPr>
        <w:pStyle w:val="h3"/>
        <w:ind w:leftChars="236" w:left="566" w:firstLine="2"/>
        <w:rPr>
          <w:rFonts w:ascii="微软雅黑" w:eastAsia="微软雅黑" w:hAnsi="微软雅黑" w:cs="Times New Roman"/>
          <w:b w:val="0"/>
          <w:bCs w:val="0"/>
          <w:color w:val="000000"/>
          <w:sz w:val="21"/>
          <w:szCs w:val="21"/>
        </w:rPr>
      </w:pPr>
      <w:r w:rsidRPr="00C82024">
        <w:rPr>
          <w:rFonts w:ascii="微软雅黑" w:eastAsia="微软雅黑" w:hAnsi="微软雅黑" w:cs="微软雅黑" w:hint="eastAsia"/>
          <w:b w:val="0"/>
          <w:bCs w:val="0"/>
          <w:color w:val="000000"/>
          <w:sz w:val="21"/>
          <w:szCs w:val="21"/>
        </w:rPr>
        <w:t>填报人：</w:t>
      </w:r>
      <w:r w:rsidR="004B65F4">
        <w:rPr>
          <w:rFonts w:ascii="微软雅黑" w:eastAsia="微软雅黑" w:hAnsi="微软雅黑" w:cs="微软雅黑" w:hint="eastAsia"/>
          <w:b w:val="0"/>
          <w:bCs w:val="0"/>
          <w:color w:val="000000"/>
          <w:sz w:val="21"/>
          <w:szCs w:val="21"/>
        </w:rPr>
        <w:t>吴</w:t>
      </w:r>
      <w:proofErr w:type="gramStart"/>
      <w:r w:rsidR="004B65F4">
        <w:rPr>
          <w:rFonts w:ascii="微软雅黑" w:eastAsia="微软雅黑" w:hAnsi="微软雅黑" w:cs="微软雅黑" w:hint="eastAsia"/>
          <w:b w:val="0"/>
          <w:bCs w:val="0"/>
          <w:color w:val="000000"/>
          <w:sz w:val="21"/>
          <w:szCs w:val="21"/>
        </w:rPr>
        <w:t>一</w:t>
      </w:r>
      <w:proofErr w:type="gramEnd"/>
      <w:r w:rsidR="004B65F4">
        <w:rPr>
          <w:rFonts w:ascii="微软雅黑" w:eastAsia="微软雅黑" w:hAnsi="微软雅黑" w:cs="微软雅黑" w:hint="eastAsia"/>
          <w:b w:val="0"/>
          <w:bCs w:val="0"/>
          <w:color w:val="000000"/>
          <w:sz w:val="21"/>
          <w:szCs w:val="21"/>
        </w:rPr>
        <w:t>楠</w:t>
      </w:r>
    </w:p>
    <w:p w:rsidR="00DD6C1C" w:rsidRPr="00C82024" w:rsidRDefault="00DD6C1C" w:rsidP="006D48F6">
      <w:pPr>
        <w:pStyle w:val="h3"/>
        <w:ind w:leftChars="236" w:left="566" w:firstLine="2"/>
        <w:rPr>
          <w:rFonts w:ascii="微软雅黑" w:eastAsia="微软雅黑" w:hAnsi="微软雅黑" w:cs="Times New Roman"/>
          <w:b w:val="0"/>
          <w:bCs w:val="0"/>
          <w:color w:val="000000"/>
          <w:sz w:val="21"/>
          <w:szCs w:val="21"/>
        </w:rPr>
      </w:pPr>
      <w:r w:rsidRPr="00C82024">
        <w:rPr>
          <w:rFonts w:ascii="微软雅黑" w:eastAsia="微软雅黑" w:hAnsi="微软雅黑" w:cs="微软雅黑" w:hint="eastAsia"/>
          <w:b w:val="0"/>
          <w:bCs w:val="0"/>
          <w:color w:val="000000"/>
          <w:sz w:val="21"/>
          <w:szCs w:val="21"/>
        </w:rPr>
        <w:t>检查时间：</w:t>
      </w:r>
      <w:r w:rsidR="004B65F4">
        <w:rPr>
          <w:rFonts w:ascii="微软雅黑" w:eastAsia="微软雅黑" w:hAnsi="微软雅黑" w:cs="微软雅黑"/>
          <w:b w:val="0"/>
          <w:bCs w:val="0"/>
          <w:color w:val="000000"/>
          <w:sz w:val="21"/>
          <w:szCs w:val="21"/>
        </w:rPr>
        <w:t xml:space="preserve">  201</w:t>
      </w:r>
      <w:r w:rsidR="00B4303C">
        <w:rPr>
          <w:rFonts w:ascii="微软雅黑" w:eastAsia="微软雅黑" w:hAnsi="微软雅黑" w:cs="微软雅黑"/>
          <w:b w:val="0"/>
          <w:bCs w:val="0"/>
          <w:color w:val="000000"/>
          <w:sz w:val="21"/>
          <w:szCs w:val="21"/>
        </w:rPr>
        <w:t>7</w:t>
      </w:r>
      <w:r>
        <w:rPr>
          <w:rFonts w:ascii="微软雅黑" w:eastAsia="微软雅黑" w:hAnsi="微软雅黑" w:cs="微软雅黑"/>
          <w:b w:val="0"/>
          <w:bCs w:val="0"/>
          <w:color w:val="000000"/>
          <w:sz w:val="21"/>
          <w:szCs w:val="21"/>
        </w:rPr>
        <w:t xml:space="preserve"> </w:t>
      </w:r>
      <w:r>
        <w:rPr>
          <w:rFonts w:ascii="微软雅黑" w:eastAsia="微软雅黑" w:hAnsi="微软雅黑" w:cs="微软雅黑" w:hint="eastAsia"/>
          <w:b w:val="0"/>
          <w:bCs w:val="0"/>
          <w:color w:val="000000"/>
          <w:sz w:val="21"/>
          <w:szCs w:val="21"/>
        </w:rPr>
        <w:t>年</w:t>
      </w:r>
      <w:r w:rsidR="00B4303C">
        <w:rPr>
          <w:rFonts w:ascii="微软雅黑" w:eastAsia="微软雅黑" w:hAnsi="微软雅黑" w:cs="微软雅黑"/>
          <w:b w:val="0"/>
          <w:bCs w:val="0"/>
          <w:color w:val="000000"/>
          <w:sz w:val="21"/>
          <w:szCs w:val="21"/>
        </w:rPr>
        <w:t>5</w:t>
      </w:r>
      <w:r>
        <w:rPr>
          <w:rFonts w:ascii="微软雅黑" w:eastAsia="微软雅黑" w:hAnsi="微软雅黑" w:cs="微软雅黑" w:hint="eastAsia"/>
          <w:b w:val="0"/>
          <w:bCs w:val="0"/>
          <w:color w:val="000000"/>
          <w:sz w:val="21"/>
          <w:szCs w:val="21"/>
        </w:rPr>
        <w:t>月</w:t>
      </w:r>
      <w:r w:rsidR="00721B89">
        <w:rPr>
          <w:rFonts w:ascii="微软雅黑" w:eastAsia="微软雅黑" w:hAnsi="微软雅黑" w:cs="微软雅黑"/>
          <w:b w:val="0"/>
          <w:bCs w:val="0"/>
          <w:color w:val="000000"/>
          <w:sz w:val="21"/>
          <w:szCs w:val="21"/>
        </w:rPr>
        <w:t>1</w:t>
      </w:r>
      <w:r w:rsidR="00B4303C">
        <w:rPr>
          <w:rFonts w:ascii="微软雅黑" w:eastAsia="微软雅黑" w:hAnsi="微软雅黑" w:cs="微软雅黑"/>
          <w:b w:val="0"/>
          <w:bCs w:val="0"/>
          <w:color w:val="000000"/>
          <w:sz w:val="21"/>
          <w:szCs w:val="21"/>
        </w:rPr>
        <w:t>0</w:t>
      </w:r>
      <w:r>
        <w:rPr>
          <w:rFonts w:ascii="微软雅黑" w:eastAsia="微软雅黑" w:hAnsi="微软雅黑" w:cs="微软雅黑" w:hint="eastAsia"/>
          <w:b w:val="0"/>
          <w:bCs w:val="0"/>
          <w:color w:val="000000"/>
          <w:sz w:val="21"/>
          <w:szCs w:val="21"/>
        </w:rPr>
        <w:t>日</w:t>
      </w:r>
    </w:p>
    <w:p w:rsidR="00DD6C1C" w:rsidRPr="00C82024" w:rsidRDefault="004B65F4" w:rsidP="006D48F6">
      <w:pPr>
        <w:pStyle w:val="h3"/>
        <w:ind w:leftChars="236" w:left="566" w:firstLine="2"/>
        <w:rPr>
          <w:rFonts w:ascii="微软雅黑" w:eastAsia="微软雅黑" w:hAnsi="微软雅黑" w:cs="Times New Roman"/>
          <w:b w:val="0"/>
          <w:bCs w:val="0"/>
          <w:color w:val="000000"/>
          <w:sz w:val="21"/>
          <w:szCs w:val="21"/>
        </w:rPr>
      </w:pPr>
      <w:r>
        <w:rPr>
          <w:rFonts w:ascii="微软雅黑" w:eastAsia="微软雅黑" w:hAnsi="微软雅黑" w:cs="微软雅黑"/>
          <w:b w:val="0"/>
          <w:bCs w:val="0"/>
          <w:color w:val="000000"/>
          <w:sz w:val="21"/>
          <w:szCs w:val="21"/>
        </w:rPr>
        <w:t>201</w:t>
      </w:r>
      <w:r w:rsidR="00B4303C">
        <w:rPr>
          <w:rFonts w:ascii="微软雅黑" w:eastAsia="微软雅黑" w:hAnsi="微软雅黑" w:cs="微软雅黑"/>
          <w:b w:val="0"/>
          <w:bCs w:val="0"/>
          <w:color w:val="000000"/>
          <w:sz w:val="21"/>
          <w:szCs w:val="21"/>
        </w:rPr>
        <w:t>7</w:t>
      </w:r>
      <w:r w:rsidR="00DD6C1C" w:rsidRPr="00C82024">
        <w:rPr>
          <w:rFonts w:ascii="微软雅黑" w:eastAsia="微软雅黑" w:hAnsi="微软雅黑" w:cs="微软雅黑" w:hint="eastAsia"/>
          <w:b w:val="0"/>
          <w:bCs w:val="0"/>
          <w:color w:val="000000"/>
          <w:sz w:val="21"/>
          <w:szCs w:val="21"/>
        </w:rPr>
        <w:t>年第</w:t>
      </w:r>
      <w:r w:rsidR="00B4303C">
        <w:rPr>
          <w:rFonts w:ascii="微软雅黑" w:eastAsia="微软雅黑" w:hAnsi="微软雅黑" w:cs="微软雅黑"/>
          <w:b w:val="0"/>
          <w:bCs w:val="0"/>
          <w:color w:val="000000"/>
          <w:sz w:val="21"/>
          <w:szCs w:val="21"/>
        </w:rPr>
        <w:t>2</w:t>
      </w:r>
      <w:r w:rsidR="00DD6C1C" w:rsidRPr="00C82024">
        <w:rPr>
          <w:rFonts w:ascii="微软雅黑" w:eastAsia="微软雅黑" w:hAnsi="微软雅黑" w:cs="微软雅黑" w:hint="eastAsia"/>
          <w:b w:val="0"/>
          <w:bCs w:val="0"/>
          <w:color w:val="000000"/>
          <w:sz w:val="21"/>
          <w:szCs w:val="21"/>
        </w:rPr>
        <w:t>次检查（</w:t>
      </w:r>
      <w:r w:rsidR="00DD6C1C" w:rsidRPr="002874C3">
        <w:rPr>
          <w:rFonts w:ascii="微软雅黑" w:eastAsia="微软雅黑" w:hAnsi="微软雅黑" w:cs="微软雅黑" w:hint="eastAsia"/>
          <w:b w:val="0"/>
          <w:bCs w:val="0"/>
          <w:color w:val="000000"/>
          <w:sz w:val="21"/>
          <w:szCs w:val="21"/>
        </w:rPr>
        <w:t>总第</w:t>
      </w:r>
      <w:r w:rsidR="00B4303C">
        <w:rPr>
          <w:rFonts w:ascii="微软雅黑" w:eastAsia="微软雅黑" w:hAnsi="微软雅黑" w:cs="微软雅黑"/>
          <w:b w:val="0"/>
          <w:bCs w:val="0"/>
          <w:color w:val="000000"/>
          <w:sz w:val="21"/>
          <w:szCs w:val="21"/>
        </w:rPr>
        <w:t>5</w:t>
      </w:r>
      <w:r w:rsidR="00DD6C1C" w:rsidRPr="002874C3">
        <w:rPr>
          <w:rFonts w:ascii="微软雅黑" w:eastAsia="微软雅黑" w:hAnsi="微软雅黑" w:cs="微软雅黑" w:hint="eastAsia"/>
          <w:b w:val="0"/>
          <w:bCs w:val="0"/>
          <w:color w:val="000000"/>
          <w:sz w:val="21"/>
          <w:szCs w:val="21"/>
        </w:rPr>
        <w:t>检查</w:t>
      </w:r>
      <w:r w:rsidR="00DD6C1C" w:rsidRPr="00C82024">
        <w:rPr>
          <w:rFonts w:ascii="微软雅黑" w:eastAsia="微软雅黑" w:hAnsi="微软雅黑" w:cs="微软雅黑" w:hint="eastAsia"/>
          <w:b w:val="0"/>
          <w:bCs w:val="0"/>
          <w:color w:val="000000"/>
          <w:sz w:val="21"/>
          <w:szCs w:val="21"/>
        </w:rPr>
        <w:t>）</w:t>
      </w:r>
    </w:p>
    <w:p w:rsidR="00DD6C1C" w:rsidRPr="00714894" w:rsidRDefault="00DD6C1C" w:rsidP="006D48F6">
      <w:pPr>
        <w:pStyle w:val="h3"/>
        <w:ind w:firstLineChars="270" w:firstLine="567"/>
        <w:rPr>
          <w:rFonts w:ascii="微软雅黑" w:eastAsia="微软雅黑" w:hAnsi="微软雅黑" w:cs="Times New Roman"/>
          <w:color w:val="000000"/>
          <w:sz w:val="21"/>
          <w:szCs w:val="21"/>
        </w:rPr>
      </w:pPr>
      <w:r w:rsidRPr="00714894">
        <w:rPr>
          <w:rFonts w:ascii="微软雅黑" w:eastAsia="微软雅黑" w:hAnsi="微软雅黑" w:cs="微软雅黑" w:hint="eastAsia"/>
          <w:color w:val="000000"/>
          <w:sz w:val="21"/>
          <w:szCs w:val="21"/>
        </w:rPr>
        <w:t>（注：本表于每季度</w:t>
      </w:r>
      <w:r>
        <w:rPr>
          <w:rFonts w:ascii="微软雅黑" w:eastAsia="微软雅黑" w:hAnsi="微软雅黑" w:cs="微软雅黑" w:hint="eastAsia"/>
          <w:color w:val="000000"/>
          <w:sz w:val="21"/>
          <w:szCs w:val="21"/>
        </w:rPr>
        <w:t>初十五</w:t>
      </w:r>
      <w:r w:rsidRPr="00714894">
        <w:rPr>
          <w:rFonts w:ascii="微软雅黑" w:eastAsia="微软雅黑" w:hAnsi="微软雅黑" w:cs="微软雅黑" w:hint="eastAsia"/>
          <w:color w:val="000000"/>
          <w:sz w:val="21"/>
          <w:szCs w:val="21"/>
        </w:rPr>
        <w:t>日</w:t>
      </w:r>
      <w:r>
        <w:rPr>
          <w:rFonts w:ascii="微软雅黑" w:eastAsia="微软雅黑" w:hAnsi="微软雅黑" w:cs="微软雅黑" w:hint="eastAsia"/>
          <w:color w:val="000000"/>
          <w:sz w:val="21"/>
          <w:szCs w:val="21"/>
        </w:rPr>
        <w:t>前</w:t>
      </w:r>
      <w:r w:rsidRPr="00714894">
        <w:rPr>
          <w:rFonts w:ascii="微软雅黑" w:eastAsia="微软雅黑" w:hAnsi="微软雅黑" w:cs="微软雅黑" w:hint="eastAsia"/>
          <w:color w:val="000000"/>
          <w:sz w:val="21"/>
          <w:szCs w:val="21"/>
        </w:rPr>
        <w:t>提供）</w:t>
      </w:r>
    </w:p>
    <w:p w:rsidR="00DD6C1C" w:rsidRPr="00C82024" w:rsidRDefault="00DD6C1C" w:rsidP="006D48F6">
      <w:pPr>
        <w:pStyle w:val="h3"/>
        <w:ind w:firstLineChars="740" w:firstLine="1554"/>
        <w:rPr>
          <w:rFonts w:ascii="微软雅黑" w:eastAsia="微软雅黑" w:hAnsi="微软雅黑" w:cs="Times New Roman"/>
          <w:b w:val="0"/>
          <w:bCs w:val="0"/>
          <w:color w:val="000000"/>
          <w:sz w:val="21"/>
          <w:szCs w:val="21"/>
        </w:rPr>
      </w:pPr>
    </w:p>
    <w:p w:rsidR="00DD6C1C" w:rsidRDefault="00DD6C1C" w:rsidP="009F34CA">
      <w:pPr>
        <w:spacing w:after="240"/>
        <w:rPr>
          <w:rFonts w:ascii="微软雅黑" w:eastAsia="微软雅黑" w:hAnsi="微软雅黑" w:cs="Times New Roman"/>
          <w:color w:val="000000"/>
          <w:sz w:val="21"/>
          <w:szCs w:val="21"/>
        </w:rPr>
      </w:pPr>
    </w:p>
    <w:p w:rsidR="00DD6C1C" w:rsidRDefault="00DD6C1C" w:rsidP="009F34CA">
      <w:pPr>
        <w:spacing w:after="240"/>
        <w:rPr>
          <w:rFonts w:ascii="微软雅黑" w:eastAsia="微软雅黑" w:hAnsi="微软雅黑" w:cs="Times New Roman"/>
          <w:color w:val="000000"/>
          <w:sz w:val="21"/>
          <w:szCs w:val="21"/>
        </w:rPr>
      </w:pPr>
    </w:p>
    <w:p w:rsidR="00DD6C1C" w:rsidRDefault="00DD6C1C" w:rsidP="009F34CA">
      <w:pPr>
        <w:spacing w:after="240"/>
        <w:rPr>
          <w:rFonts w:ascii="微软雅黑" w:eastAsia="微软雅黑" w:hAnsi="微软雅黑" w:cs="Times New Roman"/>
          <w:color w:val="000000"/>
          <w:sz w:val="21"/>
          <w:szCs w:val="21"/>
        </w:rPr>
      </w:pPr>
    </w:p>
    <w:p w:rsidR="00DD6C1C" w:rsidRDefault="00DD6C1C" w:rsidP="009F34CA">
      <w:pPr>
        <w:spacing w:after="240"/>
        <w:rPr>
          <w:rFonts w:ascii="微软雅黑" w:eastAsia="微软雅黑" w:hAnsi="微软雅黑" w:cs="Times New Roman"/>
          <w:color w:val="000000"/>
          <w:sz w:val="21"/>
          <w:szCs w:val="21"/>
        </w:rPr>
      </w:pPr>
    </w:p>
    <w:p w:rsidR="00DD6C1C" w:rsidRPr="00C82024" w:rsidRDefault="00DD6C1C" w:rsidP="009F34CA">
      <w:pPr>
        <w:spacing w:after="240"/>
        <w:rPr>
          <w:rFonts w:ascii="微软雅黑" w:eastAsia="微软雅黑" w:hAnsi="微软雅黑" w:cs="Times New Roman"/>
          <w:color w:val="000000"/>
          <w:sz w:val="21"/>
          <w:szCs w:val="21"/>
        </w:rPr>
      </w:pPr>
    </w:p>
    <w:p w:rsidR="00DD6C1C" w:rsidRDefault="00DD6C1C" w:rsidP="0048750C">
      <w:pPr>
        <w:pStyle w:val="2"/>
        <w:numPr>
          <w:ilvl w:val="0"/>
          <w:numId w:val="1"/>
        </w:numPr>
        <w:rPr>
          <w:rFonts w:ascii="微软雅黑" w:eastAsia="微软雅黑" w:hAnsi="微软雅黑" w:cs="Times New Roman"/>
          <w:color w:val="000000"/>
          <w:sz w:val="21"/>
          <w:szCs w:val="21"/>
        </w:rPr>
      </w:pPr>
      <w:r>
        <w:rPr>
          <w:rFonts w:ascii="微软雅黑" w:eastAsia="微软雅黑" w:hAnsi="微软雅黑" w:cs="Times New Roman"/>
          <w:color w:val="000000"/>
          <w:sz w:val="21"/>
          <w:szCs w:val="21"/>
        </w:rPr>
        <w:br w:type="page"/>
      </w:r>
      <w:r>
        <w:rPr>
          <w:rFonts w:ascii="微软雅黑" w:eastAsia="微软雅黑" w:hAnsi="微软雅黑" w:cs="微软雅黑" w:hint="eastAsia"/>
          <w:color w:val="000000"/>
          <w:sz w:val="21"/>
          <w:szCs w:val="21"/>
        </w:rPr>
        <w:lastRenderedPageBreak/>
        <w:t>信托计划基本信息</w:t>
      </w:r>
    </w:p>
    <w:tbl>
      <w:tblPr>
        <w:tblW w:w="508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20"/>
        <w:gridCol w:w="2940"/>
        <w:gridCol w:w="1244"/>
        <w:gridCol w:w="2247"/>
      </w:tblGrid>
      <w:tr w:rsidR="00DD6C1C" w:rsidRPr="004952F6">
        <w:tc>
          <w:tcPr>
            <w:tcW w:w="1408" w:type="pct"/>
          </w:tcPr>
          <w:p w:rsidR="00DD6C1C" w:rsidRPr="00410552" w:rsidRDefault="00DD6C1C" w:rsidP="005D6CA8">
            <w:pPr>
              <w:jc w:val="center"/>
              <w:rPr>
                <w:rFonts w:ascii="微软雅黑" w:eastAsia="微软雅黑" w:hAnsi="微软雅黑" w:cs="Times New Roman"/>
                <w:color w:val="000000"/>
                <w:sz w:val="21"/>
                <w:szCs w:val="21"/>
              </w:rPr>
            </w:pPr>
            <w:r w:rsidRPr="00410552">
              <w:rPr>
                <w:rFonts w:ascii="微软雅黑" w:eastAsia="微软雅黑" w:hAnsi="微软雅黑" w:cs="微软雅黑" w:hint="eastAsia"/>
                <w:color w:val="000000"/>
                <w:sz w:val="21"/>
                <w:szCs w:val="21"/>
              </w:rPr>
              <w:t>信托计划名称</w:t>
            </w:r>
          </w:p>
        </w:tc>
        <w:tc>
          <w:tcPr>
            <w:tcW w:w="3592" w:type="pct"/>
            <w:gridSpan w:val="3"/>
          </w:tcPr>
          <w:p w:rsidR="00DD6C1C" w:rsidRPr="00410552" w:rsidRDefault="00694D9B" w:rsidP="00E20660">
            <w:pPr>
              <w:rPr>
                <w:rFonts w:ascii="微软雅黑" w:eastAsia="微软雅黑" w:hAnsi="微软雅黑" w:cs="Times New Roman"/>
                <w:color w:val="000000"/>
                <w:sz w:val="21"/>
                <w:szCs w:val="21"/>
              </w:rPr>
            </w:pPr>
            <w:r w:rsidRPr="00694D9B">
              <w:rPr>
                <w:rFonts w:ascii="微软雅黑" w:eastAsia="微软雅黑" w:hAnsi="微软雅黑" w:cs="微软雅黑" w:hint="eastAsia"/>
                <w:color w:val="000000"/>
                <w:sz w:val="21"/>
                <w:szCs w:val="21"/>
              </w:rPr>
              <w:t>建</w:t>
            </w:r>
            <w:proofErr w:type="gramStart"/>
            <w:r w:rsidRPr="00694D9B">
              <w:rPr>
                <w:rFonts w:ascii="微软雅黑" w:eastAsia="微软雅黑" w:hAnsi="微软雅黑" w:cs="微软雅黑" w:hint="eastAsia"/>
                <w:color w:val="000000"/>
                <w:sz w:val="21"/>
                <w:szCs w:val="21"/>
              </w:rPr>
              <w:t>信</w:t>
            </w:r>
            <w:proofErr w:type="gramEnd"/>
            <w:r w:rsidRPr="00694D9B">
              <w:rPr>
                <w:rFonts w:ascii="微软雅黑" w:eastAsia="微软雅黑" w:hAnsi="微软雅黑" w:cs="微软雅黑" w:hint="eastAsia"/>
                <w:color w:val="000000"/>
                <w:sz w:val="21"/>
                <w:szCs w:val="21"/>
              </w:rPr>
              <w:t>信托</w:t>
            </w:r>
            <w:r w:rsidRPr="00694D9B">
              <w:rPr>
                <w:rFonts w:ascii="微软雅黑" w:eastAsia="微软雅黑" w:hAnsi="微软雅黑" w:cs="微软雅黑"/>
                <w:color w:val="000000"/>
                <w:sz w:val="21"/>
                <w:szCs w:val="21"/>
              </w:rPr>
              <w:t>-</w:t>
            </w:r>
            <w:proofErr w:type="gramStart"/>
            <w:r w:rsidRPr="00694D9B">
              <w:rPr>
                <w:rFonts w:ascii="微软雅黑" w:eastAsia="微软雅黑" w:hAnsi="微软雅黑" w:cs="微软雅黑"/>
                <w:color w:val="000000"/>
                <w:sz w:val="21"/>
                <w:szCs w:val="21"/>
              </w:rPr>
              <w:t>中冶动</w:t>
            </w:r>
            <w:proofErr w:type="gramEnd"/>
            <w:r w:rsidRPr="00694D9B">
              <w:rPr>
                <w:rFonts w:ascii="微软雅黑" w:eastAsia="微软雅黑" w:hAnsi="微软雅黑" w:cs="微软雅黑"/>
                <w:color w:val="000000"/>
                <w:sz w:val="21"/>
                <w:szCs w:val="21"/>
              </w:rPr>
              <w:t>力</w:t>
            </w:r>
            <w:r w:rsidR="0031275C">
              <w:rPr>
                <w:rFonts w:ascii="微软雅黑" w:eastAsia="微软雅黑" w:hAnsi="微软雅黑" w:cs="微软雅黑" w:hint="eastAsia"/>
                <w:color w:val="000000"/>
                <w:sz w:val="21"/>
                <w:szCs w:val="21"/>
              </w:rPr>
              <w:t>13</w:t>
            </w:r>
            <w:r w:rsidRPr="00694D9B">
              <w:rPr>
                <w:rFonts w:ascii="微软雅黑" w:eastAsia="微软雅黑" w:hAnsi="微软雅黑" w:cs="微软雅黑"/>
                <w:color w:val="000000"/>
                <w:sz w:val="21"/>
                <w:szCs w:val="21"/>
              </w:rPr>
              <w:t>号集合资金信托计划</w:t>
            </w:r>
          </w:p>
        </w:tc>
      </w:tr>
      <w:tr w:rsidR="00DD6C1C" w:rsidRPr="004952F6">
        <w:tc>
          <w:tcPr>
            <w:tcW w:w="1408" w:type="pct"/>
          </w:tcPr>
          <w:p w:rsidR="00DD6C1C" w:rsidRDefault="00DD6C1C" w:rsidP="005D6CA8">
            <w:pPr>
              <w:jc w:val="center"/>
              <w:rPr>
                <w:rFonts w:ascii="微软雅黑" w:eastAsia="微软雅黑" w:hAnsi="微软雅黑" w:cs="Times New Roman"/>
                <w:color w:val="000000"/>
                <w:sz w:val="21"/>
                <w:szCs w:val="21"/>
              </w:rPr>
            </w:pPr>
            <w:r w:rsidRPr="00410552">
              <w:rPr>
                <w:rFonts w:ascii="微软雅黑" w:eastAsia="微软雅黑" w:hAnsi="微软雅黑" w:cs="微软雅黑" w:hint="eastAsia"/>
                <w:color w:val="000000"/>
                <w:sz w:val="21"/>
                <w:szCs w:val="21"/>
              </w:rPr>
              <w:t>信托规模</w:t>
            </w:r>
          </w:p>
          <w:p w:rsidR="00DD6C1C" w:rsidRPr="00623CE4" w:rsidRDefault="00DD6C1C" w:rsidP="00E5451A">
            <w:pPr>
              <w:jc w:val="center"/>
              <w:rPr>
                <w:rFonts w:ascii="微软雅黑" w:eastAsia="微软雅黑" w:hAnsi="微软雅黑" w:cs="Times New Roman"/>
                <w:color w:val="000000"/>
                <w:sz w:val="15"/>
                <w:szCs w:val="15"/>
              </w:rPr>
            </w:pPr>
            <w:r w:rsidRPr="00623CE4">
              <w:rPr>
                <w:rFonts w:ascii="微软雅黑" w:eastAsia="微软雅黑" w:hAnsi="微软雅黑" w:cs="微软雅黑" w:hint="eastAsia"/>
                <w:color w:val="000000"/>
                <w:sz w:val="15"/>
                <w:szCs w:val="15"/>
              </w:rPr>
              <w:t>（如有结构化设置，应具体说明）</w:t>
            </w:r>
          </w:p>
        </w:tc>
        <w:tc>
          <w:tcPr>
            <w:tcW w:w="3592" w:type="pct"/>
            <w:gridSpan w:val="3"/>
            <w:vAlign w:val="center"/>
          </w:tcPr>
          <w:p w:rsidR="00BA206E" w:rsidRPr="004B65F4" w:rsidRDefault="004B65F4" w:rsidP="0031275C">
            <w:pPr>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w:t>
            </w:r>
            <w:r w:rsidR="0031275C">
              <w:rPr>
                <w:rFonts w:ascii="微软雅黑" w:eastAsia="微软雅黑" w:hAnsi="微软雅黑" w:cs="微软雅黑" w:hint="eastAsia"/>
                <w:color w:val="000000"/>
                <w:sz w:val="21"/>
                <w:szCs w:val="21"/>
              </w:rPr>
              <w:t>4480</w:t>
            </w:r>
            <w:r w:rsidR="00DD6C1C">
              <w:rPr>
                <w:rFonts w:ascii="微软雅黑" w:eastAsia="微软雅黑" w:hAnsi="微软雅黑" w:cs="微软雅黑" w:hint="eastAsia"/>
                <w:color w:val="000000"/>
                <w:sz w:val="21"/>
                <w:szCs w:val="21"/>
              </w:rPr>
              <w:t>万元</w:t>
            </w:r>
          </w:p>
        </w:tc>
      </w:tr>
      <w:tr w:rsidR="00DD6C1C" w:rsidRPr="004952F6">
        <w:tc>
          <w:tcPr>
            <w:tcW w:w="1408" w:type="pct"/>
          </w:tcPr>
          <w:p w:rsidR="00DD6C1C" w:rsidRPr="00410552" w:rsidRDefault="00DD6C1C" w:rsidP="005D6CA8">
            <w:pPr>
              <w:jc w:val="center"/>
              <w:rPr>
                <w:rFonts w:ascii="微软雅黑" w:eastAsia="微软雅黑" w:hAnsi="微软雅黑" w:cs="Times New Roman"/>
                <w:color w:val="000000"/>
                <w:sz w:val="21"/>
                <w:szCs w:val="21"/>
              </w:rPr>
            </w:pPr>
            <w:r w:rsidRPr="00410552">
              <w:rPr>
                <w:rFonts w:ascii="微软雅黑" w:eastAsia="微软雅黑" w:hAnsi="微软雅黑" w:cs="微软雅黑" w:hint="eastAsia"/>
                <w:color w:val="000000"/>
                <w:sz w:val="21"/>
                <w:szCs w:val="21"/>
              </w:rPr>
              <w:t>信托期限</w:t>
            </w:r>
          </w:p>
        </w:tc>
        <w:tc>
          <w:tcPr>
            <w:tcW w:w="3592" w:type="pct"/>
            <w:gridSpan w:val="3"/>
          </w:tcPr>
          <w:p w:rsidR="00DD6C1C" w:rsidRPr="00410552" w:rsidRDefault="0031275C" w:rsidP="00BA206E">
            <w:pPr>
              <w:rPr>
                <w:rFonts w:ascii="微软雅黑" w:eastAsia="微软雅黑" w:hAnsi="微软雅黑" w:cs="Times New Roman"/>
                <w:color w:val="000000"/>
                <w:sz w:val="21"/>
                <w:szCs w:val="21"/>
              </w:rPr>
            </w:pPr>
            <w:r>
              <w:rPr>
                <w:rFonts w:ascii="微软雅黑" w:eastAsia="微软雅黑" w:hAnsi="微软雅黑" w:cs="Times New Roman" w:hint="eastAsia"/>
                <w:color w:val="000000"/>
                <w:sz w:val="21"/>
                <w:szCs w:val="21"/>
              </w:rPr>
              <w:t>10</w:t>
            </w:r>
            <w:r w:rsidR="004B65F4">
              <w:rPr>
                <w:rFonts w:ascii="微软雅黑" w:eastAsia="微软雅黑" w:hAnsi="微软雅黑" w:cs="Times New Roman" w:hint="eastAsia"/>
                <w:color w:val="000000"/>
                <w:sz w:val="21"/>
                <w:szCs w:val="21"/>
              </w:rPr>
              <w:t>年</w:t>
            </w:r>
          </w:p>
        </w:tc>
      </w:tr>
      <w:tr w:rsidR="00DD6C1C" w:rsidRPr="004952F6" w:rsidTr="00BA206E">
        <w:trPr>
          <w:trHeight w:val="1253"/>
        </w:trPr>
        <w:tc>
          <w:tcPr>
            <w:tcW w:w="1408" w:type="pct"/>
          </w:tcPr>
          <w:p w:rsidR="00DD6C1C" w:rsidRPr="00410552" w:rsidRDefault="00DD6C1C" w:rsidP="00A779BB">
            <w:pPr>
              <w:jc w:val="center"/>
              <w:rPr>
                <w:rFonts w:ascii="微软雅黑" w:eastAsia="微软雅黑" w:hAnsi="微软雅黑" w:cs="Times New Roman"/>
                <w:color w:val="000000"/>
                <w:sz w:val="21"/>
                <w:szCs w:val="21"/>
              </w:rPr>
            </w:pPr>
            <w:r w:rsidRPr="00410552">
              <w:rPr>
                <w:rFonts w:ascii="微软雅黑" w:eastAsia="微软雅黑" w:hAnsi="微软雅黑" w:cs="微软雅黑" w:hint="eastAsia"/>
                <w:color w:val="000000"/>
                <w:sz w:val="21"/>
                <w:szCs w:val="21"/>
              </w:rPr>
              <w:t>成立</w:t>
            </w:r>
            <w:r>
              <w:rPr>
                <w:rFonts w:ascii="微软雅黑" w:eastAsia="微软雅黑" w:hAnsi="微软雅黑" w:cs="微软雅黑" w:hint="eastAsia"/>
                <w:color w:val="000000"/>
                <w:sz w:val="21"/>
                <w:szCs w:val="21"/>
              </w:rPr>
              <w:t>日</w:t>
            </w:r>
          </w:p>
        </w:tc>
        <w:tc>
          <w:tcPr>
            <w:tcW w:w="1642" w:type="pct"/>
          </w:tcPr>
          <w:p w:rsidR="00DD6C1C" w:rsidRPr="00410552" w:rsidRDefault="004B65F4" w:rsidP="008858ED">
            <w:pPr>
              <w:adjustRightInd w:val="0"/>
              <w:snapToGrid w:val="0"/>
              <w:rPr>
                <w:rFonts w:ascii="微软雅黑" w:eastAsia="微软雅黑" w:hAnsi="微软雅黑" w:cs="Times New Roman"/>
                <w:color w:val="000000"/>
                <w:sz w:val="21"/>
                <w:szCs w:val="21"/>
              </w:rPr>
            </w:pPr>
            <w:r>
              <w:rPr>
                <w:rFonts w:ascii="微软雅黑" w:eastAsia="微软雅黑" w:hAnsi="微软雅黑" w:cs="微软雅黑"/>
                <w:color w:val="000000"/>
                <w:sz w:val="21"/>
                <w:szCs w:val="21"/>
              </w:rPr>
              <w:t>201</w:t>
            </w:r>
            <w:r>
              <w:rPr>
                <w:rFonts w:ascii="微软雅黑" w:eastAsia="微软雅黑" w:hAnsi="微软雅黑" w:cs="微软雅黑" w:hint="eastAsia"/>
                <w:color w:val="000000"/>
                <w:sz w:val="21"/>
                <w:szCs w:val="21"/>
              </w:rPr>
              <w:t>6</w:t>
            </w:r>
            <w:r w:rsidRPr="00410552">
              <w:rPr>
                <w:rFonts w:ascii="微软雅黑" w:eastAsia="微软雅黑" w:hAnsi="微软雅黑" w:cs="微软雅黑" w:hint="eastAsia"/>
                <w:color w:val="000000"/>
                <w:sz w:val="21"/>
                <w:szCs w:val="21"/>
              </w:rPr>
              <w:t>年</w:t>
            </w:r>
            <w:r>
              <w:rPr>
                <w:rFonts w:ascii="微软雅黑" w:eastAsia="微软雅黑" w:hAnsi="微软雅黑" w:cs="微软雅黑"/>
                <w:color w:val="000000"/>
                <w:sz w:val="21"/>
                <w:szCs w:val="21"/>
              </w:rPr>
              <w:t xml:space="preserve"> </w:t>
            </w:r>
            <w:r w:rsidR="0031275C">
              <w:rPr>
                <w:rFonts w:ascii="微软雅黑" w:eastAsia="微软雅黑" w:hAnsi="微软雅黑" w:cs="微软雅黑" w:hint="eastAsia"/>
                <w:color w:val="000000"/>
                <w:sz w:val="21"/>
                <w:szCs w:val="21"/>
              </w:rPr>
              <w:t>6</w:t>
            </w:r>
            <w:r w:rsidRPr="00410552">
              <w:rPr>
                <w:rFonts w:ascii="微软雅黑" w:eastAsia="微软雅黑" w:hAnsi="微软雅黑" w:cs="微软雅黑" w:hint="eastAsia"/>
                <w:color w:val="000000"/>
                <w:sz w:val="21"/>
                <w:szCs w:val="21"/>
              </w:rPr>
              <w:t>月</w:t>
            </w:r>
            <w:r w:rsidR="0031275C">
              <w:rPr>
                <w:rFonts w:ascii="微软雅黑" w:eastAsia="微软雅黑" w:hAnsi="微软雅黑" w:cs="微软雅黑" w:hint="eastAsia"/>
                <w:color w:val="000000"/>
                <w:sz w:val="21"/>
                <w:szCs w:val="21"/>
              </w:rPr>
              <w:t>22</w:t>
            </w:r>
            <w:r w:rsidRPr="00410552">
              <w:rPr>
                <w:rFonts w:ascii="微软雅黑" w:eastAsia="微软雅黑" w:hAnsi="微软雅黑" w:cs="微软雅黑" w:hint="eastAsia"/>
                <w:color w:val="000000"/>
                <w:sz w:val="21"/>
                <w:szCs w:val="21"/>
              </w:rPr>
              <w:t>日</w:t>
            </w:r>
          </w:p>
        </w:tc>
        <w:tc>
          <w:tcPr>
            <w:tcW w:w="695" w:type="pct"/>
          </w:tcPr>
          <w:p w:rsidR="00DD6C1C" w:rsidRPr="00410552" w:rsidRDefault="00DD6C1C" w:rsidP="006D48F6">
            <w:pPr>
              <w:ind w:firstLineChars="150" w:firstLine="315"/>
              <w:rPr>
                <w:rFonts w:ascii="微软雅黑" w:eastAsia="微软雅黑" w:hAnsi="微软雅黑" w:cs="Times New Roman"/>
                <w:color w:val="000000"/>
                <w:sz w:val="21"/>
                <w:szCs w:val="21"/>
              </w:rPr>
            </w:pPr>
            <w:r w:rsidRPr="008858ED">
              <w:rPr>
                <w:rFonts w:ascii="微软雅黑" w:eastAsia="微软雅黑" w:hAnsi="微软雅黑" w:cs="微软雅黑" w:hint="eastAsia"/>
                <w:color w:val="000000"/>
                <w:sz w:val="21"/>
                <w:szCs w:val="21"/>
              </w:rPr>
              <w:t>到期日</w:t>
            </w:r>
          </w:p>
        </w:tc>
        <w:tc>
          <w:tcPr>
            <w:tcW w:w="1255" w:type="pct"/>
          </w:tcPr>
          <w:p w:rsidR="00DD6C1C" w:rsidRPr="00410552" w:rsidRDefault="00694D9B" w:rsidP="00694D9B">
            <w:pPr>
              <w:rPr>
                <w:rFonts w:ascii="微软雅黑" w:eastAsia="微软雅黑" w:hAnsi="微软雅黑" w:cs="Times New Roman"/>
                <w:color w:val="000000"/>
                <w:sz w:val="21"/>
                <w:szCs w:val="21"/>
              </w:rPr>
            </w:pPr>
            <w:r w:rsidRPr="00410552">
              <w:rPr>
                <w:rFonts w:ascii="微软雅黑" w:eastAsia="微软雅黑" w:hAnsi="微软雅黑" w:cs="Times New Roman"/>
                <w:color w:val="000000"/>
                <w:sz w:val="21"/>
                <w:szCs w:val="21"/>
              </w:rPr>
              <w:t xml:space="preserve"> </w:t>
            </w:r>
            <w:r w:rsidR="004B65F4">
              <w:rPr>
                <w:rFonts w:ascii="微软雅黑" w:eastAsia="微软雅黑" w:hAnsi="微软雅黑" w:cs="微软雅黑"/>
                <w:color w:val="000000"/>
                <w:sz w:val="21"/>
                <w:szCs w:val="21"/>
              </w:rPr>
              <w:t>20</w:t>
            </w:r>
            <w:r w:rsidR="0031275C">
              <w:rPr>
                <w:rFonts w:ascii="微软雅黑" w:eastAsia="微软雅黑" w:hAnsi="微软雅黑" w:cs="微软雅黑" w:hint="eastAsia"/>
                <w:color w:val="000000"/>
                <w:sz w:val="21"/>
                <w:szCs w:val="21"/>
              </w:rPr>
              <w:t>26</w:t>
            </w:r>
            <w:r w:rsidR="004B65F4" w:rsidRPr="00410552">
              <w:rPr>
                <w:rFonts w:ascii="微软雅黑" w:eastAsia="微软雅黑" w:hAnsi="微软雅黑" w:cs="微软雅黑" w:hint="eastAsia"/>
                <w:color w:val="000000"/>
                <w:sz w:val="21"/>
                <w:szCs w:val="21"/>
              </w:rPr>
              <w:t>年</w:t>
            </w:r>
            <w:r w:rsidR="004B65F4">
              <w:rPr>
                <w:rFonts w:ascii="微软雅黑" w:eastAsia="微软雅黑" w:hAnsi="微软雅黑" w:cs="微软雅黑"/>
                <w:color w:val="000000"/>
                <w:sz w:val="21"/>
                <w:szCs w:val="21"/>
              </w:rPr>
              <w:t xml:space="preserve"> </w:t>
            </w:r>
            <w:r w:rsidR="0031275C">
              <w:rPr>
                <w:rFonts w:ascii="微软雅黑" w:eastAsia="微软雅黑" w:hAnsi="微软雅黑" w:cs="微软雅黑" w:hint="eastAsia"/>
                <w:color w:val="000000"/>
                <w:sz w:val="21"/>
                <w:szCs w:val="21"/>
              </w:rPr>
              <w:t>6</w:t>
            </w:r>
            <w:r w:rsidR="004B65F4" w:rsidRPr="00410552">
              <w:rPr>
                <w:rFonts w:ascii="微软雅黑" w:eastAsia="微软雅黑" w:hAnsi="微软雅黑" w:cs="微软雅黑" w:hint="eastAsia"/>
                <w:color w:val="000000"/>
                <w:sz w:val="21"/>
                <w:szCs w:val="21"/>
              </w:rPr>
              <w:t>月</w:t>
            </w:r>
            <w:r w:rsidR="0031275C">
              <w:rPr>
                <w:rFonts w:ascii="微软雅黑" w:eastAsia="微软雅黑" w:hAnsi="微软雅黑" w:cs="微软雅黑" w:hint="eastAsia"/>
                <w:color w:val="000000"/>
                <w:sz w:val="21"/>
                <w:szCs w:val="21"/>
              </w:rPr>
              <w:t>21</w:t>
            </w:r>
            <w:r w:rsidR="004B65F4" w:rsidRPr="00410552">
              <w:rPr>
                <w:rFonts w:ascii="微软雅黑" w:eastAsia="微软雅黑" w:hAnsi="微软雅黑" w:cs="微软雅黑" w:hint="eastAsia"/>
                <w:color w:val="000000"/>
                <w:sz w:val="21"/>
                <w:szCs w:val="21"/>
              </w:rPr>
              <w:t>日</w:t>
            </w:r>
          </w:p>
        </w:tc>
      </w:tr>
      <w:tr w:rsidR="00DD6C1C" w:rsidRPr="004952F6">
        <w:tc>
          <w:tcPr>
            <w:tcW w:w="1408" w:type="pct"/>
            <w:vAlign w:val="center"/>
          </w:tcPr>
          <w:p w:rsidR="00DD6C1C" w:rsidRPr="00410552" w:rsidRDefault="00DD6C1C" w:rsidP="005D6CA8">
            <w:pPr>
              <w:jc w:val="center"/>
              <w:rPr>
                <w:rFonts w:ascii="微软雅黑" w:eastAsia="微软雅黑" w:hAnsi="微软雅黑" w:cs="Times New Roman"/>
                <w:color w:val="000000"/>
                <w:sz w:val="21"/>
                <w:szCs w:val="21"/>
              </w:rPr>
            </w:pPr>
            <w:r w:rsidRPr="00410552">
              <w:rPr>
                <w:rFonts w:ascii="微软雅黑" w:eastAsia="微软雅黑" w:hAnsi="微软雅黑" w:cs="微软雅黑" w:hint="eastAsia"/>
                <w:color w:val="000000"/>
                <w:sz w:val="21"/>
                <w:szCs w:val="21"/>
              </w:rPr>
              <w:t>投资者年预期收益率</w:t>
            </w:r>
          </w:p>
        </w:tc>
        <w:tc>
          <w:tcPr>
            <w:tcW w:w="3592" w:type="pct"/>
            <w:gridSpan w:val="3"/>
            <w:vMerge w:val="restart"/>
          </w:tcPr>
          <w:p w:rsidR="00DD6C1C" w:rsidRPr="00410552" w:rsidRDefault="004B65F4" w:rsidP="00694D9B">
            <w:pPr>
              <w:rPr>
                <w:rFonts w:ascii="微软雅黑" w:eastAsia="微软雅黑" w:hAnsi="微软雅黑" w:cs="Times New Roman"/>
                <w:color w:val="000000"/>
                <w:sz w:val="21"/>
                <w:szCs w:val="21"/>
              </w:rPr>
            </w:pPr>
            <w:r w:rsidRPr="004B65F4">
              <w:rPr>
                <w:rFonts w:ascii="微软雅黑" w:eastAsia="微软雅黑" w:hAnsi="微软雅黑" w:cs="微软雅黑" w:hint="eastAsia"/>
                <w:color w:val="000000"/>
                <w:sz w:val="21"/>
                <w:szCs w:val="21"/>
              </w:rPr>
              <w:t>本项目期限</w:t>
            </w:r>
            <w:r w:rsidR="0031275C">
              <w:rPr>
                <w:rFonts w:ascii="微软雅黑" w:eastAsia="微软雅黑" w:hAnsi="微软雅黑" w:cs="微软雅黑" w:hint="eastAsia"/>
                <w:color w:val="000000"/>
                <w:sz w:val="21"/>
                <w:szCs w:val="21"/>
              </w:rPr>
              <w:t>10</w:t>
            </w:r>
            <w:r w:rsidRPr="004B65F4">
              <w:rPr>
                <w:rFonts w:ascii="微软雅黑" w:eastAsia="微软雅黑" w:hAnsi="微软雅黑" w:cs="微软雅黑" w:hint="eastAsia"/>
                <w:color w:val="000000"/>
                <w:sz w:val="21"/>
                <w:szCs w:val="21"/>
              </w:rPr>
              <w:t>年，总融资成本约7.4%，投资者收益约</w:t>
            </w:r>
            <w:r w:rsidR="0031275C">
              <w:rPr>
                <w:rFonts w:ascii="微软雅黑" w:eastAsia="微软雅黑" w:hAnsi="微软雅黑" w:cs="微软雅黑" w:hint="eastAsia"/>
                <w:color w:val="000000"/>
                <w:sz w:val="21"/>
                <w:szCs w:val="21"/>
              </w:rPr>
              <w:t>6.5</w:t>
            </w:r>
            <w:r w:rsidRPr="004B65F4">
              <w:rPr>
                <w:rFonts w:ascii="微软雅黑" w:eastAsia="微软雅黑" w:hAnsi="微软雅黑" w:cs="微软雅黑" w:hint="eastAsia"/>
                <w:color w:val="000000"/>
                <w:sz w:val="21"/>
                <w:szCs w:val="21"/>
              </w:rPr>
              <w:t>%，信托报酬率1.1%/年</w:t>
            </w:r>
          </w:p>
        </w:tc>
      </w:tr>
      <w:tr w:rsidR="00DD6C1C" w:rsidRPr="004952F6">
        <w:tc>
          <w:tcPr>
            <w:tcW w:w="1408" w:type="pct"/>
          </w:tcPr>
          <w:p w:rsidR="00DD6C1C" w:rsidRPr="00410552" w:rsidRDefault="00DD6C1C" w:rsidP="005D6CA8">
            <w:pPr>
              <w:jc w:val="center"/>
              <w:rPr>
                <w:rFonts w:ascii="微软雅黑" w:eastAsia="微软雅黑" w:hAnsi="微软雅黑" w:cs="Times New Roman"/>
                <w:color w:val="000000"/>
                <w:sz w:val="21"/>
                <w:szCs w:val="21"/>
              </w:rPr>
            </w:pPr>
            <w:r w:rsidRPr="00410552">
              <w:rPr>
                <w:rFonts w:ascii="微软雅黑" w:eastAsia="微软雅黑" w:hAnsi="微软雅黑" w:cs="微软雅黑" w:hint="eastAsia"/>
                <w:color w:val="000000"/>
                <w:sz w:val="21"/>
                <w:szCs w:val="21"/>
              </w:rPr>
              <w:t>年信托报酬率</w:t>
            </w:r>
          </w:p>
        </w:tc>
        <w:tc>
          <w:tcPr>
            <w:tcW w:w="3592" w:type="pct"/>
            <w:gridSpan w:val="3"/>
            <w:vMerge/>
          </w:tcPr>
          <w:p w:rsidR="00DD6C1C" w:rsidRPr="00410552" w:rsidRDefault="00DD6C1C" w:rsidP="004005A2">
            <w:pPr>
              <w:rPr>
                <w:rFonts w:ascii="微软雅黑" w:eastAsia="微软雅黑" w:hAnsi="微软雅黑" w:cs="Times New Roman"/>
                <w:color w:val="000000"/>
                <w:sz w:val="21"/>
                <w:szCs w:val="21"/>
              </w:rPr>
            </w:pPr>
          </w:p>
        </w:tc>
      </w:tr>
      <w:tr w:rsidR="00DD6C1C" w:rsidRPr="004952F6">
        <w:tc>
          <w:tcPr>
            <w:tcW w:w="1408" w:type="pct"/>
            <w:vAlign w:val="center"/>
          </w:tcPr>
          <w:p w:rsidR="00DD6C1C" w:rsidRPr="00410552" w:rsidRDefault="00DD6C1C" w:rsidP="006B626A">
            <w:pPr>
              <w:jc w:val="center"/>
              <w:rPr>
                <w:rFonts w:ascii="微软雅黑" w:eastAsia="微软雅黑" w:hAnsi="微软雅黑" w:cs="Times New Roman"/>
                <w:color w:val="000000"/>
                <w:sz w:val="21"/>
                <w:szCs w:val="21"/>
              </w:rPr>
            </w:pPr>
            <w:r w:rsidRPr="00410552">
              <w:rPr>
                <w:rFonts w:ascii="微软雅黑" w:eastAsia="微软雅黑" w:hAnsi="微软雅黑" w:cs="微软雅黑" w:hint="eastAsia"/>
                <w:color w:val="000000"/>
                <w:sz w:val="21"/>
                <w:szCs w:val="21"/>
              </w:rPr>
              <w:t>信托资金运用方式</w:t>
            </w:r>
          </w:p>
        </w:tc>
        <w:tc>
          <w:tcPr>
            <w:tcW w:w="3592" w:type="pct"/>
            <w:gridSpan w:val="3"/>
          </w:tcPr>
          <w:p w:rsidR="00DD6C1C" w:rsidRPr="008F60EA" w:rsidRDefault="004B65F4" w:rsidP="0031275C">
            <w:pPr>
              <w:rPr>
                <w:rFonts w:ascii="微软雅黑" w:eastAsia="微软雅黑" w:hAnsi="微软雅黑" w:cs="微软雅黑"/>
                <w:color w:val="000000"/>
                <w:sz w:val="21"/>
                <w:szCs w:val="21"/>
              </w:rPr>
            </w:pPr>
            <w:r w:rsidRPr="008F60EA">
              <w:rPr>
                <w:rFonts w:ascii="微软雅黑" w:eastAsia="微软雅黑" w:hAnsi="微软雅黑" w:cs="微软雅黑" w:hint="eastAsia"/>
                <w:color w:val="000000"/>
                <w:sz w:val="21"/>
                <w:szCs w:val="21"/>
              </w:rPr>
              <w:t>信托资金全部采用受托支付方式，材料齐全，手续完备。资金以股权加债权的形式投入</w:t>
            </w:r>
            <w:r w:rsidR="0031275C">
              <w:rPr>
                <w:rFonts w:ascii="微软雅黑" w:eastAsia="微软雅黑" w:hAnsi="微软雅黑" w:cs="微软雅黑" w:hint="eastAsia"/>
                <w:color w:val="000000"/>
                <w:sz w:val="21"/>
                <w:szCs w:val="21"/>
              </w:rPr>
              <w:t>梅州棚改</w:t>
            </w:r>
            <w:r w:rsidRPr="008F60EA">
              <w:rPr>
                <w:rFonts w:ascii="微软雅黑" w:eastAsia="微软雅黑" w:hAnsi="微软雅黑" w:cs="微软雅黑" w:hint="eastAsia"/>
                <w:color w:val="000000"/>
                <w:sz w:val="21"/>
                <w:szCs w:val="21"/>
              </w:rPr>
              <w:t>项目。</w:t>
            </w:r>
            <w:r w:rsidR="00694D9B" w:rsidRPr="00694D9B">
              <w:rPr>
                <w:rFonts w:ascii="微软雅黑" w:eastAsia="微软雅黑" w:hAnsi="微软雅黑" w:cs="微软雅黑"/>
                <w:color w:val="000000"/>
                <w:sz w:val="21"/>
                <w:szCs w:val="21"/>
              </w:rPr>
              <w:t xml:space="preserve"> </w:t>
            </w:r>
          </w:p>
        </w:tc>
      </w:tr>
      <w:tr w:rsidR="00DD6C1C" w:rsidRPr="004952F6">
        <w:tc>
          <w:tcPr>
            <w:tcW w:w="1408" w:type="pct"/>
            <w:vAlign w:val="center"/>
          </w:tcPr>
          <w:p w:rsidR="00DD6C1C" w:rsidRPr="00410552" w:rsidRDefault="00DD6C1C" w:rsidP="005F39FF">
            <w:pPr>
              <w:jc w:val="center"/>
              <w:rPr>
                <w:rFonts w:ascii="微软雅黑" w:eastAsia="微软雅黑" w:hAnsi="微软雅黑" w:cs="Times New Roman"/>
                <w:color w:val="000000"/>
                <w:sz w:val="21"/>
                <w:szCs w:val="21"/>
              </w:rPr>
            </w:pPr>
            <w:r w:rsidRPr="00410552">
              <w:rPr>
                <w:rFonts w:ascii="微软雅黑" w:eastAsia="微软雅黑" w:hAnsi="微软雅黑" w:cs="微软雅黑" w:hint="eastAsia"/>
                <w:color w:val="000000"/>
                <w:sz w:val="21"/>
                <w:szCs w:val="21"/>
              </w:rPr>
              <w:t>主要的风险控制措施</w:t>
            </w:r>
          </w:p>
          <w:p w:rsidR="00DD6C1C" w:rsidRPr="00410552" w:rsidRDefault="00DD6C1C" w:rsidP="005F39FF">
            <w:pPr>
              <w:jc w:val="center"/>
              <w:rPr>
                <w:rFonts w:ascii="微软雅黑" w:eastAsia="微软雅黑" w:hAnsi="微软雅黑" w:cs="Times New Roman"/>
                <w:color w:val="000000"/>
                <w:sz w:val="21"/>
                <w:szCs w:val="21"/>
              </w:rPr>
            </w:pPr>
            <w:r w:rsidRPr="00623CE4">
              <w:rPr>
                <w:rFonts w:ascii="微软雅黑" w:eastAsia="微软雅黑" w:hAnsi="微软雅黑" w:cs="微软雅黑" w:hint="eastAsia"/>
                <w:color w:val="000000"/>
                <w:sz w:val="15"/>
                <w:szCs w:val="15"/>
              </w:rPr>
              <w:t>（简要叙述）</w:t>
            </w:r>
          </w:p>
        </w:tc>
        <w:tc>
          <w:tcPr>
            <w:tcW w:w="3592" w:type="pct"/>
            <w:gridSpan w:val="3"/>
          </w:tcPr>
          <w:p w:rsidR="0031275C" w:rsidRPr="0031275C" w:rsidRDefault="0031275C" w:rsidP="0031275C">
            <w:pPr>
              <w:rPr>
                <w:rFonts w:ascii="微软雅黑" w:eastAsia="微软雅黑" w:hAnsi="微软雅黑" w:cs="微软雅黑"/>
                <w:color w:val="000000"/>
                <w:sz w:val="21"/>
                <w:szCs w:val="21"/>
              </w:rPr>
            </w:pPr>
            <w:r w:rsidRPr="0031275C">
              <w:rPr>
                <w:rFonts w:ascii="微软雅黑" w:eastAsia="微软雅黑" w:hAnsi="微软雅黑" w:cs="微软雅黑" w:hint="eastAsia"/>
                <w:color w:val="000000"/>
                <w:sz w:val="21"/>
                <w:szCs w:val="21"/>
              </w:rPr>
              <w:t>1.政府信用背书：本项目已纳入梅州市本级政府采购计划，首期购买</w:t>
            </w:r>
            <w:proofErr w:type="gramStart"/>
            <w:r w:rsidRPr="0031275C">
              <w:rPr>
                <w:rFonts w:ascii="微软雅黑" w:eastAsia="微软雅黑" w:hAnsi="微软雅黑" w:cs="微软雅黑" w:hint="eastAsia"/>
                <w:color w:val="000000"/>
                <w:sz w:val="21"/>
                <w:szCs w:val="21"/>
              </w:rPr>
              <w:t>服务款</w:t>
            </w:r>
            <w:proofErr w:type="gramEnd"/>
            <w:r w:rsidRPr="0031275C">
              <w:rPr>
                <w:rFonts w:ascii="微软雅黑" w:eastAsia="微软雅黑" w:hAnsi="微软雅黑" w:cs="微软雅黑" w:hint="eastAsia"/>
                <w:color w:val="000000"/>
                <w:sz w:val="21"/>
                <w:szCs w:val="21"/>
              </w:rPr>
              <w:t>在建设期支付，剩余购买</w:t>
            </w:r>
            <w:proofErr w:type="gramStart"/>
            <w:r w:rsidRPr="0031275C">
              <w:rPr>
                <w:rFonts w:ascii="微软雅黑" w:eastAsia="微软雅黑" w:hAnsi="微软雅黑" w:cs="微软雅黑" w:hint="eastAsia"/>
                <w:color w:val="000000"/>
                <w:sz w:val="21"/>
                <w:szCs w:val="21"/>
              </w:rPr>
              <w:t>服务</w:t>
            </w:r>
            <w:proofErr w:type="gramEnd"/>
            <w:r w:rsidRPr="0031275C">
              <w:rPr>
                <w:rFonts w:ascii="微软雅黑" w:eastAsia="微软雅黑" w:hAnsi="微软雅黑" w:cs="微软雅黑" w:hint="eastAsia"/>
                <w:color w:val="000000"/>
                <w:sz w:val="21"/>
                <w:szCs w:val="21"/>
              </w:rPr>
              <w:t>款在项目竣工验收后7年采购期内按照等额还本付息分期支付。采购资金来源为梅州市地方财政公共预算资金；回购款将进行封闭管理，作为本项目第一还款来源。</w:t>
            </w:r>
          </w:p>
          <w:p w:rsidR="0031275C" w:rsidRPr="0031275C" w:rsidRDefault="0031275C" w:rsidP="0031275C">
            <w:pPr>
              <w:rPr>
                <w:rFonts w:ascii="微软雅黑" w:eastAsia="微软雅黑" w:hAnsi="微软雅黑" w:cs="微软雅黑"/>
                <w:color w:val="000000"/>
                <w:sz w:val="21"/>
                <w:szCs w:val="21"/>
              </w:rPr>
            </w:pPr>
            <w:r w:rsidRPr="0031275C">
              <w:rPr>
                <w:rFonts w:ascii="微软雅黑" w:eastAsia="微软雅黑" w:hAnsi="微软雅黑" w:cs="微软雅黑" w:hint="eastAsia"/>
                <w:color w:val="000000"/>
                <w:sz w:val="21"/>
                <w:szCs w:val="21"/>
              </w:rPr>
              <w:t>2.结构化增信：二十二冶认购基金20%劣后级份额，作为优先级的“安全垫”。在信托计划</w:t>
            </w:r>
            <w:proofErr w:type="gramStart"/>
            <w:r w:rsidRPr="0031275C">
              <w:rPr>
                <w:rFonts w:ascii="微软雅黑" w:eastAsia="微软雅黑" w:hAnsi="微软雅黑" w:cs="微软雅黑" w:hint="eastAsia"/>
                <w:color w:val="000000"/>
                <w:sz w:val="21"/>
                <w:szCs w:val="21"/>
              </w:rPr>
              <w:t>到期间</w:t>
            </w:r>
            <w:proofErr w:type="gramEnd"/>
            <w:r w:rsidRPr="0031275C">
              <w:rPr>
                <w:rFonts w:ascii="微软雅黑" w:eastAsia="微软雅黑" w:hAnsi="微软雅黑" w:cs="微软雅黑" w:hint="eastAsia"/>
                <w:color w:val="000000"/>
                <w:sz w:val="21"/>
                <w:szCs w:val="21"/>
              </w:rPr>
              <w:t>可供分配资金时，优先保证优先级信托受益权的收益，剩余资金</w:t>
            </w:r>
            <w:proofErr w:type="gramStart"/>
            <w:r w:rsidRPr="0031275C">
              <w:rPr>
                <w:rFonts w:ascii="微软雅黑" w:eastAsia="微软雅黑" w:hAnsi="微软雅黑" w:cs="微软雅黑" w:hint="eastAsia"/>
                <w:color w:val="000000"/>
                <w:sz w:val="21"/>
                <w:szCs w:val="21"/>
              </w:rPr>
              <w:t>向劣后级分</w:t>
            </w:r>
            <w:proofErr w:type="gramEnd"/>
            <w:r w:rsidRPr="0031275C">
              <w:rPr>
                <w:rFonts w:ascii="微软雅黑" w:eastAsia="微软雅黑" w:hAnsi="微软雅黑" w:cs="微软雅黑" w:hint="eastAsia"/>
                <w:color w:val="000000"/>
                <w:sz w:val="21"/>
                <w:szCs w:val="21"/>
              </w:rPr>
              <w:t>配收益；到期一次清算时，可供分配资金按照先分配优先级本金、再分配劣后级本金、再分配优先级收益至达到预期收益率、最后剩余部分</w:t>
            </w:r>
            <w:proofErr w:type="gramStart"/>
            <w:r w:rsidRPr="0031275C">
              <w:rPr>
                <w:rFonts w:ascii="微软雅黑" w:eastAsia="微软雅黑" w:hAnsi="微软雅黑" w:cs="微软雅黑" w:hint="eastAsia"/>
                <w:color w:val="000000"/>
                <w:sz w:val="21"/>
                <w:szCs w:val="21"/>
              </w:rPr>
              <w:t>分</w:t>
            </w:r>
            <w:proofErr w:type="gramEnd"/>
            <w:r w:rsidRPr="0031275C">
              <w:rPr>
                <w:rFonts w:ascii="微软雅黑" w:eastAsia="微软雅黑" w:hAnsi="微软雅黑" w:cs="微软雅黑" w:hint="eastAsia"/>
                <w:color w:val="000000"/>
                <w:sz w:val="21"/>
                <w:szCs w:val="21"/>
              </w:rPr>
              <w:t>配给劣后级的顺序进行分配。</w:t>
            </w:r>
          </w:p>
          <w:p w:rsidR="0031275C" w:rsidRPr="0031275C" w:rsidRDefault="0031275C" w:rsidP="0031275C">
            <w:pPr>
              <w:rPr>
                <w:rFonts w:ascii="微软雅黑" w:eastAsia="微软雅黑" w:hAnsi="微软雅黑" w:cs="微软雅黑"/>
                <w:color w:val="000000"/>
                <w:sz w:val="21"/>
                <w:szCs w:val="21"/>
              </w:rPr>
            </w:pPr>
            <w:r w:rsidRPr="0031275C">
              <w:rPr>
                <w:rFonts w:ascii="微软雅黑" w:eastAsia="微软雅黑" w:hAnsi="微软雅黑" w:cs="微软雅黑" w:hint="eastAsia"/>
                <w:color w:val="000000"/>
                <w:sz w:val="21"/>
                <w:szCs w:val="21"/>
              </w:rPr>
              <w:t>3、中国二十二冶集团提供支持：</w:t>
            </w:r>
            <w:proofErr w:type="gramStart"/>
            <w:r w:rsidRPr="0031275C">
              <w:rPr>
                <w:rFonts w:ascii="微软雅黑" w:eastAsia="微软雅黑" w:hAnsi="微软雅黑" w:cs="微软雅黑" w:hint="eastAsia"/>
                <w:color w:val="000000"/>
                <w:sz w:val="21"/>
                <w:szCs w:val="21"/>
              </w:rPr>
              <w:t>中冶建</w:t>
            </w:r>
            <w:proofErr w:type="gramEnd"/>
            <w:r w:rsidRPr="0031275C">
              <w:rPr>
                <w:rFonts w:ascii="微软雅黑" w:eastAsia="微软雅黑" w:hAnsi="微软雅黑" w:cs="微软雅黑" w:hint="eastAsia"/>
                <w:color w:val="000000"/>
                <w:sz w:val="21"/>
                <w:szCs w:val="21"/>
              </w:rPr>
              <w:t>信与二十二</w:t>
            </w:r>
            <w:proofErr w:type="gramStart"/>
            <w:r w:rsidRPr="0031275C">
              <w:rPr>
                <w:rFonts w:ascii="微软雅黑" w:eastAsia="微软雅黑" w:hAnsi="微软雅黑" w:cs="微软雅黑" w:hint="eastAsia"/>
                <w:color w:val="000000"/>
                <w:sz w:val="21"/>
                <w:szCs w:val="21"/>
              </w:rPr>
              <w:t>冶签</w:t>
            </w:r>
            <w:proofErr w:type="gramEnd"/>
            <w:r w:rsidRPr="0031275C">
              <w:rPr>
                <w:rFonts w:ascii="微软雅黑" w:eastAsia="微软雅黑" w:hAnsi="微软雅黑" w:cs="微软雅黑" w:hint="eastAsia"/>
                <w:color w:val="000000"/>
                <w:sz w:val="21"/>
                <w:szCs w:val="21"/>
              </w:rPr>
              <w:t>订《投资合作协议补充协议》并明确：当项目公司违反《资金支持协议》未按时足额偿还股东借款本息导致基金未能按期足额收回投资本金及投资收益时，由二十二</w:t>
            </w:r>
            <w:proofErr w:type="gramStart"/>
            <w:r w:rsidRPr="0031275C">
              <w:rPr>
                <w:rFonts w:ascii="微软雅黑" w:eastAsia="微软雅黑" w:hAnsi="微软雅黑" w:cs="微软雅黑" w:hint="eastAsia"/>
                <w:color w:val="000000"/>
                <w:sz w:val="21"/>
                <w:szCs w:val="21"/>
              </w:rPr>
              <w:t>冶协调</w:t>
            </w:r>
            <w:proofErr w:type="gramEnd"/>
            <w:r w:rsidRPr="0031275C">
              <w:rPr>
                <w:rFonts w:ascii="微软雅黑" w:eastAsia="微软雅黑" w:hAnsi="微软雅黑" w:cs="微软雅黑" w:hint="eastAsia"/>
                <w:color w:val="000000"/>
                <w:sz w:val="21"/>
                <w:szCs w:val="21"/>
              </w:rPr>
              <w:t>项目公司提供支持及救助。</w:t>
            </w:r>
          </w:p>
          <w:p w:rsidR="00DD6C1C" w:rsidRPr="008F60EA" w:rsidRDefault="0031275C" w:rsidP="0031275C">
            <w:pPr>
              <w:rPr>
                <w:rFonts w:ascii="微软雅黑" w:eastAsia="微软雅黑" w:hAnsi="微软雅黑" w:cs="微软雅黑"/>
                <w:color w:val="000000"/>
                <w:sz w:val="21"/>
                <w:szCs w:val="21"/>
              </w:rPr>
            </w:pPr>
            <w:r w:rsidRPr="0031275C">
              <w:rPr>
                <w:rFonts w:ascii="微软雅黑" w:eastAsia="微软雅黑" w:hAnsi="微软雅黑" w:cs="微软雅黑" w:hint="eastAsia"/>
                <w:color w:val="000000"/>
                <w:sz w:val="21"/>
                <w:szCs w:val="21"/>
              </w:rPr>
              <w:t>4、</w:t>
            </w:r>
            <w:proofErr w:type="gramStart"/>
            <w:r w:rsidRPr="0031275C">
              <w:rPr>
                <w:rFonts w:ascii="微软雅黑" w:eastAsia="微软雅黑" w:hAnsi="微软雅黑" w:cs="微软雅黑" w:hint="eastAsia"/>
                <w:color w:val="000000"/>
                <w:sz w:val="21"/>
                <w:szCs w:val="21"/>
              </w:rPr>
              <w:t>中冶集团</w:t>
            </w:r>
            <w:proofErr w:type="gramEnd"/>
            <w:r w:rsidRPr="0031275C">
              <w:rPr>
                <w:rFonts w:ascii="微软雅黑" w:eastAsia="微软雅黑" w:hAnsi="微软雅黑" w:cs="微软雅黑" w:hint="eastAsia"/>
                <w:color w:val="000000"/>
                <w:sz w:val="21"/>
                <w:szCs w:val="21"/>
              </w:rPr>
              <w:t>协助基金退出：建信信托</w:t>
            </w:r>
            <w:proofErr w:type="gramStart"/>
            <w:r w:rsidRPr="0031275C">
              <w:rPr>
                <w:rFonts w:ascii="微软雅黑" w:eastAsia="微软雅黑" w:hAnsi="微软雅黑" w:cs="微软雅黑" w:hint="eastAsia"/>
                <w:color w:val="000000"/>
                <w:sz w:val="21"/>
                <w:szCs w:val="21"/>
              </w:rPr>
              <w:t>与中冶集团</w:t>
            </w:r>
            <w:proofErr w:type="gramEnd"/>
            <w:r w:rsidRPr="0031275C">
              <w:rPr>
                <w:rFonts w:ascii="微软雅黑" w:eastAsia="微软雅黑" w:hAnsi="微软雅黑" w:cs="微软雅黑" w:hint="eastAsia"/>
                <w:color w:val="000000"/>
                <w:sz w:val="21"/>
                <w:szCs w:val="21"/>
              </w:rPr>
              <w:t>签署《合作框架协议》，协议中</w:t>
            </w:r>
            <w:proofErr w:type="gramStart"/>
            <w:r w:rsidRPr="0031275C">
              <w:rPr>
                <w:rFonts w:ascii="微软雅黑" w:eastAsia="微软雅黑" w:hAnsi="微软雅黑" w:cs="微软雅黑" w:hint="eastAsia"/>
                <w:color w:val="000000"/>
                <w:sz w:val="21"/>
                <w:szCs w:val="21"/>
              </w:rPr>
              <w:t>明确中冶集</w:t>
            </w:r>
            <w:proofErr w:type="gramEnd"/>
            <w:r w:rsidRPr="0031275C">
              <w:rPr>
                <w:rFonts w:ascii="微软雅黑" w:eastAsia="微软雅黑" w:hAnsi="微软雅黑" w:cs="微软雅黑" w:hint="eastAsia"/>
                <w:color w:val="000000"/>
                <w:sz w:val="21"/>
                <w:szCs w:val="21"/>
              </w:rPr>
              <w:t>团将积极</w:t>
            </w:r>
            <w:proofErr w:type="gramStart"/>
            <w:r w:rsidRPr="0031275C">
              <w:rPr>
                <w:rFonts w:ascii="微软雅黑" w:eastAsia="微软雅黑" w:hAnsi="微软雅黑" w:cs="微软雅黑" w:hint="eastAsia"/>
                <w:color w:val="000000"/>
                <w:sz w:val="21"/>
                <w:szCs w:val="21"/>
              </w:rPr>
              <w:t>协助中冶子公</w:t>
            </w:r>
            <w:proofErr w:type="gramEnd"/>
            <w:r w:rsidRPr="0031275C">
              <w:rPr>
                <w:rFonts w:ascii="微软雅黑" w:eastAsia="微软雅黑" w:hAnsi="微软雅黑" w:cs="微软雅黑" w:hint="eastAsia"/>
                <w:color w:val="000000"/>
                <w:sz w:val="21"/>
                <w:szCs w:val="21"/>
              </w:rPr>
              <w:t>司确保产业基金运行顺利、按期退出。</w:t>
            </w:r>
          </w:p>
        </w:tc>
      </w:tr>
      <w:tr w:rsidR="00DD6C1C" w:rsidRPr="004952F6">
        <w:tc>
          <w:tcPr>
            <w:tcW w:w="1408" w:type="pct"/>
            <w:vAlign w:val="center"/>
          </w:tcPr>
          <w:p w:rsidR="00DD6C1C" w:rsidRPr="002874C3" w:rsidRDefault="00DD6C1C" w:rsidP="00830DEC">
            <w:pPr>
              <w:jc w:val="center"/>
              <w:rPr>
                <w:rFonts w:ascii="微软雅黑" w:eastAsia="微软雅黑" w:hAnsi="微软雅黑" w:cs="Times New Roman"/>
                <w:color w:val="000000"/>
                <w:sz w:val="21"/>
                <w:szCs w:val="21"/>
              </w:rPr>
            </w:pPr>
            <w:r w:rsidRPr="002874C3">
              <w:rPr>
                <w:rFonts w:ascii="微软雅黑" w:eastAsia="微软雅黑" w:hAnsi="微软雅黑" w:cs="微软雅黑" w:hint="eastAsia"/>
                <w:color w:val="000000"/>
                <w:sz w:val="21"/>
                <w:szCs w:val="21"/>
              </w:rPr>
              <w:t>风险控制措施、审批条件或审批提示的落实情况</w:t>
            </w:r>
          </w:p>
          <w:p w:rsidR="00DD6C1C" w:rsidRPr="00410552" w:rsidRDefault="00DD6C1C" w:rsidP="00830DEC">
            <w:pPr>
              <w:jc w:val="center"/>
              <w:rPr>
                <w:rFonts w:ascii="微软雅黑" w:eastAsia="微软雅黑" w:hAnsi="微软雅黑" w:cs="Times New Roman"/>
                <w:color w:val="000000"/>
                <w:sz w:val="21"/>
                <w:szCs w:val="21"/>
              </w:rPr>
            </w:pPr>
            <w:r w:rsidRPr="002874C3">
              <w:rPr>
                <w:rFonts w:ascii="微软雅黑" w:eastAsia="微软雅黑" w:hAnsi="微软雅黑" w:cs="微软雅黑" w:hint="eastAsia"/>
                <w:color w:val="000000"/>
                <w:sz w:val="15"/>
                <w:szCs w:val="15"/>
              </w:rPr>
              <w:t>（简要叙述）</w:t>
            </w:r>
          </w:p>
        </w:tc>
        <w:tc>
          <w:tcPr>
            <w:tcW w:w="3592" w:type="pct"/>
            <w:gridSpan w:val="3"/>
          </w:tcPr>
          <w:p w:rsidR="004B65F4" w:rsidRPr="008F60EA" w:rsidRDefault="004B65F4" w:rsidP="008F60EA">
            <w:pPr>
              <w:rPr>
                <w:rFonts w:ascii="微软雅黑" w:eastAsia="微软雅黑" w:hAnsi="微软雅黑" w:cs="微软雅黑"/>
                <w:color w:val="000000"/>
                <w:sz w:val="21"/>
                <w:szCs w:val="21"/>
              </w:rPr>
            </w:pPr>
            <w:r w:rsidRPr="008F60EA">
              <w:rPr>
                <w:rFonts w:ascii="微软雅黑" w:eastAsia="微软雅黑" w:hAnsi="微软雅黑" w:cs="微软雅黑" w:hint="eastAsia"/>
                <w:color w:val="000000"/>
                <w:sz w:val="21"/>
                <w:szCs w:val="21"/>
              </w:rPr>
              <w:t>（1）</w:t>
            </w:r>
            <w:proofErr w:type="gramStart"/>
            <w:r w:rsidRPr="008F60EA">
              <w:rPr>
                <w:rFonts w:ascii="微软雅黑" w:eastAsia="微软雅黑" w:hAnsi="微软雅黑" w:cs="微软雅黑" w:hint="eastAsia"/>
                <w:color w:val="000000"/>
                <w:sz w:val="21"/>
                <w:szCs w:val="21"/>
              </w:rPr>
              <w:t>中冶建</w:t>
            </w:r>
            <w:proofErr w:type="gramEnd"/>
            <w:r w:rsidRPr="008F60EA">
              <w:rPr>
                <w:rFonts w:ascii="微软雅黑" w:eastAsia="微软雅黑" w:hAnsi="微软雅黑" w:cs="微软雅黑" w:hint="eastAsia"/>
                <w:color w:val="000000"/>
                <w:sz w:val="21"/>
                <w:szCs w:val="21"/>
              </w:rPr>
              <w:t>信与我公司签订《基金管理合同》（优先级）中明确，基金收回的投资收益，优先向优先级基金份额持有人分配，</w:t>
            </w:r>
            <w:proofErr w:type="gramStart"/>
            <w:r w:rsidRPr="008F60EA">
              <w:rPr>
                <w:rFonts w:ascii="微软雅黑" w:eastAsia="微软雅黑" w:hAnsi="微软雅黑" w:cs="微软雅黑" w:hint="eastAsia"/>
                <w:color w:val="000000"/>
                <w:sz w:val="21"/>
                <w:szCs w:val="21"/>
              </w:rPr>
              <w:t>其次</w:t>
            </w:r>
            <w:proofErr w:type="gramEnd"/>
            <w:r w:rsidRPr="008F60EA">
              <w:rPr>
                <w:rFonts w:ascii="微软雅黑" w:eastAsia="微软雅黑" w:hAnsi="微软雅黑" w:cs="微软雅黑" w:hint="eastAsia"/>
                <w:color w:val="000000"/>
                <w:sz w:val="21"/>
                <w:szCs w:val="21"/>
              </w:rPr>
              <w:t>向中间级基金份额持有人分配基金收益。</w:t>
            </w:r>
          </w:p>
          <w:p w:rsidR="004B65F4" w:rsidRPr="008F60EA" w:rsidRDefault="004B65F4" w:rsidP="008F60EA">
            <w:pPr>
              <w:rPr>
                <w:rFonts w:ascii="微软雅黑" w:eastAsia="微软雅黑" w:hAnsi="微软雅黑" w:cs="微软雅黑"/>
                <w:color w:val="000000"/>
                <w:sz w:val="21"/>
                <w:szCs w:val="21"/>
              </w:rPr>
            </w:pPr>
            <w:r w:rsidRPr="008F60EA">
              <w:rPr>
                <w:rFonts w:ascii="微软雅黑" w:eastAsia="微软雅黑" w:hAnsi="微软雅黑" w:cs="微软雅黑" w:hint="eastAsia"/>
                <w:color w:val="000000"/>
                <w:sz w:val="21"/>
                <w:szCs w:val="21"/>
              </w:rPr>
              <w:t>（2）梅州公路局在《PPP协议》中承诺本项目的政府购买服务资金，已跨年度列入梅州市本级年度预算。</w:t>
            </w:r>
          </w:p>
          <w:p w:rsidR="004B65F4" w:rsidRPr="008F60EA" w:rsidRDefault="004B65F4" w:rsidP="008F60EA">
            <w:pPr>
              <w:rPr>
                <w:rFonts w:ascii="微软雅黑" w:eastAsia="微软雅黑" w:hAnsi="微软雅黑" w:cs="微软雅黑"/>
                <w:color w:val="000000"/>
                <w:sz w:val="21"/>
                <w:szCs w:val="21"/>
              </w:rPr>
            </w:pPr>
            <w:r w:rsidRPr="008F60EA">
              <w:rPr>
                <w:rFonts w:ascii="微软雅黑" w:eastAsia="微软雅黑" w:hAnsi="微软雅黑" w:cs="微软雅黑" w:hint="eastAsia"/>
                <w:color w:val="000000"/>
                <w:sz w:val="21"/>
                <w:szCs w:val="21"/>
              </w:rPr>
              <w:lastRenderedPageBreak/>
              <w:t>（3）中国二十二冶集团与</w:t>
            </w:r>
            <w:proofErr w:type="gramStart"/>
            <w:r w:rsidRPr="008F60EA">
              <w:rPr>
                <w:rFonts w:ascii="微软雅黑" w:eastAsia="微软雅黑" w:hAnsi="微软雅黑" w:cs="微软雅黑" w:hint="eastAsia"/>
                <w:color w:val="000000"/>
                <w:sz w:val="21"/>
                <w:szCs w:val="21"/>
              </w:rPr>
              <w:t>中冶建</w:t>
            </w:r>
            <w:proofErr w:type="gramEnd"/>
            <w:r w:rsidRPr="008F60EA">
              <w:rPr>
                <w:rFonts w:ascii="微软雅黑" w:eastAsia="微软雅黑" w:hAnsi="微软雅黑" w:cs="微软雅黑" w:hint="eastAsia"/>
                <w:color w:val="000000"/>
                <w:sz w:val="21"/>
                <w:szCs w:val="21"/>
              </w:rPr>
              <w:t>信投资基金管理（北京）有限公司签订《投资合作协议补充协议》，其中明确当项目公司未能按期足额偿还借款本息时，由二十二</w:t>
            </w:r>
            <w:proofErr w:type="gramStart"/>
            <w:r w:rsidRPr="008F60EA">
              <w:rPr>
                <w:rFonts w:ascii="微软雅黑" w:eastAsia="微软雅黑" w:hAnsi="微软雅黑" w:cs="微软雅黑" w:hint="eastAsia"/>
                <w:color w:val="000000"/>
                <w:sz w:val="21"/>
                <w:szCs w:val="21"/>
              </w:rPr>
              <w:t>冶协</w:t>
            </w:r>
            <w:proofErr w:type="gramEnd"/>
            <w:r w:rsidRPr="008F60EA">
              <w:rPr>
                <w:rFonts w:ascii="微软雅黑" w:eastAsia="微软雅黑" w:hAnsi="微软雅黑" w:cs="微软雅黑" w:hint="eastAsia"/>
                <w:color w:val="000000"/>
                <w:sz w:val="21"/>
                <w:szCs w:val="21"/>
              </w:rPr>
              <w:t>调项目公司提供支持及救助。</w:t>
            </w:r>
          </w:p>
          <w:p w:rsidR="004B65F4" w:rsidRPr="008F60EA" w:rsidRDefault="004B65F4" w:rsidP="008F60EA">
            <w:pPr>
              <w:rPr>
                <w:rFonts w:ascii="微软雅黑" w:eastAsia="微软雅黑" w:hAnsi="微软雅黑" w:cs="微软雅黑"/>
                <w:color w:val="000000"/>
                <w:sz w:val="21"/>
                <w:szCs w:val="21"/>
              </w:rPr>
            </w:pPr>
            <w:r w:rsidRPr="008F60EA">
              <w:rPr>
                <w:rFonts w:ascii="微软雅黑" w:eastAsia="微软雅黑" w:hAnsi="微软雅黑" w:cs="微软雅黑" w:hint="eastAsia"/>
                <w:color w:val="000000"/>
                <w:sz w:val="21"/>
                <w:szCs w:val="21"/>
              </w:rPr>
              <w:t>（4）我中心已按照风险部和法律部的意见修改并完善了相关法律文本，分别在《PPP合同》、《投资合作协议补充协议》、《关于浦口知识产权大厦等5个项目的合作协议》中落实了项目实施机构、中国二十二冶集团、</w:t>
            </w:r>
            <w:proofErr w:type="gramStart"/>
            <w:r w:rsidRPr="008F60EA">
              <w:rPr>
                <w:rFonts w:ascii="微软雅黑" w:eastAsia="微软雅黑" w:hAnsi="微软雅黑" w:cs="微软雅黑" w:hint="eastAsia"/>
                <w:color w:val="000000"/>
                <w:sz w:val="21"/>
                <w:szCs w:val="21"/>
              </w:rPr>
              <w:t>中冶集团</w:t>
            </w:r>
            <w:proofErr w:type="gramEnd"/>
            <w:r w:rsidRPr="008F60EA">
              <w:rPr>
                <w:rFonts w:ascii="微软雅黑" w:eastAsia="微软雅黑" w:hAnsi="微软雅黑" w:cs="微软雅黑" w:hint="eastAsia"/>
                <w:color w:val="000000"/>
                <w:sz w:val="21"/>
                <w:szCs w:val="21"/>
              </w:rPr>
              <w:t>的增信措施，在《投资合作协议补充协议》、《委托管理协议》中明确了中国二十二冶集团对项目的施工、完工、运营事项承担责任。</w:t>
            </w:r>
          </w:p>
          <w:p w:rsidR="00D62435" w:rsidRPr="00D62435" w:rsidRDefault="004B65F4" w:rsidP="008F60EA">
            <w:pPr>
              <w:rPr>
                <w:rFonts w:ascii="微软雅黑" w:eastAsia="微软雅黑" w:hAnsi="微软雅黑" w:cs="微软雅黑"/>
                <w:color w:val="000000"/>
                <w:sz w:val="21"/>
                <w:szCs w:val="21"/>
              </w:rPr>
            </w:pPr>
            <w:r w:rsidRPr="008F60EA">
              <w:rPr>
                <w:rFonts w:ascii="微软雅黑" w:eastAsia="微软雅黑" w:hAnsi="微软雅黑" w:cs="微软雅黑" w:hint="eastAsia"/>
                <w:color w:val="000000"/>
                <w:sz w:val="21"/>
                <w:szCs w:val="21"/>
              </w:rPr>
              <w:t>（5）</w:t>
            </w:r>
            <w:proofErr w:type="gramStart"/>
            <w:r w:rsidRPr="008F60EA">
              <w:rPr>
                <w:rFonts w:ascii="微软雅黑" w:eastAsia="微软雅黑" w:hAnsi="微软雅黑" w:cs="微软雅黑" w:hint="eastAsia"/>
                <w:color w:val="000000"/>
                <w:sz w:val="21"/>
                <w:szCs w:val="21"/>
              </w:rPr>
              <w:t>中冶建</w:t>
            </w:r>
            <w:proofErr w:type="gramEnd"/>
            <w:r w:rsidRPr="008F60EA">
              <w:rPr>
                <w:rFonts w:ascii="微软雅黑" w:eastAsia="微软雅黑" w:hAnsi="微软雅黑" w:cs="微软雅黑" w:hint="eastAsia"/>
                <w:color w:val="000000"/>
                <w:sz w:val="21"/>
                <w:szCs w:val="21"/>
              </w:rPr>
              <w:t>信与</w:t>
            </w:r>
            <w:r w:rsidR="0031275C" w:rsidRPr="0031275C">
              <w:rPr>
                <w:rFonts w:ascii="微软雅黑" w:eastAsia="微软雅黑" w:hAnsi="微软雅黑" w:cs="微软雅黑" w:hint="eastAsia"/>
                <w:color w:val="000000"/>
                <w:sz w:val="21"/>
                <w:szCs w:val="21"/>
              </w:rPr>
              <w:t>中国农业银行梅州城区支行</w:t>
            </w:r>
            <w:r w:rsidRPr="008F60EA">
              <w:rPr>
                <w:rFonts w:ascii="微软雅黑" w:eastAsia="微软雅黑" w:hAnsi="微软雅黑" w:cs="微软雅黑" w:hint="eastAsia"/>
                <w:color w:val="000000"/>
                <w:sz w:val="21"/>
                <w:szCs w:val="21"/>
              </w:rPr>
              <w:t>签订《监管账户协议》，对资金使用进行监管，防范二十二</w:t>
            </w:r>
            <w:proofErr w:type="gramStart"/>
            <w:r w:rsidRPr="008F60EA">
              <w:rPr>
                <w:rFonts w:ascii="微软雅黑" w:eastAsia="微软雅黑" w:hAnsi="微软雅黑" w:cs="微软雅黑" w:hint="eastAsia"/>
                <w:color w:val="000000"/>
                <w:sz w:val="21"/>
                <w:szCs w:val="21"/>
              </w:rPr>
              <w:t>冶通</w:t>
            </w:r>
            <w:proofErr w:type="gramEnd"/>
            <w:r w:rsidRPr="008F60EA">
              <w:rPr>
                <w:rFonts w:ascii="微软雅黑" w:eastAsia="微软雅黑" w:hAnsi="微软雅黑" w:cs="微软雅黑" w:hint="eastAsia"/>
                <w:color w:val="000000"/>
                <w:sz w:val="21"/>
                <w:szCs w:val="21"/>
              </w:rPr>
              <w:t>过施工总承包优势转移项目利润。</w:t>
            </w:r>
          </w:p>
        </w:tc>
      </w:tr>
      <w:tr w:rsidR="00DD6C1C" w:rsidRPr="004952F6">
        <w:tc>
          <w:tcPr>
            <w:tcW w:w="1408" w:type="pct"/>
            <w:vAlign w:val="center"/>
          </w:tcPr>
          <w:p w:rsidR="00DD6C1C" w:rsidRPr="00410552" w:rsidRDefault="00DD6C1C" w:rsidP="005F39FF">
            <w:pPr>
              <w:jc w:val="center"/>
              <w:rPr>
                <w:rFonts w:ascii="微软雅黑" w:eastAsia="微软雅黑" w:hAnsi="微软雅黑" w:cs="Times New Roman"/>
                <w:color w:val="000000"/>
                <w:sz w:val="21"/>
                <w:szCs w:val="21"/>
              </w:rPr>
            </w:pPr>
            <w:r w:rsidRPr="00410552">
              <w:rPr>
                <w:rFonts w:ascii="微软雅黑" w:eastAsia="微软雅黑" w:hAnsi="微软雅黑" w:cs="微软雅黑" w:hint="eastAsia"/>
                <w:color w:val="000000"/>
                <w:sz w:val="21"/>
                <w:szCs w:val="21"/>
              </w:rPr>
              <w:lastRenderedPageBreak/>
              <w:t>收益分配情况</w:t>
            </w:r>
          </w:p>
        </w:tc>
        <w:tc>
          <w:tcPr>
            <w:tcW w:w="3592" w:type="pct"/>
            <w:gridSpan w:val="3"/>
          </w:tcPr>
          <w:p w:rsidR="00DD6C1C" w:rsidRPr="008F60EA" w:rsidRDefault="00C534BB" w:rsidP="00C534BB">
            <w:pPr>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信托计划存续期按半年</w:t>
            </w:r>
            <w:r w:rsidR="00D62435" w:rsidRPr="00D62435">
              <w:rPr>
                <w:rFonts w:ascii="微软雅黑" w:eastAsia="微软雅黑" w:hAnsi="微软雅黑" w:cs="微软雅黑" w:hint="eastAsia"/>
                <w:color w:val="000000"/>
                <w:sz w:val="21"/>
                <w:szCs w:val="21"/>
              </w:rPr>
              <w:t>分配受益人预期收益，</w:t>
            </w:r>
            <w:r>
              <w:rPr>
                <w:rFonts w:ascii="微软雅黑" w:eastAsia="微软雅黑" w:hAnsi="微软雅黑" w:cs="微软雅黑" w:hint="eastAsia"/>
                <w:color w:val="000000"/>
                <w:sz w:val="21"/>
                <w:szCs w:val="21"/>
              </w:rPr>
              <w:t>尚未到收益分配阶段</w:t>
            </w:r>
            <w:r w:rsidR="00D62435" w:rsidRPr="00D62435">
              <w:rPr>
                <w:rFonts w:ascii="微软雅黑" w:eastAsia="微软雅黑" w:hAnsi="微软雅黑" w:cs="微软雅黑"/>
                <w:color w:val="000000"/>
                <w:sz w:val="21"/>
                <w:szCs w:val="21"/>
              </w:rPr>
              <w:t>。</w:t>
            </w:r>
          </w:p>
        </w:tc>
      </w:tr>
      <w:tr w:rsidR="00DD6C1C" w:rsidRPr="004952F6">
        <w:tc>
          <w:tcPr>
            <w:tcW w:w="1408" w:type="pct"/>
            <w:vAlign w:val="center"/>
          </w:tcPr>
          <w:p w:rsidR="00DD6C1C" w:rsidRPr="00410552" w:rsidRDefault="00DD6C1C" w:rsidP="005F39FF">
            <w:pPr>
              <w:jc w:val="center"/>
              <w:rPr>
                <w:rFonts w:ascii="微软雅黑" w:eastAsia="微软雅黑" w:hAnsi="微软雅黑" w:cs="Times New Roman"/>
                <w:color w:val="000000"/>
                <w:sz w:val="21"/>
                <w:szCs w:val="21"/>
              </w:rPr>
            </w:pPr>
            <w:r w:rsidRPr="00410552">
              <w:rPr>
                <w:rFonts w:ascii="微软雅黑" w:eastAsia="微软雅黑" w:hAnsi="微软雅黑" w:cs="微软雅黑" w:hint="eastAsia"/>
                <w:color w:val="000000"/>
                <w:sz w:val="21"/>
                <w:szCs w:val="21"/>
              </w:rPr>
              <w:t>其他重要情况</w:t>
            </w:r>
          </w:p>
        </w:tc>
        <w:tc>
          <w:tcPr>
            <w:tcW w:w="3592" w:type="pct"/>
            <w:gridSpan w:val="3"/>
          </w:tcPr>
          <w:p w:rsidR="00DD6C1C" w:rsidRPr="008F60EA" w:rsidRDefault="00DD6C1C" w:rsidP="004005A2">
            <w:pPr>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无</w:t>
            </w:r>
          </w:p>
        </w:tc>
      </w:tr>
    </w:tbl>
    <w:p w:rsidR="00DD6C1C" w:rsidRDefault="00DD6C1C" w:rsidP="009F34CA">
      <w:pPr>
        <w:pStyle w:val="2"/>
        <w:rPr>
          <w:rFonts w:ascii="微软雅黑" w:eastAsia="微软雅黑" w:hAnsi="微软雅黑" w:cs="Times New Roman"/>
          <w:color w:val="000000"/>
          <w:sz w:val="21"/>
          <w:szCs w:val="21"/>
        </w:rPr>
      </w:pPr>
      <w:r>
        <w:rPr>
          <w:rFonts w:ascii="微软雅黑" w:eastAsia="微软雅黑" w:hAnsi="微软雅黑" w:cs="微软雅黑" w:hint="eastAsia"/>
          <w:color w:val="000000"/>
          <w:sz w:val="21"/>
          <w:szCs w:val="21"/>
        </w:rPr>
        <w:t>二、主要</w:t>
      </w:r>
      <w:r w:rsidRPr="006F02EE">
        <w:rPr>
          <w:rFonts w:ascii="微软雅黑" w:eastAsia="微软雅黑" w:hAnsi="微软雅黑" w:cs="微软雅黑" w:hint="eastAsia"/>
          <w:color w:val="000000"/>
          <w:sz w:val="21"/>
          <w:szCs w:val="21"/>
        </w:rPr>
        <w:t>交易对手</w:t>
      </w:r>
      <w:r>
        <w:rPr>
          <w:rFonts w:ascii="微软雅黑" w:eastAsia="微软雅黑" w:hAnsi="微软雅黑" w:cs="微软雅黑" w:hint="eastAsia"/>
          <w:color w:val="000000"/>
          <w:sz w:val="21"/>
          <w:szCs w:val="21"/>
        </w:rPr>
        <w:t>（包括</w:t>
      </w:r>
      <w:r w:rsidRPr="009A26BC">
        <w:rPr>
          <w:rFonts w:ascii="微软雅黑" w:eastAsia="微软雅黑" w:hAnsi="微软雅黑" w:cs="微软雅黑" w:hint="eastAsia"/>
          <w:color w:val="000000"/>
          <w:sz w:val="21"/>
          <w:szCs w:val="21"/>
        </w:rPr>
        <w:t>股权投资对象、借款人、</w:t>
      </w:r>
      <w:r>
        <w:rPr>
          <w:rFonts w:ascii="微软雅黑" w:eastAsia="微软雅黑" w:hAnsi="微软雅黑" w:cs="微软雅黑" w:hint="eastAsia"/>
          <w:color w:val="000000"/>
          <w:sz w:val="21"/>
          <w:szCs w:val="21"/>
        </w:rPr>
        <w:t>债务人、</w:t>
      </w:r>
      <w:r w:rsidRPr="009A26BC">
        <w:rPr>
          <w:rFonts w:ascii="微软雅黑" w:eastAsia="微软雅黑" w:hAnsi="微软雅黑" w:cs="微软雅黑" w:hint="eastAsia"/>
          <w:color w:val="000000"/>
          <w:sz w:val="21"/>
          <w:szCs w:val="21"/>
        </w:rPr>
        <w:t>保证人或承诺义务人等）</w:t>
      </w:r>
      <w:r>
        <w:rPr>
          <w:rFonts w:ascii="微软雅黑" w:eastAsia="微软雅黑" w:hAnsi="微软雅黑" w:cs="微软雅黑" w:hint="eastAsia"/>
          <w:color w:val="000000"/>
          <w:sz w:val="21"/>
          <w:szCs w:val="21"/>
        </w:rPr>
        <w:t>的基本信息、</w:t>
      </w:r>
      <w:r w:rsidRPr="006F02EE">
        <w:rPr>
          <w:rFonts w:ascii="微软雅黑" w:eastAsia="微软雅黑" w:hAnsi="微软雅黑" w:cs="微软雅黑" w:hint="eastAsia"/>
          <w:color w:val="000000"/>
          <w:sz w:val="21"/>
          <w:szCs w:val="21"/>
        </w:rPr>
        <w:t>经营</w:t>
      </w:r>
      <w:r>
        <w:rPr>
          <w:rFonts w:ascii="微软雅黑" w:eastAsia="微软雅黑" w:hAnsi="微软雅黑" w:cs="微软雅黑" w:hint="eastAsia"/>
          <w:color w:val="000000"/>
          <w:sz w:val="21"/>
          <w:szCs w:val="21"/>
        </w:rPr>
        <w:t>情况、财务状况和履约情况</w:t>
      </w:r>
    </w:p>
    <w:p w:rsidR="00DD6C1C" w:rsidRPr="00B85351" w:rsidRDefault="00DD6C1C" w:rsidP="000E7F1D">
      <w:pPr>
        <w:pStyle w:val="2"/>
        <w:rPr>
          <w:rFonts w:ascii="微软雅黑" w:eastAsia="微软雅黑" w:hAnsi="微软雅黑" w:cs="Times New Roman"/>
          <w:b w:val="0"/>
          <w:bCs w:val="0"/>
          <w:color w:val="000000"/>
          <w:sz w:val="21"/>
          <w:szCs w:val="21"/>
        </w:rPr>
      </w:pPr>
      <w:r w:rsidRPr="00B85351">
        <w:rPr>
          <w:rFonts w:ascii="微软雅黑" w:eastAsia="微软雅黑" w:hAnsi="微软雅黑" w:cs="微软雅黑" w:hint="eastAsia"/>
          <w:b w:val="0"/>
          <w:bCs w:val="0"/>
          <w:color w:val="000000"/>
          <w:sz w:val="21"/>
          <w:szCs w:val="21"/>
        </w:rPr>
        <w:t>（一）本次报告主要交易对手基本信息</w:t>
      </w:r>
      <w:r w:rsidRPr="00B85351">
        <w:rPr>
          <w:rFonts w:ascii="微软雅黑" w:eastAsia="微软雅黑" w:hAnsi="微软雅黑" w:cs="微软雅黑"/>
          <w:b w:val="0"/>
          <w:bCs w:val="0"/>
          <w:color w:val="000000"/>
          <w:sz w:val="21"/>
          <w:szCs w:val="21"/>
        </w:rPr>
        <w:t xml:space="preserve"> </w:t>
      </w:r>
      <w:r w:rsidRPr="00B85351">
        <w:rPr>
          <w:rFonts w:ascii="微软雅黑" w:eastAsia="微软雅黑" w:hAnsi="微软雅黑" w:cs="微软雅黑" w:hint="eastAsia"/>
          <w:b w:val="0"/>
          <w:bCs w:val="0"/>
          <w:color w:val="000000"/>
          <w:sz w:val="21"/>
          <w:szCs w:val="21"/>
        </w:rPr>
        <w:t>（如主要交易对手多于一个，应复制表格逐一说明）</w:t>
      </w:r>
    </w:p>
    <w:tbl>
      <w:tblPr>
        <w:tblW w:w="50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71"/>
        <w:gridCol w:w="2359"/>
        <w:gridCol w:w="1789"/>
        <w:gridCol w:w="2216"/>
      </w:tblGrid>
      <w:tr w:rsidR="00C534BB" w:rsidRPr="006D5074" w:rsidTr="00544498">
        <w:trPr>
          <w:trHeight w:hRule="exact" w:val="454"/>
          <w:jc w:val="center"/>
        </w:trPr>
        <w:tc>
          <w:tcPr>
            <w:tcW w:w="2342" w:type="dxa"/>
            <w:tcMar>
              <w:top w:w="0" w:type="dxa"/>
              <w:left w:w="40" w:type="dxa"/>
              <w:bottom w:w="0" w:type="dxa"/>
              <w:right w:w="0" w:type="dxa"/>
            </w:tcMar>
            <w:vAlign w:val="center"/>
          </w:tcPr>
          <w:p w:rsidR="00C534BB" w:rsidRPr="00564D41" w:rsidRDefault="00C534BB" w:rsidP="00544498">
            <w:pPr>
              <w:adjustRightInd w:val="0"/>
              <w:snapToGrid w:val="0"/>
              <w:rPr>
                <w:rFonts w:eastAsia="彩虹粗仿宋"/>
                <w:szCs w:val="21"/>
              </w:rPr>
            </w:pPr>
            <w:r w:rsidRPr="00564D41">
              <w:rPr>
                <w:rFonts w:eastAsia="彩虹粗仿宋"/>
                <w:szCs w:val="21"/>
              </w:rPr>
              <w:t>客户名称</w:t>
            </w:r>
          </w:p>
        </w:tc>
        <w:tc>
          <w:tcPr>
            <w:tcW w:w="6032" w:type="dxa"/>
            <w:gridSpan w:val="3"/>
            <w:tcMar>
              <w:top w:w="0" w:type="dxa"/>
              <w:left w:w="40" w:type="dxa"/>
              <w:bottom w:w="0" w:type="dxa"/>
              <w:right w:w="0" w:type="dxa"/>
            </w:tcMar>
            <w:vAlign w:val="center"/>
          </w:tcPr>
          <w:p w:rsidR="00C534BB" w:rsidRPr="001B4529" w:rsidRDefault="00C534BB" w:rsidP="00544498">
            <w:pPr>
              <w:pStyle w:val="ac"/>
              <w:adjustRightInd w:val="0"/>
              <w:jc w:val="both"/>
              <w:rPr>
                <w:rFonts w:ascii="Times New Roman" w:eastAsia="彩虹粗仿宋" w:hAnsi="Times New Roman"/>
                <w:sz w:val="21"/>
                <w:szCs w:val="21"/>
              </w:rPr>
            </w:pPr>
            <w:r w:rsidRPr="001B4529">
              <w:rPr>
                <w:rFonts w:ascii="Times New Roman" w:eastAsia="彩虹粗仿宋" w:hAnsi="Times New Roman"/>
                <w:sz w:val="21"/>
                <w:szCs w:val="21"/>
              </w:rPr>
              <w:t>中国二十二冶集团有限公司</w:t>
            </w:r>
          </w:p>
        </w:tc>
      </w:tr>
      <w:tr w:rsidR="00C534BB" w:rsidRPr="006D5074" w:rsidTr="00544498">
        <w:trPr>
          <w:trHeight w:hRule="exact" w:val="454"/>
          <w:jc w:val="center"/>
        </w:trPr>
        <w:tc>
          <w:tcPr>
            <w:tcW w:w="2342" w:type="dxa"/>
            <w:tcMar>
              <w:top w:w="0" w:type="dxa"/>
              <w:left w:w="40" w:type="dxa"/>
              <w:bottom w:w="0" w:type="dxa"/>
              <w:right w:w="0" w:type="dxa"/>
            </w:tcMar>
            <w:vAlign w:val="center"/>
          </w:tcPr>
          <w:p w:rsidR="00C534BB" w:rsidRPr="00564D41" w:rsidRDefault="00C534BB" w:rsidP="00544498">
            <w:pPr>
              <w:adjustRightInd w:val="0"/>
              <w:snapToGrid w:val="0"/>
              <w:rPr>
                <w:rFonts w:eastAsia="彩虹粗仿宋"/>
                <w:szCs w:val="21"/>
              </w:rPr>
            </w:pPr>
            <w:r w:rsidRPr="00564D41">
              <w:rPr>
                <w:rFonts w:eastAsia="彩虹粗仿宋"/>
                <w:szCs w:val="21"/>
              </w:rPr>
              <w:t>注册地址</w:t>
            </w:r>
          </w:p>
        </w:tc>
        <w:tc>
          <w:tcPr>
            <w:tcW w:w="6032" w:type="dxa"/>
            <w:gridSpan w:val="3"/>
            <w:tcMar>
              <w:top w:w="0" w:type="dxa"/>
              <w:left w:w="40" w:type="dxa"/>
              <w:bottom w:w="0" w:type="dxa"/>
              <w:right w:w="0" w:type="dxa"/>
            </w:tcMar>
            <w:vAlign w:val="center"/>
          </w:tcPr>
          <w:p w:rsidR="00C534BB" w:rsidRPr="001B4529" w:rsidRDefault="00C534BB" w:rsidP="00544498">
            <w:pPr>
              <w:pStyle w:val="ac"/>
              <w:adjustRightInd w:val="0"/>
              <w:ind w:rightChars="128" w:right="307"/>
              <w:jc w:val="both"/>
              <w:rPr>
                <w:rFonts w:ascii="Times New Roman" w:eastAsia="彩虹粗仿宋" w:hAnsi="Times New Roman"/>
                <w:sz w:val="21"/>
                <w:szCs w:val="21"/>
              </w:rPr>
            </w:pPr>
            <w:r w:rsidRPr="001B4529">
              <w:rPr>
                <w:rFonts w:ascii="Times New Roman" w:eastAsia="彩虹粗仿宋" w:hAnsi="Times New Roman"/>
                <w:sz w:val="21"/>
                <w:szCs w:val="21"/>
              </w:rPr>
              <w:t>河北省唐山市丰润区幸福道</w:t>
            </w:r>
            <w:r w:rsidRPr="001B4529">
              <w:rPr>
                <w:rFonts w:ascii="Times New Roman" w:eastAsia="彩虹粗仿宋" w:hAnsi="Times New Roman" w:hint="eastAsia"/>
                <w:sz w:val="21"/>
                <w:szCs w:val="21"/>
              </w:rPr>
              <w:t>16</w:t>
            </w:r>
            <w:r w:rsidRPr="001B4529">
              <w:rPr>
                <w:rFonts w:ascii="Times New Roman" w:eastAsia="彩虹粗仿宋" w:hAnsi="Times New Roman" w:hint="eastAsia"/>
                <w:sz w:val="21"/>
                <w:szCs w:val="21"/>
              </w:rPr>
              <w:t>号</w:t>
            </w:r>
          </w:p>
        </w:tc>
      </w:tr>
      <w:tr w:rsidR="00C534BB" w:rsidRPr="006D5074" w:rsidTr="00544498">
        <w:trPr>
          <w:trHeight w:hRule="exact" w:val="454"/>
          <w:jc w:val="center"/>
        </w:trPr>
        <w:tc>
          <w:tcPr>
            <w:tcW w:w="2342" w:type="dxa"/>
            <w:tcMar>
              <w:top w:w="0" w:type="dxa"/>
              <w:left w:w="40" w:type="dxa"/>
              <w:bottom w:w="0" w:type="dxa"/>
              <w:right w:w="0" w:type="dxa"/>
            </w:tcMar>
            <w:vAlign w:val="center"/>
          </w:tcPr>
          <w:p w:rsidR="00C534BB" w:rsidRPr="00564D41" w:rsidRDefault="00C534BB" w:rsidP="00544498">
            <w:pPr>
              <w:adjustRightInd w:val="0"/>
              <w:snapToGrid w:val="0"/>
              <w:rPr>
                <w:rFonts w:eastAsia="彩虹粗仿宋"/>
                <w:szCs w:val="21"/>
              </w:rPr>
            </w:pPr>
            <w:r w:rsidRPr="00564D41">
              <w:rPr>
                <w:rFonts w:eastAsia="彩虹粗仿宋"/>
                <w:szCs w:val="21"/>
              </w:rPr>
              <w:t>法人代表</w:t>
            </w:r>
          </w:p>
        </w:tc>
        <w:tc>
          <w:tcPr>
            <w:tcW w:w="6032" w:type="dxa"/>
            <w:gridSpan w:val="3"/>
            <w:tcMar>
              <w:top w:w="0" w:type="dxa"/>
              <w:left w:w="40" w:type="dxa"/>
              <w:bottom w:w="0" w:type="dxa"/>
              <w:right w:w="0" w:type="dxa"/>
            </w:tcMar>
            <w:vAlign w:val="center"/>
          </w:tcPr>
          <w:p w:rsidR="00C534BB" w:rsidRPr="001B4529" w:rsidRDefault="00C534BB" w:rsidP="00544498">
            <w:pPr>
              <w:pStyle w:val="ac"/>
              <w:adjustRightInd w:val="0"/>
              <w:jc w:val="both"/>
              <w:rPr>
                <w:rFonts w:ascii="Times New Roman" w:eastAsia="彩虹粗仿宋" w:hAnsi="Times New Roman"/>
                <w:sz w:val="21"/>
                <w:szCs w:val="21"/>
              </w:rPr>
            </w:pPr>
            <w:r w:rsidRPr="001B4529">
              <w:rPr>
                <w:rFonts w:ascii="Times New Roman" w:eastAsia="彩虹粗仿宋" w:hAnsi="Times New Roman" w:hint="eastAsia"/>
                <w:sz w:val="21"/>
                <w:szCs w:val="21"/>
              </w:rPr>
              <w:t>张会清</w:t>
            </w:r>
          </w:p>
        </w:tc>
      </w:tr>
      <w:tr w:rsidR="00C534BB" w:rsidRPr="006D5074" w:rsidTr="00544498">
        <w:trPr>
          <w:trHeight w:hRule="exact" w:val="454"/>
          <w:jc w:val="center"/>
        </w:trPr>
        <w:tc>
          <w:tcPr>
            <w:tcW w:w="2342" w:type="dxa"/>
            <w:tcMar>
              <w:top w:w="0" w:type="dxa"/>
              <w:left w:w="40" w:type="dxa"/>
              <w:bottom w:w="0" w:type="dxa"/>
              <w:right w:w="0" w:type="dxa"/>
            </w:tcMar>
            <w:vAlign w:val="center"/>
          </w:tcPr>
          <w:p w:rsidR="00C534BB" w:rsidRPr="00564D41" w:rsidRDefault="00C534BB" w:rsidP="00544498">
            <w:pPr>
              <w:adjustRightInd w:val="0"/>
              <w:snapToGrid w:val="0"/>
              <w:rPr>
                <w:rFonts w:eastAsia="彩虹粗仿宋"/>
                <w:szCs w:val="21"/>
              </w:rPr>
            </w:pPr>
            <w:r w:rsidRPr="00564D41">
              <w:rPr>
                <w:rFonts w:eastAsia="彩虹粗仿宋" w:hint="eastAsia"/>
                <w:szCs w:val="21"/>
              </w:rPr>
              <w:t>成立时间</w:t>
            </w:r>
          </w:p>
        </w:tc>
        <w:tc>
          <w:tcPr>
            <w:tcW w:w="2236" w:type="dxa"/>
            <w:tcMar>
              <w:top w:w="0" w:type="dxa"/>
              <w:left w:w="40" w:type="dxa"/>
              <w:bottom w:w="0" w:type="dxa"/>
              <w:right w:w="0" w:type="dxa"/>
            </w:tcMar>
            <w:vAlign w:val="center"/>
          </w:tcPr>
          <w:p w:rsidR="00C534BB" w:rsidRPr="001B4529" w:rsidRDefault="00C534BB" w:rsidP="00544498">
            <w:pPr>
              <w:pStyle w:val="ac"/>
              <w:adjustRightInd w:val="0"/>
              <w:jc w:val="both"/>
              <w:rPr>
                <w:rFonts w:ascii="Times New Roman" w:eastAsia="彩虹粗仿宋" w:hAnsi="Times New Roman"/>
                <w:sz w:val="21"/>
                <w:szCs w:val="21"/>
              </w:rPr>
            </w:pPr>
            <w:r w:rsidRPr="001B4529">
              <w:rPr>
                <w:rFonts w:ascii="Times New Roman" w:eastAsia="彩虹粗仿宋" w:hAnsi="Times New Roman" w:hint="eastAsia"/>
                <w:sz w:val="21"/>
                <w:szCs w:val="21"/>
              </w:rPr>
              <w:t>2007</w:t>
            </w:r>
            <w:r w:rsidRPr="001B4529">
              <w:rPr>
                <w:rFonts w:ascii="Times New Roman" w:eastAsia="彩虹粗仿宋" w:hAnsi="Times New Roman" w:hint="eastAsia"/>
                <w:sz w:val="21"/>
                <w:szCs w:val="21"/>
              </w:rPr>
              <w:t>年</w:t>
            </w:r>
            <w:r w:rsidRPr="001B4529">
              <w:rPr>
                <w:rFonts w:ascii="Times New Roman" w:eastAsia="彩虹粗仿宋" w:hAnsi="Times New Roman" w:hint="eastAsia"/>
                <w:sz w:val="21"/>
                <w:szCs w:val="21"/>
              </w:rPr>
              <w:t>4</w:t>
            </w:r>
            <w:r w:rsidRPr="001B4529">
              <w:rPr>
                <w:rFonts w:ascii="Times New Roman" w:eastAsia="彩虹粗仿宋" w:hAnsi="Times New Roman" w:hint="eastAsia"/>
                <w:sz w:val="21"/>
                <w:szCs w:val="21"/>
              </w:rPr>
              <w:t>月</w:t>
            </w:r>
          </w:p>
        </w:tc>
        <w:tc>
          <w:tcPr>
            <w:tcW w:w="1696" w:type="dxa"/>
            <w:tcMar>
              <w:top w:w="0" w:type="dxa"/>
              <w:left w:w="40" w:type="dxa"/>
              <w:bottom w:w="0" w:type="dxa"/>
              <w:right w:w="0" w:type="dxa"/>
            </w:tcMar>
            <w:vAlign w:val="center"/>
          </w:tcPr>
          <w:p w:rsidR="00C534BB" w:rsidRPr="001B4529" w:rsidRDefault="00C534BB" w:rsidP="00544498">
            <w:pPr>
              <w:pStyle w:val="ac"/>
              <w:adjustRightInd w:val="0"/>
              <w:jc w:val="both"/>
              <w:rPr>
                <w:rFonts w:ascii="Times New Roman" w:eastAsia="彩虹粗仿宋" w:hAnsi="Times New Roman"/>
                <w:sz w:val="21"/>
                <w:szCs w:val="21"/>
              </w:rPr>
            </w:pPr>
            <w:r w:rsidRPr="001B4529">
              <w:rPr>
                <w:rFonts w:ascii="Times New Roman" w:eastAsia="彩虹粗仿宋" w:hAnsi="Times New Roman" w:hint="eastAsia"/>
                <w:sz w:val="21"/>
                <w:szCs w:val="21"/>
              </w:rPr>
              <w:t>法人代码证号</w:t>
            </w:r>
          </w:p>
        </w:tc>
        <w:tc>
          <w:tcPr>
            <w:tcW w:w="2100" w:type="dxa"/>
            <w:tcMar>
              <w:top w:w="0" w:type="dxa"/>
              <w:left w:w="40" w:type="dxa"/>
              <w:bottom w:w="0" w:type="dxa"/>
              <w:right w:w="0" w:type="dxa"/>
            </w:tcMar>
            <w:vAlign w:val="center"/>
          </w:tcPr>
          <w:p w:rsidR="00C534BB" w:rsidRPr="001B4529" w:rsidRDefault="00C534BB" w:rsidP="00544498">
            <w:pPr>
              <w:pStyle w:val="ac"/>
              <w:adjustRightInd w:val="0"/>
              <w:jc w:val="both"/>
              <w:rPr>
                <w:rFonts w:ascii="Times New Roman" w:eastAsia="彩虹粗仿宋" w:hAnsi="Times New Roman"/>
                <w:sz w:val="21"/>
                <w:szCs w:val="21"/>
              </w:rPr>
            </w:pPr>
            <w:r w:rsidRPr="001B4529">
              <w:rPr>
                <w:rFonts w:ascii="Times New Roman" w:eastAsia="彩虹粗仿宋" w:hAnsi="Times New Roman" w:hint="eastAsia"/>
                <w:sz w:val="21"/>
                <w:szCs w:val="21"/>
              </w:rPr>
              <w:t>10476107-4</w:t>
            </w:r>
          </w:p>
        </w:tc>
      </w:tr>
      <w:tr w:rsidR="00C534BB" w:rsidRPr="006D5074" w:rsidTr="00544498">
        <w:trPr>
          <w:trHeight w:hRule="exact" w:val="454"/>
          <w:jc w:val="center"/>
        </w:trPr>
        <w:tc>
          <w:tcPr>
            <w:tcW w:w="2342" w:type="dxa"/>
            <w:shd w:val="clear" w:color="auto" w:fill="auto"/>
            <w:tcMar>
              <w:top w:w="0" w:type="dxa"/>
              <w:left w:w="40" w:type="dxa"/>
              <w:bottom w:w="0" w:type="dxa"/>
              <w:right w:w="0" w:type="dxa"/>
            </w:tcMar>
            <w:vAlign w:val="center"/>
          </w:tcPr>
          <w:p w:rsidR="00C534BB" w:rsidRPr="007529C6" w:rsidRDefault="00C534BB" w:rsidP="00544498">
            <w:pPr>
              <w:adjustRightInd w:val="0"/>
              <w:snapToGrid w:val="0"/>
              <w:rPr>
                <w:rFonts w:eastAsia="彩虹粗仿宋" w:cs="Calibri"/>
                <w:szCs w:val="21"/>
              </w:rPr>
            </w:pPr>
            <w:r w:rsidRPr="007529C6">
              <w:rPr>
                <w:rFonts w:eastAsia="彩虹粗仿宋" w:cs="Calibri"/>
                <w:szCs w:val="21"/>
              </w:rPr>
              <w:t>贷款卡</w:t>
            </w:r>
            <w:r w:rsidRPr="007529C6">
              <w:rPr>
                <w:rFonts w:eastAsia="彩虹粗仿宋" w:cs="Calibri"/>
                <w:szCs w:val="21"/>
              </w:rPr>
              <w:t>(</w:t>
            </w:r>
            <w:r w:rsidRPr="007529C6">
              <w:rPr>
                <w:rFonts w:eastAsia="彩虹粗仿宋" w:cs="Calibri"/>
                <w:szCs w:val="21"/>
              </w:rPr>
              <w:t>证</w:t>
            </w:r>
            <w:r w:rsidRPr="007529C6">
              <w:rPr>
                <w:rFonts w:eastAsia="彩虹粗仿宋" w:cs="Calibri"/>
                <w:szCs w:val="21"/>
              </w:rPr>
              <w:t>)</w:t>
            </w:r>
            <w:r w:rsidRPr="007529C6">
              <w:rPr>
                <w:rFonts w:eastAsia="彩虹粗仿宋" w:cs="Calibri"/>
                <w:szCs w:val="21"/>
              </w:rPr>
              <w:t>号码</w:t>
            </w:r>
          </w:p>
        </w:tc>
        <w:tc>
          <w:tcPr>
            <w:tcW w:w="2236" w:type="dxa"/>
            <w:tcMar>
              <w:top w:w="0" w:type="dxa"/>
              <w:left w:w="40" w:type="dxa"/>
              <w:bottom w:w="0" w:type="dxa"/>
              <w:right w:w="0" w:type="dxa"/>
            </w:tcMar>
            <w:vAlign w:val="center"/>
          </w:tcPr>
          <w:p w:rsidR="00C534BB" w:rsidRPr="001B4529" w:rsidRDefault="00C534BB" w:rsidP="00544498">
            <w:pPr>
              <w:pStyle w:val="ac"/>
              <w:adjustRightInd w:val="0"/>
              <w:jc w:val="both"/>
              <w:rPr>
                <w:rFonts w:ascii="Times New Roman" w:eastAsia="彩虹粗仿宋" w:hAnsi="Times New Roman"/>
                <w:sz w:val="21"/>
                <w:szCs w:val="21"/>
              </w:rPr>
            </w:pPr>
            <w:r w:rsidRPr="001B4529">
              <w:rPr>
                <w:rFonts w:ascii="Times New Roman" w:eastAsia="彩虹粗仿宋" w:hAnsi="Times New Roman" w:hint="eastAsia"/>
                <w:sz w:val="21"/>
                <w:szCs w:val="21"/>
              </w:rPr>
              <w:t>130200000005872401</w:t>
            </w:r>
          </w:p>
        </w:tc>
        <w:tc>
          <w:tcPr>
            <w:tcW w:w="1696" w:type="dxa"/>
            <w:tcMar>
              <w:top w:w="0" w:type="dxa"/>
              <w:left w:w="40" w:type="dxa"/>
              <w:bottom w:w="0" w:type="dxa"/>
              <w:right w:w="0" w:type="dxa"/>
            </w:tcMar>
            <w:vAlign w:val="center"/>
          </w:tcPr>
          <w:p w:rsidR="00C534BB" w:rsidRPr="00564D41" w:rsidRDefault="00C534BB" w:rsidP="00544498">
            <w:pPr>
              <w:adjustRightInd w:val="0"/>
              <w:rPr>
                <w:rFonts w:eastAsia="彩虹粗仿宋"/>
                <w:szCs w:val="21"/>
              </w:rPr>
            </w:pPr>
            <w:r w:rsidRPr="00564D41">
              <w:rPr>
                <w:rFonts w:eastAsia="彩虹粗仿宋"/>
                <w:szCs w:val="21"/>
              </w:rPr>
              <w:t>税务登记证号</w:t>
            </w:r>
          </w:p>
        </w:tc>
        <w:tc>
          <w:tcPr>
            <w:tcW w:w="2100" w:type="dxa"/>
            <w:tcMar>
              <w:top w:w="0" w:type="dxa"/>
              <w:left w:w="40" w:type="dxa"/>
              <w:bottom w:w="0" w:type="dxa"/>
              <w:right w:w="0" w:type="dxa"/>
            </w:tcMar>
            <w:vAlign w:val="center"/>
          </w:tcPr>
          <w:p w:rsidR="00C534BB" w:rsidRPr="001B4529" w:rsidRDefault="00C534BB" w:rsidP="00544498">
            <w:pPr>
              <w:pStyle w:val="ac"/>
              <w:adjustRightInd w:val="0"/>
              <w:jc w:val="both"/>
              <w:rPr>
                <w:rFonts w:ascii="Times New Roman" w:eastAsia="彩虹粗仿宋" w:hAnsi="Times New Roman"/>
                <w:sz w:val="21"/>
                <w:szCs w:val="21"/>
              </w:rPr>
            </w:pPr>
            <w:r w:rsidRPr="001B4529">
              <w:rPr>
                <w:rFonts w:ascii="Times New Roman" w:eastAsia="彩虹粗仿宋" w:hAnsi="Times New Roman" w:hint="eastAsia"/>
                <w:sz w:val="21"/>
                <w:szCs w:val="21"/>
              </w:rPr>
              <w:t>130208104761074</w:t>
            </w:r>
          </w:p>
        </w:tc>
      </w:tr>
      <w:tr w:rsidR="00C534BB" w:rsidRPr="006D5074" w:rsidTr="00544498">
        <w:trPr>
          <w:trHeight w:hRule="exact" w:val="454"/>
          <w:jc w:val="center"/>
        </w:trPr>
        <w:tc>
          <w:tcPr>
            <w:tcW w:w="2342" w:type="dxa"/>
            <w:tcMar>
              <w:top w:w="0" w:type="dxa"/>
              <w:left w:w="40" w:type="dxa"/>
              <w:bottom w:w="0" w:type="dxa"/>
              <w:right w:w="0" w:type="dxa"/>
            </w:tcMar>
            <w:vAlign w:val="center"/>
          </w:tcPr>
          <w:p w:rsidR="00C534BB" w:rsidRPr="00564D41" w:rsidRDefault="00C534BB" w:rsidP="00544498">
            <w:pPr>
              <w:adjustRightInd w:val="0"/>
              <w:snapToGrid w:val="0"/>
              <w:rPr>
                <w:rFonts w:eastAsia="彩虹粗仿宋"/>
                <w:szCs w:val="21"/>
              </w:rPr>
            </w:pPr>
            <w:r w:rsidRPr="00564D41">
              <w:rPr>
                <w:rFonts w:eastAsia="彩虹粗仿宋"/>
                <w:szCs w:val="21"/>
              </w:rPr>
              <w:t>基本账户开户行</w:t>
            </w:r>
          </w:p>
        </w:tc>
        <w:tc>
          <w:tcPr>
            <w:tcW w:w="2236" w:type="dxa"/>
            <w:tcMar>
              <w:top w:w="0" w:type="dxa"/>
              <w:left w:w="40" w:type="dxa"/>
              <w:bottom w:w="0" w:type="dxa"/>
              <w:right w:w="0" w:type="dxa"/>
            </w:tcMar>
            <w:vAlign w:val="center"/>
          </w:tcPr>
          <w:p w:rsidR="00C534BB" w:rsidRPr="001B4529" w:rsidRDefault="00C534BB" w:rsidP="00544498">
            <w:pPr>
              <w:pStyle w:val="ac"/>
              <w:adjustRightInd w:val="0"/>
              <w:jc w:val="both"/>
              <w:rPr>
                <w:rFonts w:ascii="Times New Roman" w:eastAsia="彩虹粗仿宋" w:hAnsi="Times New Roman"/>
                <w:sz w:val="21"/>
                <w:szCs w:val="21"/>
              </w:rPr>
            </w:pPr>
            <w:r w:rsidRPr="001B4529">
              <w:rPr>
                <w:rFonts w:ascii="Times New Roman" w:eastAsia="彩虹粗仿宋" w:hAnsi="Times New Roman"/>
                <w:sz w:val="21"/>
                <w:szCs w:val="21"/>
              </w:rPr>
              <w:t>中行新城道支行</w:t>
            </w:r>
          </w:p>
        </w:tc>
        <w:tc>
          <w:tcPr>
            <w:tcW w:w="1696" w:type="dxa"/>
            <w:tcMar>
              <w:top w:w="0" w:type="dxa"/>
              <w:left w:w="40" w:type="dxa"/>
              <w:bottom w:w="0" w:type="dxa"/>
              <w:right w:w="0" w:type="dxa"/>
            </w:tcMar>
            <w:vAlign w:val="center"/>
          </w:tcPr>
          <w:p w:rsidR="00C534BB" w:rsidRPr="00564D41" w:rsidRDefault="00C534BB" w:rsidP="00544498">
            <w:pPr>
              <w:adjustRightInd w:val="0"/>
              <w:snapToGrid w:val="0"/>
              <w:rPr>
                <w:rFonts w:eastAsia="彩虹粗仿宋"/>
                <w:szCs w:val="21"/>
              </w:rPr>
            </w:pPr>
            <w:r w:rsidRPr="00564D41">
              <w:rPr>
                <w:rFonts w:eastAsia="彩虹粗仿宋"/>
                <w:szCs w:val="21"/>
              </w:rPr>
              <w:t>营业执照号码</w:t>
            </w:r>
          </w:p>
        </w:tc>
        <w:tc>
          <w:tcPr>
            <w:tcW w:w="2100" w:type="dxa"/>
            <w:tcMar>
              <w:top w:w="0" w:type="dxa"/>
              <w:left w:w="40" w:type="dxa"/>
              <w:bottom w:w="0" w:type="dxa"/>
              <w:right w:w="0" w:type="dxa"/>
            </w:tcMar>
            <w:vAlign w:val="center"/>
          </w:tcPr>
          <w:p w:rsidR="00C534BB" w:rsidRPr="001B4529" w:rsidRDefault="00C534BB" w:rsidP="00544498">
            <w:pPr>
              <w:pStyle w:val="ac"/>
              <w:adjustRightInd w:val="0"/>
              <w:jc w:val="both"/>
              <w:rPr>
                <w:rFonts w:ascii="Times New Roman" w:eastAsia="彩虹粗仿宋" w:hAnsi="Times New Roman"/>
                <w:sz w:val="21"/>
                <w:szCs w:val="21"/>
              </w:rPr>
            </w:pPr>
            <w:r w:rsidRPr="001B4529">
              <w:rPr>
                <w:rFonts w:ascii="Times New Roman" w:eastAsia="彩虹粗仿宋" w:hAnsi="Times New Roman" w:hint="eastAsia"/>
                <w:sz w:val="21"/>
                <w:szCs w:val="21"/>
              </w:rPr>
              <w:t>130200000045250</w:t>
            </w:r>
          </w:p>
        </w:tc>
      </w:tr>
      <w:tr w:rsidR="00C534BB" w:rsidRPr="006D5074" w:rsidTr="00544498">
        <w:trPr>
          <w:trHeight w:hRule="exact" w:val="454"/>
          <w:jc w:val="center"/>
        </w:trPr>
        <w:tc>
          <w:tcPr>
            <w:tcW w:w="2342" w:type="dxa"/>
            <w:tcMar>
              <w:top w:w="0" w:type="dxa"/>
              <w:left w:w="40" w:type="dxa"/>
              <w:bottom w:w="0" w:type="dxa"/>
              <w:right w:w="0" w:type="dxa"/>
            </w:tcMar>
            <w:vAlign w:val="center"/>
          </w:tcPr>
          <w:p w:rsidR="00C534BB" w:rsidRPr="00564D41" w:rsidRDefault="00C534BB" w:rsidP="00544498">
            <w:pPr>
              <w:adjustRightInd w:val="0"/>
              <w:snapToGrid w:val="0"/>
              <w:rPr>
                <w:rFonts w:eastAsia="彩虹粗仿宋"/>
                <w:szCs w:val="21"/>
              </w:rPr>
            </w:pPr>
            <w:r w:rsidRPr="00564D41">
              <w:rPr>
                <w:rFonts w:eastAsia="彩虹粗仿宋"/>
                <w:szCs w:val="21"/>
              </w:rPr>
              <w:t>所有制类别</w:t>
            </w:r>
          </w:p>
        </w:tc>
        <w:tc>
          <w:tcPr>
            <w:tcW w:w="2236" w:type="dxa"/>
            <w:tcMar>
              <w:top w:w="0" w:type="dxa"/>
              <w:left w:w="40" w:type="dxa"/>
              <w:bottom w:w="0" w:type="dxa"/>
              <w:right w:w="0" w:type="dxa"/>
            </w:tcMar>
            <w:vAlign w:val="center"/>
          </w:tcPr>
          <w:p w:rsidR="00C534BB" w:rsidRPr="00564D41" w:rsidRDefault="00C534BB" w:rsidP="00544498">
            <w:pPr>
              <w:adjustRightInd w:val="0"/>
              <w:rPr>
                <w:rFonts w:eastAsia="彩虹粗仿宋"/>
                <w:szCs w:val="21"/>
              </w:rPr>
            </w:pPr>
            <w:r w:rsidRPr="00564D41">
              <w:rPr>
                <w:rFonts w:eastAsia="彩虹粗仿宋" w:hint="eastAsia"/>
                <w:szCs w:val="21"/>
              </w:rPr>
              <w:t>国有企业</w:t>
            </w:r>
          </w:p>
        </w:tc>
        <w:tc>
          <w:tcPr>
            <w:tcW w:w="1696" w:type="dxa"/>
            <w:tcMar>
              <w:top w:w="0" w:type="dxa"/>
              <w:left w:w="40" w:type="dxa"/>
              <w:bottom w:w="0" w:type="dxa"/>
              <w:right w:w="0" w:type="dxa"/>
            </w:tcMar>
            <w:vAlign w:val="center"/>
          </w:tcPr>
          <w:p w:rsidR="00C534BB" w:rsidRPr="001B4529" w:rsidRDefault="00C534BB" w:rsidP="00544498">
            <w:pPr>
              <w:pStyle w:val="ac"/>
              <w:adjustRightInd w:val="0"/>
              <w:jc w:val="both"/>
              <w:rPr>
                <w:rFonts w:ascii="Times New Roman" w:eastAsia="彩虹粗仿宋" w:hAnsi="Times New Roman"/>
                <w:sz w:val="21"/>
                <w:szCs w:val="21"/>
              </w:rPr>
            </w:pPr>
            <w:r w:rsidRPr="001B4529">
              <w:rPr>
                <w:rFonts w:ascii="Times New Roman" w:eastAsia="彩虹粗仿宋" w:hAnsi="Times New Roman" w:hint="eastAsia"/>
                <w:sz w:val="21"/>
                <w:szCs w:val="21"/>
              </w:rPr>
              <w:t>组织类别</w:t>
            </w:r>
          </w:p>
        </w:tc>
        <w:tc>
          <w:tcPr>
            <w:tcW w:w="2100" w:type="dxa"/>
            <w:tcMar>
              <w:top w:w="0" w:type="dxa"/>
              <w:left w:w="40" w:type="dxa"/>
              <w:bottom w:w="0" w:type="dxa"/>
              <w:right w:w="0" w:type="dxa"/>
            </w:tcMar>
            <w:vAlign w:val="center"/>
          </w:tcPr>
          <w:p w:rsidR="00C534BB" w:rsidRPr="001B4529" w:rsidRDefault="00C534BB" w:rsidP="00544498">
            <w:pPr>
              <w:pStyle w:val="ac"/>
              <w:adjustRightInd w:val="0"/>
              <w:jc w:val="both"/>
              <w:rPr>
                <w:rFonts w:ascii="Times New Roman" w:eastAsia="彩虹粗仿宋" w:hAnsi="Times New Roman"/>
                <w:sz w:val="21"/>
                <w:szCs w:val="21"/>
              </w:rPr>
            </w:pPr>
            <w:r w:rsidRPr="001B4529">
              <w:rPr>
                <w:rFonts w:ascii="Times New Roman" w:eastAsia="彩虹粗仿宋" w:hAnsi="Times New Roman" w:hint="eastAsia"/>
                <w:sz w:val="21"/>
                <w:szCs w:val="21"/>
              </w:rPr>
              <w:t>国有独资</w:t>
            </w:r>
          </w:p>
        </w:tc>
      </w:tr>
      <w:tr w:rsidR="00C534BB" w:rsidRPr="006D5074" w:rsidTr="00544498">
        <w:trPr>
          <w:trHeight w:hRule="exact" w:val="454"/>
          <w:jc w:val="center"/>
        </w:trPr>
        <w:tc>
          <w:tcPr>
            <w:tcW w:w="2342" w:type="dxa"/>
            <w:tcMar>
              <w:top w:w="0" w:type="dxa"/>
              <w:left w:w="40" w:type="dxa"/>
              <w:bottom w:w="0" w:type="dxa"/>
              <w:right w:w="0" w:type="dxa"/>
            </w:tcMar>
            <w:vAlign w:val="center"/>
          </w:tcPr>
          <w:p w:rsidR="00C534BB" w:rsidRPr="00564D41" w:rsidRDefault="00C534BB" w:rsidP="00544498">
            <w:pPr>
              <w:adjustRightInd w:val="0"/>
              <w:snapToGrid w:val="0"/>
              <w:rPr>
                <w:rFonts w:eastAsia="彩虹粗仿宋"/>
                <w:szCs w:val="21"/>
              </w:rPr>
            </w:pPr>
            <w:r w:rsidRPr="00564D41">
              <w:rPr>
                <w:rFonts w:eastAsia="彩虹粗仿宋"/>
                <w:szCs w:val="21"/>
              </w:rPr>
              <w:t>注册资本</w:t>
            </w:r>
            <w:r w:rsidRPr="00564D41">
              <w:rPr>
                <w:rFonts w:eastAsia="彩虹粗仿宋"/>
                <w:szCs w:val="21"/>
              </w:rPr>
              <w:t>(</w:t>
            </w:r>
            <w:r w:rsidRPr="00564D41">
              <w:rPr>
                <w:rFonts w:eastAsia="彩虹粗仿宋"/>
                <w:szCs w:val="21"/>
              </w:rPr>
              <w:t>万元</w:t>
            </w:r>
            <w:r w:rsidRPr="00564D41">
              <w:rPr>
                <w:rFonts w:eastAsia="彩虹粗仿宋"/>
                <w:szCs w:val="21"/>
              </w:rPr>
              <w:t xml:space="preserve">) </w:t>
            </w:r>
          </w:p>
        </w:tc>
        <w:tc>
          <w:tcPr>
            <w:tcW w:w="6032" w:type="dxa"/>
            <w:gridSpan w:val="3"/>
            <w:tcMar>
              <w:top w:w="0" w:type="dxa"/>
              <w:left w:w="40" w:type="dxa"/>
              <w:bottom w:w="0" w:type="dxa"/>
              <w:right w:w="0" w:type="dxa"/>
            </w:tcMar>
            <w:vAlign w:val="center"/>
          </w:tcPr>
          <w:p w:rsidR="00C534BB" w:rsidRPr="001B4529" w:rsidRDefault="00C534BB" w:rsidP="00544498">
            <w:pPr>
              <w:pStyle w:val="ac"/>
              <w:adjustRightInd w:val="0"/>
              <w:jc w:val="center"/>
              <w:rPr>
                <w:rFonts w:ascii="Times New Roman" w:eastAsia="彩虹粗仿宋" w:hAnsi="Times New Roman"/>
                <w:sz w:val="21"/>
                <w:szCs w:val="21"/>
              </w:rPr>
            </w:pPr>
            <w:r w:rsidRPr="001B4529">
              <w:rPr>
                <w:rFonts w:ascii="Times New Roman" w:eastAsia="彩虹粗仿宋" w:hAnsi="Times New Roman" w:hint="eastAsia"/>
                <w:sz w:val="21"/>
                <w:szCs w:val="21"/>
              </w:rPr>
              <w:t>270000</w:t>
            </w:r>
          </w:p>
        </w:tc>
      </w:tr>
      <w:tr w:rsidR="00C534BB" w:rsidRPr="006D5074" w:rsidTr="00544498">
        <w:trPr>
          <w:trHeight w:val="812"/>
          <w:jc w:val="center"/>
        </w:trPr>
        <w:tc>
          <w:tcPr>
            <w:tcW w:w="2342" w:type="dxa"/>
            <w:tcMar>
              <w:top w:w="0" w:type="dxa"/>
              <w:left w:w="40" w:type="dxa"/>
              <w:bottom w:w="0" w:type="dxa"/>
              <w:right w:w="0" w:type="dxa"/>
            </w:tcMar>
            <w:vAlign w:val="center"/>
          </w:tcPr>
          <w:p w:rsidR="00C534BB" w:rsidRPr="00564D41" w:rsidRDefault="00C534BB" w:rsidP="00544498">
            <w:pPr>
              <w:adjustRightInd w:val="0"/>
              <w:snapToGrid w:val="0"/>
              <w:rPr>
                <w:rFonts w:eastAsia="彩虹粗仿宋"/>
                <w:szCs w:val="21"/>
              </w:rPr>
            </w:pPr>
            <w:r w:rsidRPr="00564D41">
              <w:rPr>
                <w:rFonts w:eastAsia="彩虹粗仿宋"/>
                <w:szCs w:val="21"/>
              </w:rPr>
              <w:t>主营业务</w:t>
            </w:r>
          </w:p>
        </w:tc>
        <w:tc>
          <w:tcPr>
            <w:tcW w:w="6032" w:type="dxa"/>
            <w:gridSpan w:val="3"/>
            <w:tcMar>
              <w:top w:w="0" w:type="dxa"/>
              <w:left w:w="40" w:type="dxa"/>
              <w:bottom w:w="0" w:type="dxa"/>
              <w:right w:w="0" w:type="dxa"/>
            </w:tcMar>
            <w:vAlign w:val="center"/>
          </w:tcPr>
          <w:p w:rsidR="00C534BB" w:rsidRPr="00564D41" w:rsidRDefault="00C534BB" w:rsidP="00544498">
            <w:pPr>
              <w:adjustRightInd w:val="0"/>
              <w:snapToGrid w:val="0"/>
              <w:rPr>
                <w:rFonts w:eastAsia="彩虹粗仿宋"/>
                <w:szCs w:val="21"/>
              </w:rPr>
            </w:pPr>
            <w:r w:rsidRPr="007529C6">
              <w:rPr>
                <w:rFonts w:eastAsia="彩虹粗仿宋" w:hint="eastAsia"/>
                <w:szCs w:val="21"/>
              </w:rPr>
              <w:t>工矿、冶炼、化工工程建筑、市政建设、房屋建筑；管道、桥梁建筑等</w:t>
            </w:r>
            <w:r w:rsidRPr="00564D41">
              <w:rPr>
                <w:rFonts w:eastAsia="彩虹粗仿宋"/>
                <w:szCs w:val="21"/>
              </w:rPr>
              <w:t>。</w:t>
            </w:r>
          </w:p>
        </w:tc>
      </w:tr>
    </w:tbl>
    <w:p w:rsidR="00DD6C1C" w:rsidRDefault="00DD6C1C" w:rsidP="005D3AA0">
      <w:pPr>
        <w:pStyle w:val="3"/>
        <w:spacing w:line="240" w:lineRule="exact"/>
        <w:rPr>
          <w:rFonts w:ascii="微软雅黑" w:eastAsia="微软雅黑" w:hAnsi="微软雅黑" w:cs="Times New Roman"/>
          <w:color w:val="000000"/>
          <w:sz w:val="21"/>
          <w:szCs w:val="21"/>
        </w:rPr>
      </w:pPr>
      <w:r>
        <w:rPr>
          <w:rFonts w:ascii="微软雅黑" w:eastAsia="微软雅黑" w:hAnsi="微软雅黑" w:cs="微软雅黑" w:hint="eastAsia"/>
          <w:color w:val="000000"/>
          <w:sz w:val="21"/>
          <w:szCs w:val="21"/>
        </w:rPr>
        <w:t>注：</w:t>
      </w:r>
      <w:r w:rsidRPr="001B7CF7">
        <w:rPr>
          <w:rFonts w:ascii="微软雅黑" w:eastAsia="微软雅黑" w:hAnsi="微软雅黑" w:cs="微软雅黑" w:hint="eastAsia"/>
          <w:color w:val="000000"/>
          <w:sz w:val="21"/>
          <w:szCs w:val="21"/>
        </w:rPr>
        <w:t>本</w:t>
      </w:r>
      <w:r>
        <w:rPr>
          <w:rFonts w:ascii="微软雅黑" w:eastAsia="微软雅黑" w:hAnsi="微软雅黑" w:cs="微软雅黑" w:hint="eastAsia"/>
          <w:color w:val="000000"/>
          <w:sz w:val="21"/>
          <w:szCs w:val="21"/>
        </w:rPr>
        <w:t>次报告与</w:t>
      </w:r>
      <w:proofErr w:type="gramStart"/>
      <w:r>
        <w:rPr>
          <w:rFonts w:ascii="微软雅黑" w:eastAsia="微软雅黑" w:hAnsi="微软雅黑" w:cs="微软雅黑" w:hint="eastAsia"/>
          <w:color w:val="000000"/>
          <w:sz w:val="21"/>
          <w:szCs w:val="21"/>
        </w:rPr>
        <w:t>上次报告</w:t>
      </w:r>
      <w:proofErr w:type="gramEnd"/>
      <w:r>
        <w:rPr>
          <w:rFonts w:ascii="微软雅黑" w:eastAsia="微软雅黑" w:hAnsi="微软雅黑" w:cs="微软雅黑" w:hint="eastAsia"/>
          <w:color w:val="000000"/>
          <w:sz w:val="21"/>
          <w:szCs w:val="21"/>
        </w:rPr>
        <w:t>相比是否发生变化？如有，应具体说明。（无变化）</w:t>
      </w:r>
    </w:p>
    <w:p w:rsidR="00DD6C1C" w:rsidRPr="00B85351" w:rsidRDefault="00DD6C1C" w:rsidP="005D3AA0">
      <w:pPr>
        <w:pStyle w:val="2"/>
        <w:spacing w:line="240" w:lineRule="exact"/>
        <w:rPr>
          <w:rFonts w:ascii="微软雅黑" w:eastAsia="微软雅黑" w:hAnsi="微软雅黑" w:cs="Times New Roman"/>
          <w:b w:val="0"/>
          <w:bCs w:val="0"/>
          <w:color w:val="000000"/>
          <w:sz w:val="21"/>
          <w:szCs w:val="21"/>
        </w:rPr>
      </w:pPr>
      <w:r w:rsidRPr="00B85351">
        <w:rPr>
          <w:rFonts w:ascii="微软雅黑" w:eastAsia="微软雅黑" w:hAnsi="微软雅黑" w:cs="微软雅黑" w:hint="eastAsia"/>
          <w:b w:val="0"/>
          <w:bCs w:val="0"/>
          <w:color w:val="000000"/>
          <w:sz w:val="21"/>
          <w:szCs w:val="21"/>
        </w:rPr>
        <w:t>（二）主要交易对手的经营情况（重点说明与上次的变化情况，如主要交易对手多于一个应逐一说明）</w:t>
      </w:r>
    </w:p>
    <w:p w:rsidR="00DD6C1C" w:rsidRDefault="00C534BB" w:rsidP="00093FCA">
      <w:pPr>
        <w:pStyle w:val="2"/>
        <w:spacing w:line="240" w:lineRule="exact"/>
        <w:ind w:firstLine="420"/>
        <w:rPr>
          <w:rFonts w:ascii="微软雅黑" w:eastAsia="微软雅黑" w:hAnsi="微软雅黑" w:cs="微软雅黑"/>
          <w:b w:val="0"/>
          <w:bCs w:val="0"/>
          <w:color w:val="000000"/>
          <w:sz w:val="21"/>
          <w:szCs w:val="21"/>
        </w:rPr>
      </w:pPr>
      <w:r>
        <w:rPr>
          <w:rFonts w:ascii="微软雅黑" w:eastAsia="微软雅黑" w:hAnsi="微软雅黑" w:cs="微软雅黑" w:hint="eastAsia"/>
          <w:b w:val="0"/>
          <w:bCs w:val="0"/>
          <w:color w:val="000000"/>
          <w:sz w:val="21"/>
          <w:szCs w:val="21"/>
        </w:rPr>
        <w:t>中国二十二</w:t>
      </w:r>
      <w:r w:rsidR="0006135B" w:rsidRPr="0006135B">
        <w:rPr>
          <w:rFonts w:ascii="微软雅黑" w:eastAsia="微软雅黑" w:hAnsi="微软雅黑" w:cs="微软雅黑" w:hint="eastAsia"/>
          <w:b w:val="0"/>
          <w:bCs w:val="0"/>
          <w:color w:val="000000"/>
          <w:sz w:val="21"/>
          <w:szCs w:val="21"/>
        </w:rPr>
        <w:t>冶主营业务为工程承包、房地产和装备制造，其中以工程总承包为主要业务板块。公司先后参加过武钢、攀钢、马钢等国家重点工程建设，同时承担了轻工、化工、</w:t>
      </w:r>
      <w:r>
        <w:rPr>
          <w:rFonts w:ascii="微软雅黑" w:eastAsia="微软雅黑" w:hAnsi="微软雅黑" w:cs="微软雅黑" w:hint="eastAsia"/>
          <w:b w:val="0"/>
          <w:bCs w:val="0"/>
          <w:color w:val="000000"/>
          <w:sz w:val="21"/>
          <w:szCs w:val="21"/>
        </w:rPr>
        <w:t>军工、机</w:t>
      </w:r>
      <w:r>
        <w:rPr>
          <w:rFonts w:ascii="微软雅黑" w:eastAsia="微软雅黑" w:hAnsi="微软雅黑" w:cs="微软雅黑" w:hint="eastAsia"/>
          <w:b w:val="0"/>
          <w:bCs w:val="0"/>
          <w:color w:val="000000"/>
          <w:sz w:val="21"/>
          <w:szCs w:val="21"/>
        </w:rPr>
        <w:lastRenderedPageBreak/>
        <w:t>械、交通、水利、电力、建材、市政、</w:t>
      </w:r>
      <w:proofErr w:type="gramStart"/>
      <w:r>
        <w:rPr>
          <w:rFonts w:ascii="微软雅黑" w:eastAsia="微软雅黑" w:hAnsi="微软雅黑" w:cs="微软雅黑" w:hint="eastAsia"/>
          <w:b w:val="0"/>
          <w:bCs w:val="0"/>
          <w:color w:val="000000"/>
          <w:sz w:val="21"/>
          <w:szCs w:val="21"/>
        </w:rPr>
        <w:t>民用等</w:t>
      </w:r>
      <w:proofErr w:type="gramEnd"/>
      <w:r>
        <w:rPr>
          <w:rFonts w:ascii="微软雅黑" w:eastAsia="微软雅黑" w:hAnsi="微软雅黑" w:cs="微软雅黑" w:hint="eastAsia"/>
          <w:b w:val="0"/>
          <w:bCs w:val="0"/>
          <w:color w:val="000000"/>
          <w:sz w:val="21"/>
          <w:szCs w:val="21"/>
        </w:rPr>
        <w:t>工程建设。中国二十二</w:t>
      </w:r>
      <w:r w:rsidR="0006135B" w:rsidRPr="0006135B">
        <w:rPr>
          <w:rFonts w:ascii="微软雅黑" w:eastAsia="微软雅黑" w:hAnsi="微软雅黑" w:cs="微软雅黑" w:hint="eastAsia"/>
          <w:b w:val="0"/>
          <w:bCs w:val="0"/>
          <w:color w:val="000000"/>
          <w:sz w:val="21"/>
          <w:szCs w:val="21"/>
        </w:rPr>
        <w:t>冶近年来利用资金优势承接了武汉二环线、金桥大道等大型市政公路、桥梁项目，大大提升了公司在施工领域的知名度和影响力。</w:t>
      </w:r>
      <w:r w:rsidR="00DD6C1C" w:rsidRPr="00307F29">
        <w:rPr>
          <w:rFonts w:ascii="微软雅黑" w:eastAsia="微软雅黑" w:hAnsi="微软雅黑" w:cs="微软雅黑" w:hint="eastAsia"/>
          <w:b w:val="0"/>
          <w:bCs w:val="0"/>
          <w:color w:val="000000"/>
          <w:sz w:val="21"/>
          <w:szCs w:val="21"/>
        </w:rPr>
        <w:t>与之前相比无变化。</w:t>
      </w:r>
    </w:p>
    <w:p w:rsidR="007F6DF6" w:rsidRDefault="00DD6C1C" w:rsidP="007F6DF6">
      <w:pPr>
        <w:pStyle w:val="2"/>
        <w:spacing w:line="240" w:lineRule="exact"/>
        <w:rPr>
          <w:rFonts w:ascii="微软雅黑" w:eastAsia="微软雅黑" w:hAnsi="微软雅黑" w:cs="微软雅黑"/>
          <w:b w:val="0"/>
          <w:bCs w:val="0"/>
          <w:color w:val="000000"/>
          <w:sz w:val="21"/>
          <w:szCs w:val="21"/>
        </w:rPr>
      </w:pPr>
      <w:r w:rsidRPr="00B85351">
        <w:rPr>
          <w:rFonts w:ascii="微软雅黑" w:eastAsia="微软雅黑" w:hAnsi="微软雅黑" w:cs="微软雅黑" w:hint="eastAsia"/>
          <w:b w:val="0"/>
          <w:bCs w:val="0"/>
          <w:color w:val="000000"/>
          <w:sz w:val="21"/>
          <w:szCs w:val="21"/>
        </w:rPr>
        <w:t>（三）主要交易对手的财务状况（重点说明与上次的变化情况，如主要交易对手多于一个应分开说明）</w:t>
      </w:r>
    </w:p>
    <w:p w:rsidR="00B4303C" w:rsidRDefault="00B4303C" w:rsidP="00B4303C">
      <w:pPr>
        <w:pStyle w:val="2"/>
        <w:spacing w:line="240" w:lineRule="exact"/>
        <w:ind w:firstLine="42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截至2017年3月31日，</w:t>
      </w:r>
      <w:r w:rsidRPr="007F6DF6">
        <w:rPr>
          <w:rFonts w:ascii="微软雅黑" w:eastAsia="微软雅黑" w:hAnsi="微软雅黑" w:cs="微软雅黑" w:hint="eastAsia"/>
          <w:color w:val="000000"/>
          <w:sz w:val="21"/>
          <w:szCs w:val="21"/>
        </w:rPr>
        <w:t>中国二十二冶集团有限</w:t>
      </w:r>
      <w:r>
        <w:rPr>
          <w:rFonts w:ascii="微软雅黑" w:eastAsia="微软雅黑" w:hAnsi="微软雅黑" w:cs="微软雅黑" w:hint="eastAsia"/>
          <w:color w:val="000000"/>
          <w:sz w:val="21"/>
          <w:szCs w:val="21"/>
        </w:rPr>
        <w:t>公司总资产</w:t>
      </w:r>
      <w:r w:rsidRPr="001E43A1">
        <w:rPr>
          <w:rFonts w:ascii="微软雅黑" w:eastAsia="微软雅黑" w:hAnsi="微软雅黑" w:cs="微软雅黑"/>
          <w:color w:val="000000"/>
          <w:sz w:val="21"/>
          <w:szCs w:val="21"/>
        </w:rPr>
        <w:t>240</w:t>
      </w:r>
      <w:r>
        <w:rPr>
          <w:rFonts w:ascii="微软雅黑" w:eastAsia="微软雅黑" w:hAnsi="微软雅黑" w:cs="微软雅黑"/>
          <w:color w:val="000000"/>
          <w:sz w:val="21"/>
          <w:szCs w:val="21"/>
        </w:rPr>
        <w:t>.47</w:t>
      </w:r>
      <w:r>
        <w:rPr>
          <w:rFonts w:ascii="微软雅黑" w:eastAsia="微软雅黑" w:hAnsi="微软雅黑" w:cs="微软雅黑" w:hint="eastAsia"/>
          <w:color w:val="000000"/>
          <w:sz w:val="21"/>
          <w:szCs w:val="21"/>
        </w:rPr>
        <w:t>亿元，总负债</w:t>
      </w:r>
      <w:r w:rsidRPr="001E43A1">
        <w:rPr>
          <w:rFonts w:ascii="微软雅黑" w:eastAsia="微软雅黑" w:hAnsi="微软雅黑" w:cs="微软雅黑"/>
          <w:color w:val="000000"/>
          <w:sz w:val="21"/>
          <w:szCs w:val="21"/>
        </w:rPr>
        <w:t>201</w:t>
      </w:r>
      <w:r>
        <w:rPr>
          <w:rFonts w:ascii="微软雅黑" w:eastAsia="微软雅黑" w:hAnsi="微软雅黑" w:cs="微软雅黑"/>
          <w:color w:val="000000"/>
          <w:sz w:val="21"/>
          <w:szCs w:val="21"/>
        </w:rPr>
        <w:t>.91</w:t>
      </w:r>
      <w:r>
        <w:rPr>
          <w:rFonts w:ascii="微软雅黑" w:eastAsia="微软雅黑" w:hAnsi="微软雅黑" w:cs="微软雅黑" w:hint="eastAsia"/>
          <w:color w:val="000000"/>
          <w:sz w:val="21"/>
          <w:szCs w:val="21"/>
        </w:rPr>
        <w:t>亿元，较2016年底变化不大。收入方面，2017年3月31日公司毛利率1%，较2016年有所提高。综上，</w:t>
      </w:r>
      <w:r w:rsidRPr="001E1D3F">
        <w:rPr>
          <w:rFonts w:ascii="微软雅黑" w:eastAsia="微软雅黑" w:hAnsi="微软雅黑" w:cs="微软雅黑" w:hint="eastAsia"/>
          <w:color w:val="000000"/>
          <w:sz w:val="21"/>
          <w:szCs w:val="21"/>
        </w:rPr>
        <w:t>中国</w:t>
      </w:r>
      <w:r>
        <w:rPr>
          <w:rFonts w:ascii="微软雅黑" w:eastAsia="微软雅黑" w:hAnsi="微软雅黑" w:cs="微软雅黑" w:hint="eastAsia"/>
          <w:color w:val="000000"/>
          <w:sz w:val="21"/>
          <w:szCs w:val="21"/>
        </w:rPr>
        <w:t>二十二</w:t>
      </w:r>
      <w:proofErr w:type="gramStart"/>
      <w:r w:rsidRPr="001E1D3F">
        <w:rPr>
          <w:rFonts w:ascii="微软雅黑" w:eastAsia="微软雅黑" w:hAnsi="微软雅黑" w:cs="微软雅黑" w:hint="eastAsia"/>
          <w:color w:val="000000"/>
          <w:sz w:val="21"/>
          <w:szCs w:val="21"/>
        </w:rPr>
        <w:t>冶作为中冶</w:t>
      </w:r>
      <w:proofErr w:type="gramEnd"/>
      <w:r w:rsidRPr="001E1D3F">
        <w:rPr>
          <w:rFonts w:ascii="微软雅黑" w:eastAsia="微软雅黑" w:hAnsi="微软雅黑" w:cs="微软雅黑" w:hint="eastAsia"/>
          <w:color w:val="000000"/>
          <w:sz w:val="21"/>
          <w:szCs w:val="21"/>
        </w:rPr>
        <w:t>集团旗下的国有控股公司</w:t>
      </w:r>
      <w:r>
        <w:rPr>
          <w:rFonts w:ascii="微软雅黑" w:eastAsia="微软雅黑" w:hAnsi="微软雅黑" w:cs="微软雅黑" w:hint="eastAsia"/>
          <w:color w:val="000000"/>
          <w:sz w:val="21"/>
          <w:szCs w:val="21"/>
        </w:rPr>
        <w:t>，作为冶金建筑行业的中坚力量，财务状况良好，具备良好的偿债能力，具备一定的整体抗风险能力。公司综合风险属于中低水平，</w:t>
      </w:r>
      <w:r w:rsidRPr="001E1D3F">
        <w:rPr>
          <w:rFonts w:ascii="微软雅黑" w:eastAsia="微软雅黑" w:hAnsi="微软雅黑" w:cs="微软雅黑" w:hint="eastAsia"/>
          <w:color w:val="000000"/>
          <w:sz w:val="21"/>
          <w:szCs w:val="21"/>
        </w:rPr>
        <w:t>各项财务指标将保持稳定，未来发展前景看好。</w:t>
      </w:r>
    </w:p>
    <w:p w:rsidR="00D02BB8" w:rsidRPr="005A2C2D" w:rsidRDefault="007F6DF6" w:rsidP="00093FCA">
      <w:pPr>
        <w:pStyle w:val="2"/>
        <w:spacing w:line="240" w:lineRule="exact"/>
        <w:ind w:firstLine="420"/>
        <w:rPr>
          <w:rFonts w:ascii="微软雅黑" w:eastAsia="微软雅黑" w:hAnsi="微软雅黑" w:cs="Times New Roman"/>
          <w:color w:val="000000"/>
          <w:sz w:val="21"/>
          <w:szCs w:val="21"/>
        </w:rPr>
      </w:pPr>
      <w:r>
        <w:rPr>
          <w:rFonts w:ascii="微软雅黑" w:eastAsia="微软雅黑" w:hAnsi="微软雅黑" w:cs="微软雅黑" w:hint="eastAsia"/>
          <w:color w:val="000000"/>
          <w:sz w:val="21"/>
          <w:szCs w:val="21"/>
        </w:rPr>
        <w:t>201</w:t>
      </w:r>
      <w:r w:rsidR="00B4303C">
        <w:rPr>
          <w:rFonts w:ascii="微软雅黑" w:eastAsia="微软雅黑" w:hAnsi="微软雅黑" w:cs="微软雅黑"/>
          <w:color w:val="000000"/>
          <w:sz w:val="21"/>
          <w:szCs w:val="21"/>
        </w:rPr>
        <w:t>7</w:t>
      </w:r>
      <w:r>
        <w:rPr>
          <w:rFonts w:ascii="微软雅黑" w:eastAsia="微软雅黑" w:hAnsi="微软雅黑" w:cs="微软雅黑" w:hint="eastAsia"/>
          <w:color w:val="000000"/>
          <w:sz w:val="21"/>
          <w:szCs w:val="21"/>
        </w:rPr>
        <w:t>年</w:t>
      </w:r>
      <w:r w:rsidR="00B4303C">
        <w:rPr>
          <w:rFonts w:ascii="微软雅黑" w:eastAsia="微软雅黑" w:hAnsi="微软雅黑" w:cs="微软雅黑" w:hint="eastAsia"/>
          <w:color w:val="000000"/>
          <w:sz w:val="21"/>
          <w:szCs w:val="21"/>
        </w:rPr>
        <w:t>1季度梅州市</w:t>
      </w:r>
      <w:r>
        <w:rPr>
          <w:rFonts w:ascii="微软雅黑" w:eastAsia="微软雅黑" w:hAnsi="微软雅黑" w:cs="微软雅黑" w:hint="eastAsia"/>
          <w:color w:val="000000"/>
          <w:sz w:val="21"/>
          <w:szCs w:val="21"/>
        </w:rPr>
        <w:t>财政情况良好。</w:t>
      </w:r>
    </w:p>
    <w:p w:rsidR="00DD6C1C" w:rsidRDefault="00DD6C1C" w:rsidP="00121F25">
      <w:pPr>
        <w:pStyle w:val="h3"/>
        <w:spacing w:line="240" w:lineRule="exact"/>
        <w:rPr>
          <w:rFonts w:ascii="微软雅黑" w:eastAsia="微软雅黑" w:hAnsi="微软雅黑" w:cs="Times New Roman"/>
          <w:color w:val="000000"/>
          <w:sz w:val="21"/>
          <w:szCs w:val="21"/>
        </w:rPr>
      </w:pPr>
      <w:r w:rsidRPr="00B85351">
        <w:rPr>
          <w:rFonts w:ascii="微软雅黑" w:eastAsia="微软雅黑" w:hAnsi="微软雅黑" w:cs="微软雅黑" w:hint="eastAsia"/>
          <w:b w:val="0"/>
          <w:bCs w:val="0"/>
          <w:color w:val="000000"/>
          <w:sz w:val="21"/>
          <w:szCs w:val="21"/>
        </w:rPr>
        <w:t>（四）本次报告主要交易对手的履约情况</w:t>
      </w:r>
      <w:r>
        <w:rPr>
          <w:rFonts w:ascii="微软雅黑" w:eastAsia="微软雅黑" w:hAnsi="微软雅黑" w:cs="微软雅黑" w:hint="eastAsia"/>
          <w:b w:val="0"/>
          <w:bCs w:val="0"/>
          <w:color w:val="000000"/>
          <w:sz w:val="21"/>
          <w:szCs w:val="21"/>
        </w:rPr>
        <w:t>：</w:t>
      </w:r>
      <w:r w:rsidRPr="00464009">
        <w:rPr>
          <w:rFonts w:ascii="微软雅黑" w:eastAsia="微软雅黑" w:hAnsi="微软雅黑" w:cs="微软雅黑" w:hint="eastAsia"/>
          <w:color w:val="000000"/>
          <w:sz w:val="21"/>
          <w:szCs w:val="21"/>
        </w:rPr>
        <w:t>公司履</w:t>
      </w:r>
      <w:r w:rsidRPr="00994661">
        <w:rPr>
          <w:rFonts w:ascii="微软雅黑" w:eastAsia="微软雅黑" w:hAnsi="微软雅黑" w:cs="微软雅黑" w:hint="eastAsia"/>
          <w:color w:val="000000"/>
          <w:sz w:val="21"/>
          <w:szCs w:val="21"/>
        </w:rPr>
        <w:t>约情况良好，</w:t>
      </w:r>
      <w:r>
        <w:rPr>
          <w:rFonts w:ascii="微软雅黑" w:eastAsia="微软雅黑" w:hAnsi="微软雅黑" w:cs="微软雅黑" w:hint="eastAsia"/>
          <w:color w:val="000000"/>
          <w:sz w:val="21"/>
          <w:szCs w:val="21"/>
        </w:rPr>
        <w:t>按合同约定支用资金，按期支付利息，</w:t>
      </w:r>
      <w:r w:rsidRPr="00994661">
        <w:rPr>
          <w:rFonts w:ascii="微软雅黑" w:eastAsia="微软雅黑" w:hAnsi="微软雅黑" w:cs="微软雅黑" w:hint="eastAsia"/>
          <w:color w:val="000000"/>
          <w:sz w:val="21"/>
          <w:szCs w:val="21"/>
        </w:rPr>
        <w:t>无异常情形。</w:t>
      </w:r>
    </w:p>
    <w:p w:rsidR="00DD6C1C" w:rsidRDefault="00DD6C1C" w:rsidP="00093FCA">
      <w:pPr>
        <w:pStyle w:val="h3"/>
        <w:spacing w:before="0" w:beforeAutospacing="0" w:afterLines="50" w:after="120" w:afterAutospacing="0" w:line="240" w:lineRule="exact"/>
        <w:rPr>
          <w:rFonts w:ascii="微软雅黑" w:eastAsia="微软雅黑" w:hAnsi="微软雅黑" w:cs="Times New Roman"/>
          <w:b w:val="0"/>
          <w:bCs w:val="0"/>
          <w:color w:val="000000"/>
          <w:sz w:val="21"/>
          <w:szCs w:val="21"/>
        </w:rPr>
      </w:pPr>
      <w:r>
        <w:rPr>
          <w:rFonts w:ascii="微软雅黑" w:eastAsia="微软雅黑" w:hAnsi="微软雅黑" w:cs="微软雅黑" w:hint="eastAsia"/>
          <w:b w:val="0"/>
          <w:bCs w:val="0"/>
          <w:color w:val="000000"/>
          <w:sz w:val="21"/>
          <w:szCs w:val="21"/>
        </w:rPr>
        <w:t>（五）项目公司实际控制人（所属集团）、保证人或承诺义务人</w:t>
      </w:r>
      <w:r w:rsidRPr="000671AC">
        <w:rPr>
          <w:rFonts w:ascii="微软雅黑" w:eastAsia="微软雅黑" w:hAnsi="微软雅黑" w:cs="微软雅黑" w:hint="eastAsia"/>
          <w:b w:val="0"/>
          <w:bCs w:val="0"/>
          <w:color w:val="000000"/>
          <w:sz w:val="21"/>
          <w:szCs w:val="21"/>
        </w:rPr>
        <w:t>经营及财务状况分析：</w:t>
      </w:r>
    </w:p>
    <w:p w:rsidR="00DD6C1C" w:rsidRDefault="00C534BB" w:rsidP="00093FCA">
      <w:pPr>
        <w:pStyle w:val="2"/>
        <w:spacing w:line="240" w:lineRule="exact"/>
        <w:ind w:firstLine="420"/>
        <w:rPr>
          <w:rFonts w:ascii="微软雅黑" w:eastAsia="微软雅黑" w:hAnsi="微软雅黑" w:cs="微软雅黑"/>
          <w:b w:val="0"/>
          <w:bCs w:val="0"/>
          <w:color w:val="000000"/>
          <w:sz w:val="21"/>
          <w:szCs w:val="21"/>
        </w:rPr>
      </w:pPr>
      <w:r>
        <w:rPr>
          <w:rFonts w:ascii="微软雅黑" w:eastAsia="微软雅黑" w:hAnsi="微软雅黑" w:cs="微软雅黑" w:hint="eastAsia"/>
          <w:b w:val="0"/>
          <w:bCs w:val="0"/>
          <w:color w:val="000000"/>
          <w:sz w:val="21"/>
          <w:szCs w:val="21"/>
        </w:rPr>
        <w:t>中国二十二</w:t>
      </w:r>
      <w:r w:rsidR="007C6429">
        <w:rPr>
          <w:rFonts w:ascii="微软雅黑" w:eastAsia="微软雅黑" w:hAnsi="微软雅黑" w:cs="微软雅黑" w:hint="eastAsia"/>
          <w:b w:val="0"/>
          <w:bCs w:val="0"/>
          <w:color w:val="000000"/>
          <w:sz w:val="21"/>
          <w:szCs w:val="21"/>
        </w:rPr>
        <w:t>冶的实际控制人为</w:t>
      </w:r>
      <w:r w:rsidR="007C6429" w:rsidRPr="007C6429">
        <w:rPr>
          <w:rFonts w:ascii="微软雅黑" w:eastAsia="微软雅黑" w:hAnsi="微软雅黑" w:cs="微软雅黑" w:hint="eastAsia"/>
          <w:b w:val="0"/>
          <w:bCs w:val="0"/>
          <w:color w:val="000000"/>
          <w:sz w:val="21"/>
          <w:szCs w:val="21"/>
        </w:rPr>
        <w:t>中国冶金科工股份有限公司</w:t>
      </w:r>
      <w:r w:rsidR="007C6429">
        <w:rPr>
          <w:rFonts w:ascii="微软雅黑" w:eastAsia="微软雅黑" w:hAnsi="微软雅黑" w:cs="微软雅黑" w:hint="eastAsia"/>
          <w:b w:val="0"/>
          <w:bCs w:val="0"/>
          <w:color w:val="000000"/>
          <w:sz w:val="21"/>
          <w:szCs w:val="21"/>
        </w:rPr>
        <w:t>。</w:t>
      </w:r>
      <w:proofErr w:type="gramStart"/>
      <w:r w:rsidR="007C6429">
        <w:rPr>
          <w:rFonts w:ascii="微软雅黑" w:eastAsia="微软雅黑" w:hAnsi="微软雅黑" w:cs="微软雅黑" w:hint="eastAsia"/>
          <w:b w:val="0"/>
          <w:bCs w:val="0"/>
          <w:color w:val="000000"/>
          <w:sz w:val="21"/>
          <w:szCs w:val="21"/>
        </w:rPr>
        <w:t>中冶股份</w:t>
      </w:r>
      <w:proofErr w:type="gramEnd"/>
      <w:r w:rsidR="007C6429" w:rsidRPr="007C6429">
        <w:rPr>
          <w:rFonts w:ascii="微软雅黑" w:eastAsia="微软雅黑" w:hAnsi="微软雅黑" w:cs="微软雅黑" w:hint="eastAsia"/>
          <w:b w:val="0"/>
          <w:bCs w:val="0"/>
          <w:color w:val="000000"/>
          <w:sz w:val="21"/>
          <w:szCs w:val="21"/>
        </w:rPr>
        <w:t>是以技术创新及其产业化为核心竞争力，以强大的冶金建设能力为依托，以工程承包、资源开发、装备制造及房地产开发为主业的多专业、跨行业、跨国经营的特大型企业集团。且作为我国有色金属冶炼行业中的龙头企业，在行业竞争中具备较强的竞争优势，公司近年来发展势头良好，资产和收入规模迅速增长，长短期偿债能力随着公司发展也将逐步趋好，还债能力较强。</w:t>
      </w:r>
    </w:p>
    <w:p w:rsidR="00DD6C1C" w:rsidRPr="00F17A9E" w:rsidRDefault="00DD6C1C" w:rsidP="005D3AA0">
      <w:pPr>
        <w:pStyle w:val="2"/>
        <w:spacing w:line="240" w:lineRule="exact"/>
        <w:rPr>
          <w:rFonts w:ascii="微软雅黑" w:eastAsia="微软雅黑" w:hAnsi="微软雅黑" w:cs="Times New Roman"/>
          <w:b w:val="0"/>
          <w:bCs w:val="0"/>
          <w:color w:val="000000"/>
          <w:sz w:val="21"/>
          <w:szCs w:val="21"/>
        </w:rPr>
      </w:pPr>
      <w:r w:rsidRPr="00F17A9E">
        <w:rPr>
          <w:rFonts w:ascii="微软雅黑" w:eastAsia="微软雅黑" w:hAnsi="微软雅黑" w:cs="微软雅黑" w:hint="eastAsia"/>
          <w:b w:val="0"/>
          <w:bCs w:val="0"/>
          <w:color w:val="000000"/>
          <w:sz w:val="21"/>
          <w:szCs w:val="21"/>
        </w:rPr>
        <w:t>三、信托资金运用所涉及的投融资项目进展情况（重点说明与</w:t>
      </w:r>
      <w:proofErr w:type="gramStart"/>
      <w:r w:rsidRPr="00F17A9E">
        <w:rPr>
          <w:rFonts w:ascii="微软雅黑" w:eastAsia="微软雅黑" w:hAnsi="微软雅黑" w:cs="微软雅黑" w:hint="eastAsia"/>
          <w:b w:val="0"/>
          <w:bCs w:val="0"/>
          <w:color w:val="000000"/>
          <w:sz w:val="21"/>
          <w:szCs w:val="21"/>
        </w:rPr>
        <w:t>上次报告</w:t>
      </w:r>
      <w:proofErr w:type="gramEnd"/>
      <w:r w:rsidRPr="00F17A9E">
        <w:rPr>
          <w:rFonts w:ascii="微软雅黑" w:eastAsia="微软雅黑" w:hAnsi="微软雅黑" w:cs="微软雅黑" w:hint="eastAsia"/>
          <w:b w:val="0"/>
          <w:bCs w:val="0"/>
          <w:color w:val="000000"/>
          <w:sz w:val="21"/>
          <w:szCs w:val="21"/>
        </w:rPr>
        <w:t>的变化情况）</w:t>
      </w:r>
    </w:p>
    <w:p w:rsidR="00DD6C1C" w:rsidRPr="007F6DF6" w:rsidRDefault="007C6429" w:rsidP="00093FCA">
      <w:pPr>
        <w:pStyle w:val="2"/>
        <w:spacing w:line="240" w:lineRule="exact"/>
        <w:ind w:firstLine="420"/>
        <w:rPr>
          <w:rFonts w:ascii="微软雅黑" w:eastAsia="微软雅黑" w:hAnsi="微软雅黑" w:cs="Times New Roman"/>
          <w:color w:val="000000"/>
          <w:sz w:val="21"/>
          <w:szCs w:val="21"/>
        </w:rPr>
      </w:pPr>
      <w:r w:rsidRPr="007F6DF6">
        <w:rPr>
          <w:rFonts w:ascii="微软雅黑" w:eastAsia="微软雅黑" w:hAnsi="微软雅黑" w:cs="微软雅黑" w:hint="eastAsia"/>
          <w:color w:val="000000"/>
          <w:sz w:val="21"/>
          <w:szCs w:val="21"/>
        </w:rPr>
        <w:t>信托计划募集资金将全部用于</w:t>
      </w:r>
      <w:r w:rsidR="0031275C">
        <w:rPr>
          <w:rFonts w:ascii="微软雅黑" w:eastAsia="微软雅黑" w:hAnsi="微软雅黑" w:cs="微软雅黑" w:hint="eastAsia"/>
          <w:color w:val="000000"/>
          <w:sz w:val="21"/>
          <w:szCs w:val="21"/>
        </w:rPr>
        <w:t>梅州棚改</w:t>
      </w:r>
      <w:r w:rsidR="007F6DF6" w:rsidRPr="007F6DF6">
        <w:rPr>
          <w:rFonts w:ascii="微软雅黑" w:eastAsia="微软雅黑" w:hAnsi="微软雅黑" w:cs="微软雅黑" w:hint="eastAsia"/>
          <w:color w:val="000000"/>
          <w:sz w:val="21"/>
          <w:szCs w:val="21"/>
        </w:rPr>
        <w:t>项目的建设，目前该项目按照施工工程进度和资金支用计划如期进行。</w:t>
      </w:r>
    </w:p>
    <w:p w:rsidR="00DD6C1C" w:rsidRPr="00267561" w:rsidRDefault="00DD6C1C" w:rsidP="005D3AA0">
      <w:pPr>
        <w:pStyle w:val="2"/>
        <w:spacing w:line="240" w:lineRule="exact"/>
        <w:rPr>
          <w:rFonts w:ascii="微软雅黑" w:eastAsia="微软雅黑" w:hAnsi="微软雅黑" w:cs="Times New Roman"/>
          <w:color w:val="000000"/>
          <w:sz w:val="21"/>
          <w:szCs w:val="21"/>
          <w:highlight w:val="yellow"/>
        </w:rPr>
      </w:pPr>
    </w:p>
    <w:p w:rsidR="00DD6C1C" w:rsidRPr="00C82024" w:rsidRDefault="00DD6C1C" w:rsidP="005D3AA0">
      <w:pPr>
        <w:pStyle w:val="2"/>
        <w:spacing w:line="240" w:lineRule="exact"/>
        <w:rPr>
          <w:rFonts w:ascii="微软雅黑" w:eastAsia="微软雅黑" w:hAnsi="微软雅黑" w:cs="Times New Roman"/>
          <w:color w:val="000000"/>
          <w:sz w:val="21"/>
          <w:szCs w:val="21"/>
        </w:rPr>
      </w:pPr>
      <w:r>
        <w:rPr>
          <w:rFonts w:ascii="微软雅黑" w:eastAsia="微软雅黑" w:hAnsi="微软雅黑" w:cs="微软雅黑" w:hint="eastAsia"/>
          <w:color w:val="000000"/>
          <w:sz w:val="21"/>
          <w:szCs w:val="21"/>
        </w:rPr>
        <w:t>四、抵（质）</w:t>
      </w:r>
      <w:proofErr w:type="gramStart"/>
      <w:r>
        <w:rPr>
          <w:rFonts w:ascii="微软雅黑" w:eastAsia="微软雅黑" w:hAnsi="微软雅黑" w:cs="微软雅黑" w:hint="eastAsia"/>
          <w:color w:val="000000"/>
          <w:sz w:val="21"/>
          <w:szCs w:val="21"/>
        </w:rPr>
        <w:t>押物的</w:t>
      </w:r>
      <w:proofErr w:type="gramEnd"/>
      <w:r>
        <w:rPr>
          <w:rFonts w:ascii="微软雅黑" w:eastAsia="微软雅黑" w:hAnsi="微软雅黑" w:cs="微软雅黑" w:hint="eastAsia"/>
          <w:color w:val="000000"/>
          <w:sz w:val="21"/>
          <w:szCs w:val="21"/>
        </w:rPr>
        <w:t>情况（若涉及）：</w:t>
      </w:r>
      <w:r w:rsidR="00C534BB">
        <w:rPr>
          <w:rFonts w:ascii="微软雅黑" w:eastAsia="微软雅黑" w:hAnsi="微软雅黑" w:cs="微软雅黑" w:hint="eastAsia"/>
          <w:color w:val="000000"/>
          <w:sz w:val="21"/>
          <w:szCs w:val="21"/>
        </w:rPr>
        <w:t>无</w:t>
      </w:r>
    </w:p>
    <w:p w:rsidR="00DD6C1C" w:rsidRDefault="00DD6C1C" w:rsidP="006F3D54">
      <w:pPr>
        <w:pStyle w:val="2"/>
        <w:rPr>
          <w:rFonts w:ascii="微软雅黑" w:eastAsia="微软雅黑" w:hAnsi="微软雅黑" w:cs="Times New Roman"/>
          <w:color w:val="000000"/>
          <w:sz w:val="21"/>
          <w:szCs w:val="21"/>
        </w:rPr>
      </w:pPr>
      <w:r w:rsidRPr="009B44F6">
        <w:rPr>
          <w:rFonts w:ascii="微软雅黑" w:eastAsia="微软雅黑" w:hAnsi="微软雅黑" w:cs="微软雅黑" w:hint="eastAsia"/>
          <w:b w:val="0"/>
          <w:bCs w:val="0"/>
          <w:color w:val="000000"/>
          <w:sz w:val="21"/>
          <w:szCs w:val="21"/>
        </w:rPr>
        <w:t>本次报告</w:t>
      </w:r>
      <w:r w:rsidRPr="000671AC">
        <w:rPr>
          <w:rFonts w:ascii="微软雅黑" w:eastAsia="微软雅黑" w:hAnsi="微软雅黑" w:cs="微软雅黑" w:hint="eastAsia"/>
          <w:b w:val="0"/>
          <w:bCs w:val="0"/>
          <w:color w:val="000000"/>
          <w:sz w:val="21"/>
          <w:szCs w:val="21"/>
        </w:rPr>
        <w:t>有无影响抵质押物价值的重大因素</w:t>
      </w:r>
      <w:r w:rsidRPr="00E60CF8">
        <w:rPr>
          <w:rFonts w:ascii="微软雅黑" w:eastAsia="微软雅黑" w:hAnsi="微软雅黑" w:cs="微软雅黑" w:hint="eastAsia"/>
          <w:b w:val="0"/>
          <w:bCs w:val="0"/>
          <w:color w:val="000000"/>
          <w:sz w:val="21"/>
          <w:szCs w:val="21"/>
        </w:rPr>
        <w:t>：</w:t>
      </w:r>
      <w:r>
        <w:rPr>
          <w:rFonts w:ascii="微软雅黑" w:eastAsia="微软雅黑" w:hAnsi="微软雅黑" w:cs="微软雅黑" w:hint="eastAsia"/>
          <w:color w:val="000000"/>
          <w:sz w:val="21"/>
          <w:szCs w:val="21"/>
        </w:rPr>
        <w:t>无</w:t>
      </w:r>
    </w:p>
    <w:p w:rsidR="00DD6C1C" w:rsidRDefault="00DD6C1C" w:rsidP="00E34272">
      <w:pPr>
        <w:pStyle w:val="2"/>
        <w:spacing w:line="360" w:lineRule="exact"/>
        <w:rPr>
          <w:rFonts w:ascii="微软雅黑" w:eastAsia="微软雅黑" w:hAnsi="微软雅黑" w:cs="Times New Roman"/>
          <w:color w:val="000000"/>
          <w:sz w:val="21"/>
          <w:szCs w:val="21"/>
        </w:rPr>
      </w:pPr>
      <w:r>
        <w:rPr>
          <w:rFonts w:ascii="微软雅黑" w:eastAsia="微软雅黑" w:hAnsi="微软雅黑" w:cs="微软雅黑" w:hint="eastAsia"/>
          <w:color w:val="000000"/>
          <w:sz w:val="21"/>
          <w:szCs w:val="21"/>
        </w:rPr>
        <w:t>五、其他事项</w:t>
      </w:r>
    </w:p>
    <w:p w:rsidR="00DD6C1C" w:rsidRPr="00774889" w:rsidRDefault="00DD6C1C" w:rsidP="00E34272">
      <w:pPr>
        <w:pStyle w:val="2"/>
        <w:spacing w:line="360" w:lineRule="exact"/>
        <w:rPr>
          <w:rFonts w:ascii="微软雅黑" w:eastAsia="微软雅黑" w:hAnsi="微软雅黑" w:cs="Times New Roman"/>
          <w:color w:val="000000"/>
          <w:sz w:val="21"/>
          <w:szCs w:val="21"/>
        </w:rPr>
      </w:pPr>
      <w:r w:rsidRPr="006A240D">
        <w:rPr>
          <w:rFonts w:ascii="微软雅黑" w:eastAsia="微软雅黑" w:hAnsi="微软雅黑" w:cs="微软雅黑" w:hint="eastAsia"/>
          <w:b w:val="0"/>
          <w:bCs w:val="0"/>
          <w:color w:val="000000"/>
          <w:sz w:val="21"/>
          <w:szCs w:val="21"/>
        </w:rPr>
        <w:t>（一）对于上市公司股票收益</w:t>
      </w:r>
      <w:proofErr w:type="gramStart"/>
      <w:r w:rsidRPr="006A240D">
        <w:rPr>
          <w:rFonts w:ascii="微软雅黑" w:eastAsia="微软雅黑" w:hAnsi="微软雅黑" w:cs="微软雅黑" w:hint="eastAsia"/>
          <w:b w:val="0"/>
          <w:bCs w:val="0"/>
          <w:color w:val="000000"/>
          <w:sz w:val="21"/>
          <w:szCs w:val="21"/>
        </w:rPr>
        <w:t>权投资</w:t>
      </w:r>
      <w:proofErr w:type="gramEnd"/>
      <w:r w:rsidRPr="006A240D">
        <w:rPr>
          <w:rFonts w:ascii="微软雅黑" w:eastAsia="微软雅黑" w:hAnsi="微软雅黑" w:cs="微软雅黑" w:hint="eastAsia"/>
          <w:b w:val="0"/>
          <w:bCs w:val="0"/>
          <w:color w:val="000000"/>
          <w:sz w:val="21"/>
          <w:szCs w:val="21"/>
        </w:rPr>
        <w:t>类集合信托项目，还应说明质押股票的价格变动情况</w:t>
      </w:r>
      <w:r>
        <w:rPr>
          <w:rFonts w:ascii="微软雅黑" w:eastAsia="微软雅黑" w:hAnsi="微软雅黑" w:cs="微软雅黑" w:hint="eastAsia"/>
          <w:b w:val="0"/>
          <w:bCs w:val="0"/>
          <w:color w:val="000000"/>
          <w:sz w:val="21"/>
          <w:szCs w:val="21"/>
        </w:rPr>
        <w:t>：</w:t>
      </w:r>
      <w:r w:rsidRPr="00774889">
        <w:rPr>
          <w:rFonts w:ascii="微软雅黑" w:eastAsia="微软雅黑" w:hAnsi="微软雅黑" w:cs="微软雅黑" w:hint="eastAsia"/>
          <w:color w:val="000000"/>
          <w:sz w:val="21"/>
          <w:szCs w:val="21"/>
        </w:rPr>
        <w:t>无</w:t>
      </w:r>
    </w:p>
    <w:p w:rsidR="00DD6C1C" w:rsidRPr="00774889" w:rsidRDefault="00DD6C1C" w:rsidP="00E34272">
      <w:pPr>
        <w:pStyle w:val="2"/>
        <w:spacing w:line="360" w:lineRule="exact"/>
        <w:rPr>
          <w:rFonts w:ascii="微软雅黑" w:eastAsia="微软雅黑" w:hAnsi="微软雅黑" w:cs="Times New Roman"/>
          <w:color w:val="000000"/>
          <w:sz w:val="21"/>
          <w:szCs w:val="21"/>
        </w:rPr>
      </w:pPr>
      <w:r w:rsidRPr="006A240D">
        <w:rPr>
          <w:rFonts w:ascii="微软雅黑" w:eastAsia="微软雅黑" w:hAnsi="微软雅黑" w:cs="微软雅黑" w:hint="eastAsia"/>
          <w:b w:val="0"/>
          <w:bCs w:val="0"/>
          <w:color w:val="000000"/>
          <w:sz w:val="21"/>
          <w:szCs w:val="21"/>
        </w:rPr>
        <w:t>（二）对于应收账款转让类</w:t>
      </w:r>
      <w:r>
        <w:rPr>
          <w:rFonts w:ascii="微软雅黑" w:eastAsia="微软雅黑" w:hAnsi="微软雅黑" w:cs="微软雅黑" w:hint="eastAsia"/>
          <w:b w:val="0"/>
          <w:bCs w:val="0"/>
          <w:color w:val="000000"/>
          <w:sz w:val="21"/>
          <w:szCs w:val="21"/>
        </w:rPr>
        <w:t>集合</w:t>
      </w:r>
      <w:r w:rsidRPr="006A240D">
        <w:rPr>
          <w:rFonts w:ascii="微软雅黑" w:eastAsia="微软雅黑" w:hAnsi="微软雅黑" w:cs="微软雅黑" w:hint="eastAsia"/>
          <w:b w:val="0"/>
          <w:bCs w:val="0"/>
          <w:color w:val="000000"/>
          <w:sz w:val="21"/>
          <w:szCs w:val="21"/>
        </w:rPr>
        <w:t>信托项目，若涉及在信托期间需要置换应收账款的，还应说明应收账款置换情况</w:t>
      </w:r>
      <w:r>
        <w:rPr>
          <w:rFonts w:ascii="微软雅黑" w:eastAsia="微软雅黑" w:hAnsi="微软雅黑" w:cs="微软雅黑" w:hint="eastAsia"/>
          <w:b w:val="0"/>
          <w:bCs w:val="0"/>
          <w:color w:val="000000"/>
          <w:sz w:val="21"/>
          <w:szCs w:val="21"/>
        </w:rPr>
        <w:t>：</w:t>
      </w:r>
      <w:r w:rsidRPr="00774889">
        <w:rPr>
          <w:rFonts w:ascii="微软雅黑" w:eastAsia="微软雅黑" w:hAnsi="微软雅黑" w:cs="微软雅黑" w:hint="eastAsia"/>
          <w:color w:val="000000"/>
          <w:sz w:val="21"/>
          <w:szCs w:val="21"/>
        </w:rPr>
        <w:t>无</w:t>
      </w:r>
    </w:p>
    <w:p w:rsidR="00DD6C1C" w:rsidRPr="00774889" w:rsidRDefault="00DD6C1C" w:rsidP="00E34272">
      <w:pPr>
        <w:pStyle w:val="2"/>
        <w:spacing w:line="360" w:lineRule="exact"/>
        <w:rPr>
          <w:rFonts w:ascii="微软雅黑" w:eastAsia="微软雅黑" w:hAnsi="微软雅黑" w:cs="Times New Roman"/>
          <w:color w:val="000000"/>
          <w:sz w:val="21"/>
          <w:szCs w:val="21"/>
        </w:rPr>
      </w:pPr>
      <w:r w:rsidRPr="006A240D">
        <w:rPr>
          <w:rFonts w:ascii="微软雅黑" w:eastAsia="微软雅黑" w:hAnsi="微软雅黑" w:cs="微软雅黑" w:hint="eastAsia"/>
          <w:b w:val="0"/>
          <w:bCs w:val="0"/>
          <w:color w:val="000000"/>
          <w:sz w:val="21"/>
          <w:szCs w:val="21"/>
        </w:rPr>
        <w:t>（三）</w:t>
      </w:r>
      <w:proofErr w:type="gramStart"/>
      <w:r w:rsidRPr="006A240D">
        <w:rPr>
          <w:rFonts w:ascii="微软雅黑" w:eastAsia="微软雅黑" w:hAnsi="微软雅黑" w:cs="微软雅黑" w:hint="eastAsia"/>
          <w:b w:val="0"/>
          <w:bCs w:val="0"/>
          <w:color w:val="000000"/>
          <w:sz w:val="21"/>
          <w:szCs w:val="21"/>
        </w:rPr>
        <w:t>对于类</w:t>
      </w:r>
      <w:proofErr w:type="gramEnd"/>
      <w:r>
        <w:rPr>
          <w:rFonts w:ascii="微软雅黑" w:eastAsia="微软雅黑" w:hAnsi="微软雅黑" w:cs="微软雅黑" w:hint="eastAsia"/>
          <w:b w:val="0"/>
          <w:bCs w:val="0"/>
          <w:color w:val="000000"/>
          <w:sz w:val="21"/>
          <w:szCs w:val="21"/>
        </w:rPr>
        <w:t>基金</w:t>
      </w:r>
      <w:r w:rsidRPr="006A240D">
        <w:rPr>
          <w:rFonts w:ascii="微软雅黑" w:eastAsia="微软雅黑" w:hAnsi="微软雅黑" w:cs="微软雅黑" w:hint="eastAsia"/>
          <w:b w:val="0"/>
          <w:bCs w:val="0"/>
          <w:color w:val="000000"/>
          <w:sz w:val="21"/>
          <w:szCs w:val="21"/>
        </w:rPr>
        <w:t>集合</w:t>
      </w:r>
      <w:proofErr w:type="gramStart"/>
      <w:r w:rsidRPr="006A240D">
        <w:rPr>
          <w:rFonts w:ascii="微软雅黑" w:eastAsia="微软雅黑" w:hAnsi="微软雅黑" w:cs="微软雅黑" w:hint="eastAsia"/>
          <w:b w:val="0"/>
          <w:bCs w:val="0"/>
          <w:color w:val="000000"/>
          <w:sz w:val="21"/>
          <w:szCs w:val="21"/>
        </w:rPr>
        <w:t>信托项</w:t>
      </w:r>
      <w:proofErr w:type="gramEnd"/>
      <w:r w:rsidRPr="006A240D">
        <w:rPr>
          <w:rFonts w:ascii="微软雅黑" w:eastAsia="微软雅黑" w:hAnsi="微软雅黑" w:cs="微软雅黑" w:hint="eastAsia"/>
          <w:b w:val="0"/>
          <w:bCs w:val="0"/>
          <w:color w:val="000000"/>
          <w:sz w:val="21"/>
          <w:szCs w:val="21"/>
        </w:rPr>
        <w:t>目的监控，还应说明以下内容：</w:t>
      </w:r>
      <w:r w:rsidRPr="00774889">
        <w:rPr>
          <w:rFonts w:ascii="微软雅黑" w:eastAsia="微软雅黑" w:hAnsi="微软雅黑" w:cs="微软雅黑" w:hint="eastAsia"/>
          <w:color w:val="000000"/>
          <w:sz w:val="21"/>
          <w:szCs w:val="21"/>
        </w:rPr>
        <w:t>无</w:t>
      </w:r>
    </w:p>
    <w:p w:rsidR="00DD6C1C" w:rsidRDefault="00DD6C1C" w:rsidP="00E34272">
      <w:pPr>
        <w:pStyle w:val="2"/>
        <w:spacing w:line="360" w:lineRule="exact"/>
        <w:rPr>
          <w:rFonts w:ascii="微软雅黑" w:eastAsia="微软雅黑" w:hAnsi="微软雅黑" w:cs="Times New Roman"/>
          <w:b w:val="0"/>
          <w:bCs w:val="0"/>
          <w:color w:val="000000"/>
          <w:sz w:val="21"/>
          <w:szCs w:val="21"/>
        </w:rPr>
      </w:pPr>
      <w:r w:rsidRPr="006A240D">
        <w:rPr>
          <w:rFonts w:ascii="微软雅黑" w:eastAsia="微软雅黑" w:hAnsi="微软雅黑" w:cs="微软雅黑"/>
          <w:b w:val="0"/>
          <w:bCs w:val="0"/>
          <w:color w:val="000000"/>
          <w:sz w:val="21"/>
          <w:szCs w:val="21"/>
        </w:rPr>
        <w:t>1</w:t>
      </w:r>
      <w:r w:rsidRPr="006A240D">
        <w:rPr>
          <w:rFonts w:ascii="微软雅黑" w:eastAsia="微软雅黑" w:hAnsi="微软雅黑" w:cs="微软雅黑" w:hint="eastAsia"/>
          <w:b w:val="0"/>
          <w:bCs w:val="0"/>
          <w:color w:val="000000"/>
          <w:sz w:val="21"/>
          <w:szCs w:val="21"/>
        </w:rPr>
        <w:t>、</w:t>
      </w:r>
      <w:r w:rsidRPr="00AC12E5">
        <w:rPr>
          <w:rFonts w:ascii="微软雅黑" w:eastAsia="微软雅黑" w:hAnsi="微软雅黑" w:cs="微软雅黑" w:hint="eastAsia"/>
          <w:b w:val="0"/>
          <w:bCs w:val="0"/>
          <w:color w:val="000000"/>
          <w:sz w:val="21"/>
          <w:szCs w:val="21"/>
        </w:rPr>
        <w:t>信托资金的投资方向、投资比例、投资限制和审批权限等是否符合信托文件的约定和公司的相关规定</w:t>
      </w:r>
    </w:p>
    <w:p w:rsidR="00DD6C1C" w:rsidRPr="006A240D" w:rsidRDefault="00DD6C1C" w:rsidP="00E34272">
      <w:pPr>
        <w:pStyle w:val="2"/>
        <w:spacing w:line="360" w:lineRule="exact"/>
        <w:rPr>
          <w:rFonts w:ascii="微软雅黑" w:eastAsia="微软雅黑" w:hAnsi="微软雅黑" w:cs="Times New Roman"/>
          <w:b w:val="0"/>
          <w:bCs w:val="0"/>
          <w:color w:val="000000"/>
          <w:sz w:val="21"/>
          <w:szCs w:val="21"/>
        </w:rPr>
      </w:pPr>
      <w:r w:rsidRPr="006A240D">
        <w:rPr>
          <w:rFonts w:ascii="微软雅黑" w:eastAsia="微软雅黑" w:hAnsi="微软雅黑" w:cs="微软雅黑"/>
          <w:b w:val="0"/>
          <w:bCs w:val="0"/>
          <w:color w:val="000000"/>
          <w:sz w:val="21"/>
          <w:szCs w:val="21"/>
        </w:rPr>
        <w:t>2</w:t>
      </w:r>
      <w:r w:rsidRPr="006A240D">
        <w:rPr>
          <w:rFonts w:ascii="微软雅黑" w:eastAsia="微软雅黑" w:hAnsi="微软雅黑" w:cs="微软雅黑" w:hint="eastAsia"/>
          <w:b w:val="0"/>
          <w:bCs w:val="0"/>
          <w:color w:val="000000"/>
          <w:sz w:val="21"/>
          <w:szCs w:val="21"/>
        </w:rPr>
        <w:t>、信托财产运用情况</w:t>
      </w:r>
    </w:p>
    <w:p w:rsidR="00DD6C1C" w:rsidRPr="006A240D" w:rsidRDefault="00DD6C1C" w:rsidP="00E34272">
      <w:pPr>
        <w:pStyle w:val="2"/>
        <w:spacing w:line="360" w:lineRule="exact"/>
        <w:rPr>
          <w:rFonts w:ascii="微软雅黑" w:eastAsia="微软雅黑" w:hAnsi="微软雅黑" w:cs="Times New Roman"/>
          <w:b w:val="0"/>
          <w:bCs w:val="0"/>
          <w:color w:val="000000"/>
          <w:sz w:val="21"/>
          <w:szCs w:val="21"/>
        </w:rPr>
      </w:pPr>
      <w:r w:rsidRPr="006A240D">
        <w:rPr>
          <w:rFonts w:ascii="微软雅黑" w:eastAsia="微软雅黑" w:hAnsi="微软雅黑" w:cs="微软雅黑"/>
          <w:b w:val="0"/>
          <w:bCs w:val="0"/>
          <w:color w:val="000000"/>
          <w:sz w:val="21"/>
          <w:szCs w:val="21"/>
        </w:rPr>
        <w:lastRenderedPageBreak/>
        <w:t>3</w:t>
      </w:r>
      <w:r w:rsidRPr="006A240D">
        <w:rPr>
          <w:rFonts w:ascii="微软雅黑" w:eastAsia="微软雅黑" w:hAnsi="微软雅黑" w:cs="微软雅黑" w:hint="eastAsia"/>
          <w:b w:val="0"/>
          <w:bCs w:val="0"/>
          <w:color w:val="000000"/>
          <w:sz w:val="21"/>
          <w:szCs w:val="21"/>
        </w:rPr>
        <w:t>、流动性管理情况，申购与赎回的情况，是否发生巨额赎回</w:t>
      </w:r>
    </w:p>
    <w:p w:rsidR="00DD6C1C" w:rsidRPr="00896525" w:rsidRDefault="00DD6C1C" w:rsidP="00E34272">
      <w:pPr>
        <w:spacing w:line="360" w:lineRule="exact"/>
        <w:rPr>
          <w:rFonts w:ascii="微软雅黑" w:eastAsia="微软雅黑" w:hAnsi="微软雅黑" w:cs="Times New Roman"/>
          <w:color w:val="000000"/>
          <w:sz w:val="21"/>
          <w:szCs w:val="21"/>
        </w:rPr>
      </w:pPr>
      <w:r w:rsidRPr="00823CFB">
        <w:rPr>
          <w:rFonts w:ascii="微软雅黑" w:eastAsia="微软雅黑" w:hAnsi="微软雅黑" w:cs="微软雅黑" w:hint="eastAsia"/>
          <w:b/>
          <w:bCs/>
          <w:color w:val="000000"/>
          <w:sz w:val="21"/>
          <w:szCs w:val="21"/>
        </w:rPr>
        <w:t>六、信托经理履职情况</w:t>
      </w:r>
      <w:r>
        <w:rPr>
          <w:rFonts w:ascii="微软雅黑" w:eastAsia="微软雅黑" w:hAnsi="微软雅黑" w:cs="微软雅黑" w:hint="eastAsia"/>
          <w:b/>
          <w:bCs/>
          <w:color w:val="000000"/>
          <w:sz w:val="21"/>
          <w:szCs w:val="21"/>
        </w:rPr>
        <w:t>自我评价</w:t>
      </w:r>
      <w:r w:rsidRPr="00896525">
        <w:rPr>
          <w:rFonts w:ascii="微软雅黑" w:eastAsia="微软雅黑" w:hAnsi="微软雅黑" w:cs="微软雅黑" w:hint="eastAsia"/>
          <w:color w:val="000000"/>
          <w:sz w:val="21"/>
          <w:szCs w:val="21"/>
        </w:rPr>
        <w:t>（阐述上述</w:t>
      </w:r>
      <w:r>
        <w:rPr>
          <w:rFonts w:ascii="微软雅黑" w:eastAsia="微软雅黑" w:hAnsi="微软雅黑" w:cs="微软雅黑" w:hint="eastAsia"/>
          <w:color w:val="000000"/>
          <w:sz w:val="21"/>
          <w:szCs w:val="21"/>
        </w:rPr>
        <w:t>内容中</w:t>
      </w:r>
      <w:r w:rsidRPr="00896525">
        <w:rPr>
          <w:rFonts w:ascii="微软雅黑" w:eastAsia="微软雅黑" w:hAnsi="微软雅黑" w:cs="微软雅黑" w:hint="eastAsia"/>
          <w:color w:val="000000"/>
          <w:sz w:val="21"/>
          <w:szCs w:val="21"/>
        </w:rPr>
        <w:t>未涉及到的现场检查、信息披露等后期管理工作落实情况，并对</w:t>
      </w:r>
      <w:r>
        <w:rPr>
          <w:rFonts w:ascii="微软雅黑" w:eastAsia="微软雅黑" w:hAnsi="微软雅黑" w:cs="微软雅黑" w:hint="eastAsia"/>
          <w:color w:val="000000"/>
          <w:sz w:val="21"/>
          <w:szCs w:val="21"/>
        </w:rPr>
        <w:t>本期</w:t>
      </w:r>
      <w:r w:rsidRPr="00896525">
        <w:rPr>
          <w:rFonts w:ascii="微软雅黑" w:eastAsia="微软雅黑" w:hAnsi="微软雅黑" w:cs="微软雅黑" w:hint="eastAsia"/>
          <w:color w:val="000000"/>
          <w:sz w:val="21"/>
          <w:szCs w:val="21"/>
        </w:rPr>
        <w:t>整体履行情况进行自我评价）</w:t>
      </w:r>
    </w:p>
    <w:p w:rsidR="00093FCA" w:rsidRDefault="00093FCA" w:rsidP="00E34272">
      <w:pPr>
        <w:pStyle w:val="2"/>
        <w:spacing w:line="360" w:lineRule="exact"/>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本项目成立后，信托经理通过电话、邮件等方式联系政府出资方以及施工</w:t>
      </w:r>
      <w:proofErr w:type="gramStart"/>
      <w:r>
        <w:rPr>
          <w:rFonts w:ascii="微软雅黑" w:eastAsia="微软雅黑" w:hAnsi="微软雅黑" w:cs="微软雅黑" w:hint="eastAsia"/>
          <w:color w:val="000000"/>
          <w:sz w:val="21"/>
          <w:szCs w:val="21"/>
        </w:rPr>
        <w:t>方项目</w:t>
      </w:r>
      <w:proofErr w:type="gramEnd"/>
      <w:r>
        <w:rPr>
          <w:rFonts w:ascii="微软雅黑" w:eastAsia="微软雅黑" w:hAnsi="微软雅黑" w:cs="微软雅黑" w:hint="eastAsia"/>
          <w:color w:val="000000"/>
          <w:sz w:val="21"/>
          <w:szCs w:val="21"/>
        </w:rPr>
        <w:t>经理，并赴现场考察，截至目前运行情况均正常。</w:t>
      </w:r>
      <w:bookmarkStart w:id="0" w:name="_GoBack"/>
      <w:bookmarkEnd w:id="0"/>
    </w:p>
    <w:p w:rsidR="00DD6C1C" w:rsidRPr="00253D81" w:rsidRDefault="00DD6C1C" w:rsidP="00E34272">
      <w:pPr>
        <w:pStyle w:val="2"/>
        <w:spacing w:line="360" w:lineRule="exact"/>
        <w:rPr>
          <w:rFonts w:ascii="微软雅黑" w:eastAsia="微软雅黑" w:hAnsi="微软雅黑" w:cs="Times New Roman"/>
          <w:color w:val="000000"/>
          <w:sz w:val="21"/>
          <w:szCs w:val="21"/>
        </w:rPr>
      </w:pPr>
      <w:r>
        <w:rPr>
          <w:rFonts w:ascii="微软雅黑" w:eastAsia="微软雅黑" w:hAnsi="微软雅黑" w:cs="微软雅黑" w:hint="eastAsia"/>
          <w:color w:val="000000"/>
          <w:sz w:val="21"/>
          <w:szCs w:val="21"/>
        </w:rPr>
        <w:t>七</w:t>
      </w:r>
      <w:r w:rsidRPr="00253D81">
        <w:rPr>
          <w:rFonts w:ascii="微软雅黑" w:eastAsia="微软雅黑" w:hAnsi="微软雅黑" w:cs="微软雅黑" w:hint="eastAsia"/>
          <w:color w:val="000000"/>
          <w:sz w:val="21"/>
          <w:szCs w:val="21"/>
        </w:rPr>
        <w:t>、</w:t>
      </w:r>
      <w:r>
        <w:rPr>
          <w:rFonts w:ascii="微软雅黑" w:eastAsia="微软雅黑" w:hAnsi="微软雅黑" w:cs="微软雅黑" w:hint="eastAsia"/>
          <w:color w:val="000000"/>
          <w:sz w:val="21"/>
          <w:szCs w:val="21"/>
        </w:rPr>
        <w:t>其他意见或建议：无。</w:t>
      </w:r>
    </w:p>
    <w:p w:rsidR="00DD6C1C" w:rsidRPr="00FF2C47" w:rsidRDefault="00DD6C1C" w:rsidP="00E34272">
      <w:pPr>
        <w:spacing w:line="360" w:lineRule="exact"/>
        <w:jc w:val="both"/>
        <w:rPr>
          <w:rFonts w:ascii="微软雅黑" w:eastAsia="微软雅黑" w:hAnsi="微软雅黑" w:cs="Times New Roman"/>
          <w:b/>
          <w:bCs/>
          <w:color w:val="000000"/>
          <w:sz w:val="21"/>
          <w:szCs w:val="21"/>
        </w:rPr>
      </w:pPr>
      <w:r>
        <w:rPr>
          <w:rFonts w:ascii="微软雅黑" w:eastAsia="微软雅黑" w:hAnsi="微软雅黑" w:cs="微软雅黑" w:hint="eastAsia"/>
          <w:b/>
          <w:bCs/>
          <w:color w:val="000000"/>
          <w:sz w:val="21"/>
          <w:szCs w:val="21"/>
        </w:rPr>
        <w:t>八</w:t>
      </w:r>
      <w:r w:rsidRPr="00FF2C47">
        <w:rPr>
          <w:rFonts w:ascii="微软雅黑" w:eastAsia="微软雅黑" w:hAnsi="微软雅黑" w:cs="微软雅黑" w:hint="eastAsia"/>
          <w:b/>
          <w:bCs/>
          <w:color w:val="000000"/>
          <w:sz w:val="21"/>
          <w:szCs w:val="21"/>
        </w:rPr>
        <w:t>、结论</w:t>
      </w:r>
    </w:p>
    <w:p w:rsidR="00DD6C1C" w:rsidRPr="0061644F" w:rsidRDefault="00DD6C1C" w:rsidP="00E34272">
      <w:pPr>
        <w:pStyle w:val="h3"/>
        <w:spacing w:before="0" w:beforeAutospacing="0" w:after="0" w:afterAutospacing="0" w:line="360" w:lineRule="exact"/>
        <w:rPr>
          <w:rFonts w:ascii="微软雅黑" w:eastAsia="微软雅黑" w:hAnsi="微软雅黑" w:cs="Times New Roman"/>
          <w:b w:val="0"/>
          <w:bCs w:val="0"/>
          <w:color w:val="000000"/>
          <w:sz w:val="21"/>
          <w:szCs w:val="21"/>
        </w:rPr>
      </w:pPr>
      <w:r w:rsidRPr="0061644F">
        <w:rPr>
          <w:rFonts w:ascii="微软雅黑" w:eastAsia="微软雅黑" w:hAnsi="微软雅黑" w:cs="微软雅黑" w:hint="eastAsia"/>
          <w:b w:val="0"/>
          <w:bCs w:val="0"/>
          <w:color w:val="000000"/>
          <w:sz w:val="21"/>
          <w:szCs w:val="21"/>
        </w:rPr>
        <w:t>（一）截止本次检查时，本信托计划是否存在违反国家法律、法规或公司业务管理规定（如是后两种情况，应</w:t>
      </w:r>
      <w:r>
        <w:rPr>
          <w:rFonts w:ascii="微软雅黑" w:eastAsia="微软雅黑" w:hAnsi="微软雅黑" w:cs="微软雅黑" w:hint="eastAsia"/>
          <w:b w:val="0"/>
          <w:bCs w:val="0"/>
          <w:color w:val="000000"/>
          <w:sz w:val="21"/>
          <w:szCs w:val="21"/>
        </w:rPr>
        <w:t>说明</w:t>
      </w:r>
      <w:r w:rsidRPr="0061644F">
        <w:rPr>
          <w:rFonts w:ascii="微软雅黑" w:eastAsia="微软雅黑" w:hAnsi="微软雅黑" w:cs="微软雅黑" w:hint="eastAsia"/>
          <w:b w:val="0"/>
          <w:bCs w:val="0"/>
          <w:color w:val="000000"/>
          <w:sz w:val="21"/>
          <w:szCs w:val="21"/>
        </w:rPr>
        <w:t>具体情况）</w:t>
      </w:r>
    </w:p>
    <w:p w:rsidR="00DD6C1C" w:rsidRPr="0061644F" w:rsidRDefault="002A1FF3" w:rsidP="00E34272">
      <w:pPr>
        <w:pStyle w:val="h3"/>
        <w:spacing w:before="0" w:beforeAutospacing="0" w:after="0" w:afterAutospacing="0" w:line="360" w:lineRule="exact"/>
        <w:rPr>
          <w:rFonts w:ascii="微软雅黑" w:eastAsia="微软雅黑" w:hAnsi="微软雅黑" w:cs="Times New Roman"/>
          <w:b w:val="0"/>
          <w:bCs w:val="0"/>
          <w:color w:val="000000"/>
          <w:sz w:val="21"/>
          <w:szCs w:val="21"/>
        </w:rPr>
      </w:pPr>
      <w:r w:rsidRPr="0030552C">
        <w:rPr>
          <w:rFonts w:ascii="微软雅黑" w:eastAsia="微软雅黑" w:hAnsi="微软雅黑" w:cs="微软雅黑"/>
          <w:b w:val="0"/>
          <w:bCs w:val="0"/>
          <w:color w:val="000000"/>
        </w:rPr>
        <w:fldChar w:fldCharType="begin"/>
      </w:r>
      <w:r w:rsidR="00DD6C1C" w:rsidRPr="0030552C">
        <w:rPr>
          <w:rFonts w:ascii="微软雅黑" w:eastAsia="微软雅黑" w:hAnsi="微软雅黑" w:cs="微软雅黑"/>
          <w:b w:val="0"/>
          <w:bCs w:val="0"/>
          <w:color w:val="000000"/>
        </w:rPr>
        <w:instrText xml:space="preserve"> eq \o\ac(</w:instrText>
      </w:r>
      <w:r w:rsidR="00DD6C1C" w:rsidRPr="0030552C">
        <w:rPr>
          <w:rFonts w:ascii="微软雅黑" w:eastAsia="微软雅黑" w:hAnsi="微软雅黑" w:cs="微软雅黑" w:hint="eastAsia"/>
          <w:b w:val="0"/>
          <w:bCs w:val="0"/>
          <w:color w:val="000000"/>
        </w:rPr>
        <w:instrText>□</w:instrText>
      </w:r>
      <w:r w:rsidR="00DD6C1C" w:rsidRPr="0030552C">
        <w:rPr>
          <w:rFonts w:ascii="微软雅黑" w:eastAsia="微软雅黑" w:hAnsi="微软雅黑" w:cs="微软雅黑"/>
          <w:b w:val="0"/>
          <w:bCs w:val="0"/>
          <w:color w:val="000000"/>
        </w:rPr>
        <w:instrText>,</w:instrText>
      </w:r>
      <w:r w:rsidR="00DD6C1C" w:rsidRPr="0030552C">
        <w:rPr>
          <w:rFonts w:ascii="微软雅黑" w:eastAsia="微软雅黑" w:hAnsi="微软雅黑" w:cs="微软雅黑" w:hint="eastAsia"/>
          <w:b w:val="0"/>
          <w:bCs w:val="0"/>
          <w:color w:val="000000"/>
          <w:position w:val="1"/>
        </w:rPr>
        <w:instrText>√</w:instrText>
      </w:r>
      <w:r w:rsidR="00DD6C1C" w:rsidRPr="0030552C">
        <w:rPr>
          <w:rFonts w:ascii="微软雅黑" w:eastAsia="微软雅黑" w:hAnsi="微软雅黑" w:cs="微软雅黑"/>
          <w:b w:val="0"/>
          <w:bCs w:val="0"/>
          <w:color w:val="000000"/>
        </w:rPr>
        <w:instrText>)</w:instrText>
      </w:r>
      <w:r w:rsidRPr="0030552C">
        <w:rPr>
          <w:rFonts w:ascii="微软雅黑" w:eastAsia="微软雅黑" w:hAnsi="微软雅黑" w:cs="微软雅黑"/>
          <w:b w:val="0"/>
          <w:bCs w:val="0"/>
          <w:color w:val="000000"/>
        </w:rPr>
        <w:fldChar w:fldCharType="end"/>
      </w:r>
      <w:r w:rsidR="00DD6C1C">
        <w:rPr>
          <w:rFonts w:ascii="微软雅黑" w:eastAsia="微软雅黑" w:hAnsi="微软雅黑" w:cs="微软雅黑"/>
          <w:b w:val="0"/>
          <w:bCs w:val="0"/>
          <w:color w:val="000000"/>
        </w:rPr>
        <w:t xml:space="preserve"> </w:t>
      </w:r>
      <w:r w:rsidR="00DD6C1C" w:rsidRPr="0061644F">
        <w:rPr>
          <w:rFonts w:ascii="微软雅黑" w:eastAsia="微软雅黑" w:hAnsi="微软雅黑" w:cs="微软雅黑" w:hint="eastAsia"/>
          <w:b w:val="0"/>
          <w:bCs w:val="0"/>
          <w:color w:val="000000"/>
          <w:sz w:val="21"/>
          <w:szCs w:val="21"/>
        </w:rPr>
        <w:t>未违反国家法律、法规或公司业务管理规定</w:t>
      </w:r>
    </w:p>
    <w:p w:rsidR="00DD6C1C" w:rsidRPr="0061644F" w:rsidRDefault="00DD6C1C" w:rsidP="00E34272">
      <w:pPr>
        <w:pStyle w:val="h3"/>
        <w:spacing w:before="0" w:beforeAutospacing="0" w:after="0" w:afterAutospacing="0" w:line="360" w:lineRule="exact"/>
        <w:rPr>
          <w:rFonts w:ascii="微软雅黑" w:eastAsia="微软雅黑" w:hAnsi="微软雅黑" w:cs="Times New Roman"/>
          <w:b w:val="0"/>
          <w:bCs w:val="0"/>
          <w:color w:val="000000"/>
          <w:sz w:val="21"/>
          <w:szCs w:val="21"/>
        </w:rPr>
      </w:pPr>
      <w:r w:rsidRPr="0030552C">
        <w:rPr>
          <w:rFonts w:ascii="微软雅黑" w:eastAsia="微软雅黑" w:hAnsi="微软雅黑" w:cs="微软雅黑" w:hint="eastAsia"/>
          <w:b w:val="0"/>
          <w:bCs w:val="0"/>
          <w:color w:val="000000"/>
        </w:rPr>
        <w:t>□</w:t>
      </w:r>
      <w:r>
        <w:rPr>
          <w:rFonts w:ascii="微软雅黑" w:eastAsia="微软雅黑" w:hAnsi="微软雅黑" w:cs="微软雅黑"/>
          <w:b w:val="0"/>
          <w:bCs w:val="0"/>
          <w:color w:val="000000"/>
        </w:rPr>
        <w:t xml:space="preserve"> </w:t>
      </w:r>
      <w:r w:rsidRPr="0061644F">
        <w:rPr>
          <w:rFonts w:ascii="微软雅黑" w:eastAsia="微软雅黑" w:hAnsi="微软雅黑" w:cs="微软雅黑" w:hint="eastAsia"/>
          <w:b w:val="0"/>
          <w:bCs w:val="0"/>
          <w:color w:val="000000"/>
          <w:sz w:val="21"/>
          <w:szCs w:val="21"/>
        </w:rPr>
        <w:t>违反国家法律、法规或公司业务管理规定，但违规性质较轻，对信托财产不构成实质性影响</w:t>
      </w:r>
    </w:p>
    <w:p w:rsidR="00DD6C1C" w:rsidRPr="0061644F" w:rsidRDefault="00DD6C1C" w:rsidP="00E34272">
      <w:pPr>
        <w:pStyle w:val="h3"/>
        <w:spacing w:before="0" w:beforeAutospacing="0" w:after="0" w:afterAutospacing="0" w:line="360" w:lineRule="exact"/>
        <w:rPr>
          <w:rFonts w:ascii="微软雅黑" w:eastAsia="微软雅黑" w:hAnsi="微软雅黑" w:cs="Times New Roman"/>
          <w:b w:val="0"/>
          <w:bCs w:val="0"/>
          <w:color w:val="000000"/>
          <w:sz w:val="21"/>
          <w:szCs w:val="21"/>
        </w:rPr>
      </w:pPr>
      <w:r w:rsidRPr="0030552C">
        <w:rPr>
          <w:rFonts w:ascii="微软雅黑" w:eastAsia="微软雅黑" w:hAnsi="微软雅黑" w:cs="微软雅黑" w:hint="eastAsia"/>
          <w:b w:val="0"/>
          <w:bCs w:val="0"/>
          <w:color w:val="000000"/>
        </w:rPr>
        <w:t>□</w:t>
      </w:r>
      <w:r>
        <w:rPr>
          <w:rFonts w:ascii="微软雅黑" w:eastAsia="微软雅黑" w:hAnsi="微软雅黑" w:cs="微软雅黑"/>
          <w:b w:val="0"/>
          <w:bCs w:val="0"/>
          <w:color w:val="000000"/>
        </w:rPr>
        <w:t xml:space="preserve"> </w:t>
      </w:r>
      <w:r w:rsidRPr="0061644F">
        <w:rPr>
          <w:rFonts w:ascii="微软雅黑" w:eastAsia="微软雅黑" w:hAnsi="微软雅黑" w:cs="微软雅黑" w:hint="eastAsia"/>
          <w:b w:val="0"/>
          <w:bCs w:val="0"/>
          <w:color w:val="000000"/>
          <w:sz w:val="21"/>
          <w:szCs w:val="21"/>
        </w:rPr>
        <w:t>违反国家法律、法规或公司业务管理规定，</w:t>
      </w:r>
      <w:proofErr w:type="gramStart"/>
      <w:r w:rsidRPr="0061644F">
        <w:rPr>
          <w:rFonts w:ascii="微软雅黑" w:eastAsia="微软雅黑" w:hAnsi="微软雅黑" w:cs="微软雅黑" w:hint="eastAsia"/>
          <w:b w:val="0"/>
          <w:bCs w:val="0"/>
          <w:color w:val="000000"/>
          <w:sz w:val="21"/>
          <w:szCs w:val="21"/>
        </w:rPr>
        <w:t>且性质</w:t>
      </w:r>
      <w:proofErr w:type="gramEnd"/>
      <w:r w:rsidRPr="0061644F">
        <w:rPr>
          <w:rFonts w:ascii="微软雅黑" w:eastAsia="微软雅黑" w:hAnsi="微软雅黑" w:cs="微软雅黑" w:hint="eastAsia"/>
          <w:b w:val="0"/>
          <w:bCs w:val="0"/>
          <w:color w:val="000000"/>
          <w:sz w:val="21"/>
          <w:szCs w:val="21"/>
        </w:rPr>
        <w:t>严重</w:t>
      </w:r>
    </w:p>
    <w:p w:rsidR="00DD6C1C" w:rsidRPr="0061644F" w:rsidRDefault="00DD6C1C" w:rsidP="00E34272">
      <w:pPr>
        <w:pStyle w:val="h3"/>
        <w:spacing w:before="0" w:beforeAutospacing="0" w:after="0" w:afterAutospacing="0" w:line="360" w:lineRule="exact"/>
        <w:rPr>
          <w:rFonts w:ascii="微软雅黑" w:eastAsia="微软雅黑" w:hAnsi="微软雅黑" w:cs="Times New Roman"/>
          <w:b w:val="0"/>
          <w:bCs w:val="0"/>
          <w:color w:val="000000"/>
          <w:sz w:val="21"/>
          <w:szCs w:val="21"/>
        </w:rPr>
      </w:pPr>
      <w:r w:rsidRPr="0061644F">
        <w:rPr>
          <w:rFonts w:ascii="微软雅黑" w:eastAsia="微软雅黑" w:hAnsi="微软雅黑" w:cs="微软雅黑" w:hint="eastAsia"/>
          <w:b w:val="0"/>
          <w:bCs w:val="0"/>
          <w:color w:val="000000"/>
          <w:sz w:val="21"/>
          <w:szCs w:val="21"/>
        </w:rPr>
        <w:t>（二）截止本次检查时，本信托计划风险控制措施、审批条件</w:t>
      </w:r>
      <w:r>
        <w:rPr>
          <w:rFonts w:ascii="微软雅黑" w:eastAsia="微软雅黑" w:hAnsi="微软雅黑" w:cs="微软雅黑" w:hint="eastAsia"/>
          <w:b w:val="0"/>
          <w:bCs w:val="0"/>
          <w:color w:val="000000"/>
          <w:sz w:val="21"/>
          <w:szCs w:val="21"/>
        </w:rPr>
        <w:t>或审批</w:t>
      </w:r>
      <w:r w:rsidRPr="0061644F">
        <w:rPr>
          <w:rFonts w:ascii="微软雅黑" w:eastAsia="微软雅黑" w:hAnsi="微软雅黑" w:cs="微软雅黑" w:hint="eastAsia"/>
          <w:b w:val="0"/>
          <w:bCs w:val="0"/>
          <w:color w:val="000000"/>
          <w:sz w:val="21"/>
          <w:szCs w:val="21"/>
        </w:rPr>
        <w:t>提示是否全部符合要求（如是后两种情况，应</w:t>
      </w:r>
      <w:r>
        <w:rPr>
          <w:rFonts w:ascii="微软雅黑" w:eastAsia="微软雅黑" w:hAnsi="微软雅黑" w:cs="微软雅黑" w:hint="eastAsia"/>
          <w:b w:val="0"/>
          <w:bCs w:val="0"/>
          <w:color w:val="000000"/>
          <w:sz w:val="21"/>
          <w:szCs w:val="21"/>
        </w:rPr>
        <w:t>说明</w:t>
      </w:r>
      <w:r w:rsidRPr="0061644F">
        <w:rPr>
          <w:rFonts w:ascii="微软雅黑" w:eastAsia="微软雅黑" w:hAnsi="微软雅黑" w:cs="微软雅黑" w:hint="eastAsia"/>
          <w:b w:val="0"/>
          <w:bCs w:val="0"/>
          <w:color w:val="000000"/>
          <w:sz w:val="21"/>
          <w:szCs w:val="21"/>
        </w:rPr>
        <w:t>具体情况）</w:t>
      </w:r>
    </w:p>
    <w:p w:rsidR="00DD6C1C" w:rsidRPr="0061644F" w:rsidRDefault="002A1FF3" w:rsidP="00E34272">
      <w:pPr>
        <w:pStyle w:val="h3"/>
        <w:spacing w:before="0" w:beforeAutospacing="0" w:after="0" w:afterAutospacing="0" w:line="360" w:lineRule="exact"/>
        <w:rPr>
          <w:rFonts w:ascii="微软雅黑" w:eastAsia="微软雅黑" w:hAnsi="微软雅黑" w:cs="Times New Roman"/>
          <w:b w:val="0"/>
          <w:bCs w:val="0"/>
          <w:color w:val="000000"/>
          <w:sz w:val="21"/>
          <w:szCs w:val="21"/>
        </w:rPr>
      </w:pPr>
      <w:r w:rsidRPr="0030552C">
        <w:rPr>
          <w:rFonts w:ascii="微软雅黑" w:eastAsia="微软雅黑" w:hAnsi="微软雅黑" w:cs="微软雅黑"/>
          <w:b w:val="0"/>
          <w:bCs w:val="0"/>
          <w:color w:val="000000"/>
        </w:rPr>
        <w:fldChar w:fldCharType="begin"/>
      </w:r>
      <w:r w:rsidR="00DD6C1C" w:rsidRPr="0030552C">
        <w:rPr>
          <w:rFonts w:ascii="微软雅黑" w:eastAsia="微软雅黑" w:hAnsi="微软雅黑" w:cs="微软雅黑"/>
          <w:b w:val="0"/>
          <w:bCs w:val="0"/>
          <w:color w:val="000000"/>
        </w:rPr>
        <w:instrText xml:space="preserve"> eq \o\ac(</w:instrText>
      </w:r>
      <w:r w:rsidR="00DD6C1C" w:rsidRPr="0030552C">
        <w:rPr>
          <w:rFonts w:ascii="微软雅黑" w:eastAsia="微软雅黑" w:hAnsi="微软雅黑" w:cs="微软雅黑" w:hint="eastAsia"/>
          <w:b w:val="0"/>
          <w:bCs w:val="0"/>
          <w:color w:val="000000"/>
        </w:rPr>
        <w:instrText>□</w:instrText>
      </w:r>
      <w:r w:rsidR="00DD6C1C" w:rsidRPr="0030552C">
        <w:rPr>
          <w:rFonts w:ascii="微软雅黑" w:eastAsia="微软雅黑" w:hAnsi="微软雅黑" w:cs="微软雅黑"/>
          <w:b w:val="0"/>
          <w:bCs w:val="0"/>
          <w:color w:val="000000"/>
        </w:rPr>
        <w:instrText>,</w:instrText>
      </w:r>
      <w:r w:rsidR="00DD6C1C" w:rsidRPr="0030552C">
        <w:rPr>
          <w:rFonts w:ascii="微软雅黑" w:eastAsia="微软雅黑" w:hAnsi="微软雅黑" w:cs="微软雅黑" w:hint="eastAsia"/>
          <w:b w:val="0"/>
          <w:bCs w:val="0"/>
          <w:color w:val="000000"/>
          <w:position w:val="1"/>
        </w:rPr>
        <w:instrText>√</w:instrText>
      </w:r>
      <w:r w:rsidR="00DD6C1C" w:rsidRPr="0030552C">
        <w:rPr>
          <w:rFonts w:ascii="微软雅黑" w:eastAsia="微软雅黑" w:hAnsi="微软雅黑" w:cs="微软雅黑"/>
          <w:b w:val="0"/>
          <w:bCs w:val="0"/>
          <w:color w:val="000000"/>
        </w:rPr>
        <w:instrText>)</w:instrText>
      </w:r>
      <w:r w:rsidRPr="0030552C">
        <w:rPr>
          <w:rFonts w:ascii="微软雅黑" w:eastAsia="微软雅黑" w:hAnsi="微软雅黑" w:cs="微软雅黑"/>
          <w:b w:val="0"/>
          <w:bCs w:val="0"/>
          <w:color w:val="000000"/>
        </w:rPr>
        <w:fldChar w:fldCharType="end"/>
      </w:r>
      <w:r w:rsidR="00DD6C1C">
        <w:rPr>
          <w:rFonts w:ascii="微软雅黑" w:eastAsia="微软雅黑" w:hAnsi="微软雅黑" w:cs="微软雅黑"/>
          <w:b w:val="0"/>
          <w:bCs w:val="0"/>
          <w:color w:val="000000"/>
        </w:rPr>
        <w:t xml:space="preserve"> </w:t>
      </w:r>
      <w:r w:rsidR="00DD6C1C" w:rsidRPr="0061644F">
        <w:rPr>
          <w:rFonts w:ascii="微软雅黑" w:eastAsia="微软雅黑" w:hAnsi="微软雅黑" w:cs="微软雅黑" w:hint="eastAsia"/>
          <w:b w:val="0"/>
          <w:bCs w:val="0"/>
          <w:color w:val="000000"/>
          <w:sz w:val="21"/>
          <w:szCs w:val="21"/>
        </w:rPr>
        <w:t>全部符合</w:t>
      </w:r>
      <w:r w:rsidR="00DD6C1C">
        <w:rPr>
          <w:rFonts w:ascii="微软雅黑" w:eastAsia="微软雅黑" w:hAnsi="微软雅黑" w:cs="微软雅黑"/>
          <w:b w:val="0"/>
          <w:bCs w:val="0"/>
          <w:color w:val="000000"/>
          <w:sz w:val="21"/>
          <w:szCs w:val="21"/>
        </w:rPr>
        <w:t xml:space="preserve">        </w:t>
      </w:r>
      <w:r w:rsidR="00DD6C1C" w:rsidRPr="0030552C">
        <w:rPr>
          <w:rFonts w:ascii="微软雅黑" w:eastAsia="微软雅黑" w:hAnsi="微软雅黑" w:cs="微软雅黑" w:hint="eastAsia"/>
          <w:b w:val="0"/>
          <w:bCs w:val="0"/>
          <w:color w:val="000000"/>
        </w:rPr>
        <w:t>□</w:t>
      </w:r>
      <w:r w:rsidR="00DD6C1C">
        <w:rPr>
          <w:rFonts w:ascii="微软雅黑" w:eastAsia="微软雅黑" w:hAnsi="微软雅黑" w:cs="微软雅黑"/>
          <w:b w:val="0"/>
          <w:bCs w:val="0"/>
          <w:color w:val="000000"/>
        </w:rPr>
        <w:t xml:space="preserve"> </w:t>
      </w:r>
      <w:r w:rsidR="00DD6C1C" w:rsidRPr="0061644F">
        <w:rPr>
          <w:rFonts w:ascii="微软雅黑" w:eastAsia="微软雅黑" w:hAnsi="微软雅黑" w:cs="微软雅黑" w:hint="eastAsia"/>
          <w:b w:val="0"/>
          <w:bCs w:val="0"/>
          <w:color w:val="000000"/>
          <w:sz w:val="21"/>
          <w:szCs w:val="21"/>
        </w:rPr>
        <w:t>部分符合</w:t>
      </w:r>
      <w:r w:rsidR="00DD6C1C">
        <w:rPr>
          <w:rFonts w:ascii="微软雅黑" w:eastAsia="微软雅黑" w:hAnsi="微软雅黑" w:cs="微软雅黑"/>
          <w:b w:val="0"/>
          <w:bCs w:val="0"/>
          <w:color w:val="000000"/>
          <w:sz w:val="21"/>
          <w:szCs w:val="21"/>
        </w:rPr>
        <w:t xml:space="preserve">         </w:t>
      </w:r>
      <w:r w:rsidR="00DD6C1C" w:rsidRPr="0030552C">
        <w:rPr>
          <w:rFonts w:ascii="微软雅黑" w:eastAsia="微软雅黑" w:hAnsi="微软雅黑" w:cs="微软雅黑" w:hint="eastAsia"/>
          <w:b w:val="0"/>
          <w:bCs w:val="0"/>
          <w:color w:val="000000"/>
        </w:rPr>
        <w:t>□</w:t>
      </w:r>
      <w:r w:rsidR="00DD6C1C">
        <w:rPr>
          <w:rFonts w:ascii="微软雅黑" w:eastAsia="微软雅黑" w:hAnsi="微软雅黑" w:cs="微软雅黑"/>
          <w:b w:val="0"/>
          <w:bCs w:val="0"/>
          <w:color w:val="000000"/>
        </w:rPr>
        <w:t xml:space="preserve"> </w:t>
      </w:r>
      <w:r w:rsidR="00DD6C1C" w:rsidRPr="0061644F">
        <w:rPr>
          <w:rFonts w:ascii="微软雅黑" w:eastAsia="微软雅黑" w:hAnsi="微软雅黑" w:cs="微软雅黑" w:hint="eastAsia"/>
          <w:b w:val="0"/>
          <w:bCs w:val="0"/>
          <w:color w:val="000000"/>
          <w:sz w:val="21"/>
          <w:szCs w:val="21"/>
        </w:rPr>
        <w:t>不符合</w:t>
      </w:r>
    </w:p>
    <w:p w:rsidR="00DD6C1C" w:rsidRPr="0061644F" w:rsidRDefault="00DD6C1C" w:rsidP="00E34272">
      <w:pPr>
        <w:pStyle w:val="h3"/>
        <w:spacing w:before="0" w:beforeAutospacing="0" w:after="0" w:afterAutospacing="0" w:line="360" w:lineRule="exact"/>
        <w:rPr>
          <w:rFonts w:ascii="微软雅黑" w:eastAsia="微软雅黑" w:hAnsi="微软雅黑" w:cs="Times New Roman"/>
          <w:b w:val="0"/>
          <w:bCs w:val="0"/>
          <w:color w:val="000000"/>
          <w:sz w:val="21"/>
          <w:szCs w:val="21"/>
        </w:rPr>
      </w:pPr>
      <w:r w:rsidRPr="0061644F">
        <w:rPr>
          <w:rFonts w:ascii="微软雅黑" w:eastAsia="微软雅黑" w:hAnsi="微软雅黑" w:cs="微软雅黑" w:hint="eastAsia"/>
          <w:b w:val="0"/>
          <w:bCs w:val="0"/>
          <w:color w:val="000000"/>
          <w:sz w:val="21"/>
          <w:szCs w:val="21"/>
        </w:rPr>
        <w:t>（三）是否发生重大风险事项（如是</w:t>
      </w:r>
      <w:r>
        <w:rPr>
          <w:rFonts w:ascii="微软雅黑" w:eastAsia="微软雅黑" w:hAnsi="微软雅黑" w:cs="微软雅黑" w:hint="eastAsia"/>
          <w:b w:val="0"/>
          <w:bCs w:val="0"/>
          <w:color w:val="000000"/>
          <w:sz w:val="21"/>
          <w:szCs w:val="21"/>
        </w:rPr>
        <w:t>第</w:t>
      </w:r>
      <w:r w:rsidRPr="0061644F">
        <w:rPr>
          <w:rFonts w:ascii="微软雅黑" w:eastAsia="微软雅黑" w:hAnsi="微软雅黑" w:cs="微软雅黑" w:hint="eastAsia"/>
          <w:b w:val="0"/>
          <w:bCs w:val="0"/>
          <w:color w:val="000000"/>
          <w:sz w:val="21"/>
          <w:szCs w:val="21"/>
        </w:rPr>
        <w:t>一种情况，应说明具体情况）</w:t>
      </w:r>
    </w:p>
    <w:p w:rsidR="00DD6C1C" w:rsidRPr="0061644F" w:rsidRDefault="00DD6C1C" w:rsidP="00E34272">
      <w:pPr>
        <w:pStyle w:val="h3"/>
        <w:spacing w:before="0" w:beforeAutospacing="0" w:after="0" w:afterAutospacing="0" w:line="360" w:lineRule="exact"/>
        <w:rPr>
          <w:rFonts w:ascii="微软雅黑" w:eastAsia="微软雅黑" w:hAnsi="微软雅黑" w:cs="Times New Roman"/>
          <w:b w:val="0"/>
          <w:bCs w:val="0"/>
          <w:color w:val="000000"/>
          <w:sz w:val="21"/>
          <w:szCs w:val="21"/>
        </w:rPr>
      </w:pPr>
      <w:r w:rsidRPr="0030552C">
        <w:rPr>
          <w:rFonts w:ascii="微软雅黑" w:eastAsia="微软雅黑" w:hAnsi="微软雅黑" w:cs="微软雅黑" w:hint="eastAsia"/>
          <w:b w:val="0"/>
          <w:bCs w:val="0"/>
          <w:color w:val="000000"/>
        </w:rPr>
        <w:t>□</w:t>
      </w:r>
      <w:r>
        <w:rPr>
          <w:rFonts w:ascii="微软雅黑" w:eastAsia="微软雅黑" w:hAnsi="微软雅黑" w:cs="微软雅黑"/>
          <w:b w:val="0"/>
          <w:bCs w:val="0"/>
          <w:color w:val="000000"/>
        </w:rPr>
        <w:t xml:space="preserve"> </w:t>
      </w:r>
      <w:r w:rsidRPr="0061644F">
        <w:rPr>
          <w:rFonts w:ascii="微软雅黑" w:eastAsia="微软雅黑" w:hAnsi="微软雅黑" w:cs="微软雅黑" w:hint="eastAsia"/>
          <w:b w:val="0"/>
          <w:bCs w:val="0"/>
          <w:color w:val="000000"/>
          <w:sz w:val="21"/>
          <w:szCs w:val="21"/>
        </w:rPr>
        <w:t>是</w:t>
      </w:r>
      <w:r>
        <w:rPr>
          <w:rFonts w:ascii="微软雅黑" w:eastAsia="微软雅黑" w:hAnsi="微软雅黑" w:cs="微软雅黑"/>
          <w:b w:val="0"/>
          <w:bCs w:val="0"/>
          <w:color w:val="000000"/>
          <w:sz w:val="21"/>
          <w:szCs w:val="21"/>
        </w:rPr>
        <w:t xml:space="preserve">               </w:t>
      </w:r>
      <w:r w:rsidR="002A1FF3" w:rsidRPr="0030552C">
        <w:rPr>
          <w:rFonts w:ascii="微软雅黑" w:eastAsia="微软雅黑" w:hAnsi="微软雅黑" w:cs="微软雅黑"/>
          <w:b w:val="0"/>
          <w:bCs w:val="0"/>
          <w:color w:val="000000"/>
        </w:rPr>
        <w:fldChar w:fldCharType="begin"/>
      </w:r>
      <w:r w:rsidRPr="0030552C">
        <w:rPr>
          <w:rFonts w:ascii="微软雅黑" w:eastAsia="微软雅黑" w:hAnsi="微软雅黑" w:cs="微软雅黑"/>
          <w:b w:val="0"/>
          <w:bCs w:val="0"/>
          <w:color w:val="000000"/>
        </w:rPr>
        <w:instrText xml:space="preserve"> eq \o\ac(</w:instrText>
      </w:r>
      <w:r w:rsidRPr="0030552C">
        <w:rPr>
          <w:rFonts w:ascii="微软雅黑" w:eastAsia="微软雅黑" w:hAnsi="微软雅黑" w:cs="微软雅黑" w:hint="eastAsia"/>
          <w:b w:val="0"/>
          <w:bCs w:val="0"/>
          <w:color w:val="000000"/>
        </w:rPr>
        <w:instrText>□</w:instrText>
      </w:r>
      <w:r w:rsidRPr="0030552C">
        <w:rPr>
          <w:rFonts w:ascii="微软雅黑" w:eastAsia="微软雅黑" w:hAnsi="微软雅黑" w:cs="微软雅黑"/>
          <w:b w:val="0"/>
          <w:bCs w:val="0"/>
          <w:color w:val="000000"/>
        </w:rPr>
        <w:instrText>,</w:instrText>
      </w:r>
      <w:r w:rsidRPr="0030552C">
        <w:rPr>
          <w:rFonts w:ascii="微软雅黑" w:eastAsia="微软雅黑" w:hAnsi="微软雅黑" w:cs="微软雅黑" w:hint="eastAsia"/>
          <w:b w:val="0"/>
          <w:bCs w:val="0"/>
          <w:color w:val="000000"/>
          <w:position w:val="1"/>
        </w:rPr>
        <w:instrText>√</w:instrText>
      </w:r>
      <w:r w:rsidRPr="0030552C">
        <w:rPr>
          <w:rFonts w:ascii="微软雅黑" w:eastAsia="微软雅黑" w:hAnsi="微软雅黑" w:cs="微软雅黑"/>
          <w:b w:val="0"/>
          <w:bCs w:val="0"/>
          <w:color w:val="000000"/>
        </w:rPr>
        <w:instrText>)</w:instrText>
      </w:r>
      <w:r w:rsidR="002A1FF3" w:rsidRPr="0030552C">
        <w:rPr>
          <w:rFonts w:ascii="微软雅黑" w:eastAsia="微软雅黑" w:hAnsi="微软雅黑" w:cs="微软雅黑"/>
          <w:b w:val="0"/>
          <w:bCs w:val="0"/>
          <w:color w:val="000000"/>
        </w:rPr>
        <w:fldChar w:fldCharType="end"/>
      </w:r>
      <w:r>
        <w:rPr>
          <w:rFonts w:ascii="微软雅黑" w:eastAsia="微软雅黑" w:hAnsi="微软雅黑" w:cs="微软雅黑"/>
          <w:b w:val="0"/>
          <w:bCs w:val="0"/>
          <w:color w:val="000000"/>
        </w:rPr>
        <w:t xml:space="preserve"> </w:t>
      </w:r>
      <w:r w:rsidRPr="0061644F">
        <w:rPr>
          <w:rFonts w:ascii="微软雅黑" w:eastAsia="微软雅黑" w:hAnsi="微软雅黑" w:cs="微软雅黑" w:hint="eastAsia"/>
          <w:b w:val="0"/>
          <w:bCs w:val="0"/>
          <w:color w:val="000000"/>
          <w:sz w:val="21"/>
          <w:szCs w:val="21"/>
        </w:rPr>
        <w:t>否</w:t>
      </w:r>
    </w:p>
    <w:p w:rsidR="00DD6C1C" w:rsidRPr="0061644F" w:rsidRDefault="00DD6C1C" w:rsidP="00E34272">
      <w:pPr>
        <w:pStyle w:val="h3"/>
        <w:spacing w:before="0" w:beforeAutospacing="0" w:after="0" w:afterAutospacing="0" w:line="360" w:lineRule="exact"/>
        <w:rPr>
          <w:rFonts w:ascii="微软雅黑" w:eastAsia="微软雅黑" w:hAnsi="微软雅黑" w:cs="Times New Roman"/>
          <w:b w:val="0"/>
          <w:bCs w:val="0"/>
          <w:color w:val="000000"/>
          <w:sz w:val="21"/>
          <w:szCs w:val="21"/>
        </w:rPr>
      </w:pPr>
      <w:r w:rsidRPr="0061644F">
        <w:rPr>
          <w:rFonts w:ascii="微软雅黑" w:eastAsia="微软雅黑" w:hAnsi="微软雅黑" w:cs="微软雅黑" w:hint="eastAsia"/>
          <w:b w:val="0"/>
          <w:bCs w:val="0"/>
          <w:color w:val="000000"/>
          <w:sz w:val="21"/>
          <w:szCs w:val="21"/>
        </w:rPr>
        <w:t>（四）是否存在风险隐患（如是</w:t>
      </w:r>
      <w:r>
        <w:rPr>
          <w:rFonts w:ascii="微软雅黑" w:eastAsia="微软雅黑" w:hAnsi="微软雅黑" w:cs="微软雅黑" w:hint="eastAsia"/>
          <w:b w:val="0"/>
          <w:bCs w:val="0"/>
          <w:color w:val="000000"/>
          <w:sz w:val="21"/>
          <w:szCs w:val="21"/>
        </w:rPr>
        <w:t>第</w:t>
      </w:r>
      <w:r w:rsidRPr="0061644F">
        <w:rPr>
          <w:rFonts w:ascii="微软雅黑" w:eastAsia="微软雅黑" w:hAnsi="微软雅黑" w:cs="微软雅黑" w:hint="eastAsia"/>
          <w:b w:val="0"/>
          <w:bCs w:val="0"/>
          <w:color w:val="000000"/>
          <w:sz w:val="21"/>
          <w:szCs w:val="21"/>
        </w:rPr>
        <w:t>一种情况，应</w:t>
      </w:r>
      <w:r>
        <w:rPr>
          <w:rFonts w:ascii="微软雅黑" w:eastAsia="微软雅黑" w:hAnsi="微软雅黑" w:cs="微软雅黑" w:hint="eastAsia"/>
          <w:b w:val="0"/>
          <w:bCs w:val="0"/>
          <w:color w:val="000000"/>
          <w:sz w:val="21"/>
          <w:szCs w:val="21"/>
        </w:rPr>
        <w:t>说明</w:t>
      </w:r>
      <w:r w:rsidRPr="0061644F">
        <w:rPr>
          <w:rFonts w:ascii="微软雅黑" w:eastAsia="微软雅黑" w:hAnsi="微软雅黑" w:cs="微软雅黑" w:hint="eastAsia"/>
          <w:b w:val="0"/>
          <w:bCs w:val="0"/>
          <w:color w:val="000000"/>
          <w:sz w:val="21"/>
          <w:szCs w:val="21"/>
        </w:rPr>
        <w:t>具体情况）</w:t>
      </w:r>
    </w:p>
    <w:p w:rsidR="00DD6C1C" w:rsidRPr="0061644F" w:rsidRDefault="00DD6C1C" w:rsidP="00E34272">
      <w:pPr>
        <w:pStyle w:val="h3"/>
        <w:spacing w:before="0" w:beforeAutospacing="0" w:after="0" w:afterAutospacing="0" w:line="360" w:lineRule="exact"/>
        <w:rPr>
          <w:rFonts w:ascii="微软雅黑" w:eastAsia="微软雅黑" w:hAnsi="微软雅黑" w:cs="Times New Roman"/>
          <w:b w:val="0"/>
          <w:bCs w:val="0"/>
          <w:color w:val="000000"/>
          <w:sz w:val="21"/>
          <w:szCs w:val="21"/>
        </w:rPr>
      </w:pPr>
      <w:r w:rsidRPr="0030552C">
        <w:rPr>
          <w:rFonts w:ascii="微软雅黑" w:eastAsia="微软雅黑" w:hAnsi="微软雅黑" w:cs="微软雅黑" w:hint="eastAsia"/>
          <w:b w:val="0"/>
          <w:bCs w:val="0"/>
          <w:color w:val="000000"/>
        </w:rPr>
        <w:t>□</w:t>
      </w:r>
      <w:r>
        <w:rPr>
          <w:rFonts w:ascii="微软雅黑" w:eastAsia="微软雅黑" w:hAnsi="微软雅黑" w:cs="微软雅黑"/>
          <w:b w:val="0"/>
          <w:bCs w:val="0"/>
          <w:color w:val="000000"/>
        </w:rPr>
        <w:t xml:space="preserve"> </w:t>
      </w:r>
      <w:r w:rsidRPr="0061644F">
        <w:rPr>
          <w:rFonts w:ascii="微软雅黑" w:eastAsia="微软雅黑" w:hAnsi="微软雅黑" w:cs="微软雅黑" w:hint="eastAsia"/>
          <w:b w:val="0"/>
          <w:bCs w:val="0"/>
          <w:color w:val="000000"/>
          <w:sz w:val="21"/>
          <w:szCs w:val="21"/>
        </w:rPr>
        <w:t>是</w:t>
      </w:r>
      <w:r>
        <w:rPr>
          <w:rFonts w:ascii="微软雅黑" w:eastAsia="微软雅黑" w:hAnsi="微软雅黑" w:cs="微软雅黑"/>
          <w:b w:val="0"/>
          <w:bCs w:val="0"/>
          <w:color w:val="000000"/>
          <w:sz w:val="21"/>
          <w:szCs w:val="21"/>
        </w:rPr>
        <w:t xml:space="preserve">                </w:t>
      </w:r>
      <w:r w:rsidR="002A1FF3" w:rsidRPr="0030552C">
        <w:rPr>
          <w:rFonts w:ascii="微软雅黑" w:eastAsia="微软雅黑" w:hAnsi="微软雅黑" w:cs="微软雅黑"/>
          <w:b w:val="0"/>
          <w:bCs w:val="0"/>
          <w:color w:val="000000"/>
        </w:rPr>
        <w:fldChar w:fldCharType="begin"/>
      </w:r>
      <w:r w:rsidRPr="0030552C">
        <w:rPr>
          <w:rFonts w:ascii="微软雅黑" w:eastAsia="微软雅黑" w:hAnsi="微软雅黑" w:cs="微软雅黑"/>
          <w:b w:val="0"/>
          <w:bCs w:val="0"/>
          <w:color w:val="000000"/>
        </w:rPr>
        <w:instrText xml:space="preserve"> eq \o\ac(</w:instrText>
      </w:r>
      <w:r w:rsidRPr="0030552C">
        <w:rPr>
          <w:rFonts w:ascii="微软雅黑" w:eastAsia="微软雅黑" w:hAnsi="微软雅黑" w:cs="微软雅黑" w:hint="eastAsia"/>
          <w:b w:val="0"/>
          <w:bCs w:val="0"/>
          <w:color w:val="000000"/>
        </w:rPr>
        <w:instrText>□</w:instrText>
      </w:r>
      <w:r w:rsidRPr="0030552C">
        <w:rPr>
          <w:rFonts w:ascii="微软雅黑" w:eastAsia="微软雅黑" w:hAnsi="微软雅黑" w:cs="微软雅黑"/>
          <w:b w:val="0"/>
          <w:bCs w:val="0"/>
          <w:color w:val="000000"/>
        </w:rPr>
        <w:instrText>,</w:instrText>
      </w:r>
      <w:r w:rsidRPr="0030552C">
        <w:rPr>
          <w:rFonts w:ascii="微软雅黑" w:eastAsia="微软雅黑" w:hAnsi="微软雅黑" w:cs="微软雅黑" w:hint="eastAsia"/>
          <w:b w:val="0"/>
          <w:bCs w:val="0"/>
          <w:color w:val="000000"/>
          <w:position w:val="1"/>
        </w:rPr>
        <w:instrText>√</w:instrText>
      </w:r>
      <w:r w:rsidRPr="0030552C">
        <w:rPr>
          <w:rFonts w:ascii="微软雅黑" w:eastAsia="微软雅黑" w:hAnsi="微软雅黑" w:cs="微软雅黑"/>
          <w:b w:val="0"/>
          <w:bCs w:val="0"/>
          <w:color w:val="000000"/>
        </w:rPr>
        <w:instrText>)</w:instrText>
      </w:r>
      <w:r w:rsidR="002A1FF3" w:rsidRPr="0030552C">
        <w:rPr>
          <w:rFonts w:ascii="微软雅黑" w:eastAsia="微软雅黑" w:hAnsi="微软雅黑" w:cs="微软雅黑"/>
          <w:b w:val="0"/>
          <w:bCs w:val="0"/>
          <w:color w:val="000000"/>
        </w:rPr>
        <w:fldChar w:fldCharType="end"/>
      </w:r>
      <w:r>
        <w:rPr>
          <w:rFonts w:ascii="微软雅黑" w:eastAsia="微软雅黑" w:hAnsi="微软雅黑" w:cs="微软雅黑"/>
          <w:b w:val="0"/>
          <w:bCs w:val="0"/>
          <w:color w:val="000000"/>
        </w:rPr>
        <w:t xml:space="preserve"> </w:t>
      </w:r>
      <w:r w:rsidRPr="0061644F">
        <w:rPr>
          <w:rFonts w:ascii="微软雅黑" w:eastAsia="微软雅黑" w:hAnsi="微软雅黑" w:cs="微软雅黑" w:hint="eastAsia"/>
          <w:b w:val="0"/>
          <w:bCs w:val="0"/>
          <w:color w:val="000000"/>
          <w:sz w:val="21"/>
          <w:szCs w:val="21"/>
        </w:rPr>
        <w:t>否</w:t>
      </w:r>
    </w:p>
    <w:p w:rsidR="00DD6C1C" w:rsidRDefault="00DD6C1C" w:rsidP="006D48F6">
      <w:pPr>
        <w:pStyle w:val="2"/>
        <w:spacing w:line="360" w:lineRule="exact"/>
        <w:ind w:firstLineChars="2500" w:firstLine="5250"/>
        <w:rPr>
          <w:rFonts w:ascii="微软雅黑" w:eastAsia="微软雅黑" w:hAnsi="微软雅黑" w:cs="Times New Roman"/>
          <w:b w:val="0"/>
          <w:bCs w:val="0"/>
          <w:color w:val="000000"/>
          <w:sz w:val="21"/>
          <w:szCs w:val="21"/>
        </w:rPr>
      </w:pPr>
    </w:p>
    <w:p w:rsidR="00DD6C1C" w:rsidRDefault="00DD6C1C" w:rsidP="006D48F6">
      <w:pPr>
        <w:pStyle w:val="2"/>
        <w:ind w:firstLineChars="2500" w:firstLine="5250"/>
        <w:rPr>
          <w:rFonts w:ascii="微软雅黑" w:eastAsia="微软雅黑" w:hAnsi="微软雅黑" w:cs="Times New Roman"/>
          <w:b w:val="0"/>
          <w:bCs w:val="0"/>
          <w:color w:val="000000"/>
          <w:sz w:val="21"/>
          <w:szCs w:val="21"/>
        </w:rPr>
      </w:pPr>
    </w:p>
    <w:p w:rsidR="00DD6C1C" w:rsidRDefault="00DD6C1C" w:rsidP="006D48F6">
      <w:pPr>
        <w:pStyle w:val="2"/>
        <w:ind w:firstLineChars="2150" w:firstLine="4515"/>
        <w:rPr>
          <w:rFonts w:ascii="微软雅黑" w:eastAsia="微软雅黑" w:hAnsi="微软雅黑" w:cs="Times New Roman"/>
          <w:color w:val="000000"/>
          <w:sz w:val="21"/>
          <w:szCs w:val="21"/>
        </w:rPr>
      </w:pPr>
      <w:r w:rsidRPr="004E5EF3">
        <w:rPr>
          <w:rFonts w:ascii="微软雅黑" w:eastAsia="微软雅黑" w:hAnsi="微软雅黑" w:cs="微软雅黑" w:hint="eastAsia"/>
          <w:color w:val="000000"/>
          <w:sz w:val="21"/>
          <w:szCs w:val="21"/>
        </w:rPr>
        <w:t>信托经理</w:t>
      </w:r>
      <w:r>
        <w:rPr>
          <w:rFonts w:ascii="微软雅黑" w:eastAsia="微软雅黑" w:hAnsi="微软雅黑" w:cs="微软雅黑" w:hint="eastAsia"/>
          <w:color w:val="000000"/>
          <w:sz w:val="21"/>
          <w:szCs w:val="21"/>
        </w:rPr>
        <w:t>签字：</w:t>
      </w:r>
    </w:p>
    <w:p w:rsidR="00DD6C1C" w:rsidRDefault="00DD6C1C" w:rsidP="00060738">
      <w:pPr>
        <w:pStyle w:val="2"/>
        <w:ind w:firstLineChars="2150" w:firstLine="4515"/>
        <w:rPr>
          <w:rFonts w:ascii="彩虹粗仿宋" w:eastAsia="彩虹粗仿宋" w:hAnsi="微软雅黑" w:cs="Times New Roman"/>
          <w:b w:val="0"/>
          <w:bCs w:val="0"/>
          <w:sz w:val="30"/>
          <w:szCs w:val="30"/>
        </w:rPr>
      </w:pPr>
      <w:r>
        <w:rPr>
          <w:rFonts w:ascii="微软雅黑" w:eastAsia="微软雅黑" w:hAnsi="微软雅黑" w:cs="微软雅黑" w:hint="eastAsia"/>
          <w:color w:val="000000"/>
          <w:sz w:val="21"/>
          <w:szCs w:val="21"/>
        </w:rPr>
        <w:t>部门负责人签字：</w:t>
      </w:r>
    </w:p>
    <w:sectPr w:rsidR="00DD6C1C" w:rsidSect="00FC646C">
      <w:footerReference w:type="default" r:id="rId7"/>
      <w:pgSz w:w="11906" w:h="16838"/>
      <w:pgMar w:top="1440" w:right="1286"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486F" w:rsidRDefault="00EC486F" w:rsidP="00815387">
      <w:pPr>
        <w:rPr>
          <w:rFonts w:cs="Times New Roman"/>
        </w:rPr>
      </w:pPr>
      <w:r>
        <w:rPr>
          <w:rFonts w:cs="Times New Roman"/>
        </w:rPr>
        <w:separator/>
      </w:r>
    </w:p>
  </w:endnote>
  <w:endnote w:type="continuationSeparator" w:id="0">
    <w:p w:rsidR="00EC486F" w:rsidRDefault="00EC486F" w:rsidP="00815387">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仿宋_GB2312">
    <w:altName w:val="微软雅黑"/>
    <w:charset w:val="86"/>
    <w:family w:val="modern"/>
    <w:pitch w:val="fixed"/>
    <w:sig w:usb0="00000000"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彩虹粗仿宋">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C1C" w:rsidRDefault="002A1FF3" w:rsidP="004325E1">
    <w:pPr>
      <w:pStyle w:val="a6"/>
      <w:framePr w:wrap="auto" w:vAnchor="text" w:hAnchor="margin" w:xAlign="center" w:y="1"/>
      <w:rPr>
        <w:rStyle w:val="a8"/>
        <w:rFonts w:cs="Times New Roman"/>
      </w:rPr>
    </w:pPr>
    <w:r>
      <w:rPr>
        <w:rStyle w:val="a8"/>
      </w:rPr>
      <w:fldChar w:fldCharType="begin"/>
    </w:r>
    <w:r w:rsidR="00DD6C1C">
      <w:rPr>
        <w:rStyle w:val="a8"/>
      </w:rPr>
      <w:instrText xml:space="preserve">PAGE  </w:instrText>
    </w:r>
    <w:r>
      <w:rPr>
        <w:rStyle w:val="a8"/>
      </w:rPr>
      <w:fldChar w:fldCharType="separate"/>
    </w:r>
    <w:r w:rsidR="00B4303C">
      <w:rPr>
        <w:rStyle w:val="a8"/>
        <w:noProof/>
      </w:rPr>
      <w:t>5</w:t>
    </w:r>
    <w:r>
      <w:rPr>
        <w:rStyle w:val="a8"/>
      </w:rPr>
      <w:fldChar w:fldCharType="end"/>
    </w:r>
  </w:p>
  <w:p w:rsidR="00DD6C1C" w:rsidRDefault="00DD6C1C">
    <w:pPr>
      <w:pStyle w:val="a6"/>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486F" w:rsidRDefault="00EC486F" w:rsidP="00815387">
      <w:pPr>
        <w:rPr>
          <w:rFonts w:cs="Times New Roman"/>
        </w:rPr>
      </w:pPr>
      <w:r>
        <w:rPr>
          <w:rFonts w:cs="Times New Roman"/>
        </w:rPr>
        <w:separator/>
      </w:r>
    </w:p>
  </w:footnote>
  <w:footnote w:type="continuationSeparator" w:id="0">
    <w:p w:rsidR="00EC486F" w:rsidRDefault="00EC486F" w:rsidP="00815387">
      <w:pPr>
        <w:rPr>
          <w:rFonts w:cs="Times New Roman"/>
        </w:rPr>
      </w:pPr>
      <w:r>
        <w:rPr>
          <w:rFonts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E0300"/>
    <w:multiLevelType w:val="hybridMultilevel"/>
    <w:tmpl w:val="25D85578"/>
    <w:lvl w:ilvl="0" w:tplc="73D2ADE2">
      <w:start w:val="1"/>
      <w:numFmt w:val="decimal"/>
      <w:lvlText w:val="%1、"/>
      <w:lvlJc w:val="left"/>
      <w:pPr>
        <w:ind w:left="420" w:hanging="420"/>
      </w:pPr>
      <w:rPr>
        <w:rFonts w:hint="default"/>
        <w:b w:val="0"/>
        <w:bCs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oNotHyphenateCaps/>
  <w:noPunctuationKerning/>
  <w:characterSpacingControl w:val="doNotCompress"/>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387"/>
    <w:rsid w:val="00000E31"/>
    <w:rsid w:val="0000596F"/>
    <w:rsid w:val="0000724D"/>
    <w:rsid w:val="00011967"/>
    <w:rsid w:val="00013F59"/>
    <w:rsid w:val="000162F6"/>
    <w:rsid w:val="00031849"/>
    <w:rsid w:val="0003216B"/>
    <w:rsid w:val="0003545A"/>
    <w:rsid w:val="0003614B"/>
    <w:rsid w:val="00036957"/>
    <w:rsid w:val="00053B63"/>
    <w:rsid w:val="00054FFE"/>
    <w:rsid w:val="00055C10"/>
    <w:rsid w:val="00060738"/>
    <w:rsid w:val="0006086A"/>
    <w:rsid w:val="0006135B"/>
    <w:rsid w:val="000671AC"/>
    <w:rsid w:val="00071369"/>
    <w:rsid w:val="000744B3"/>
    <w:rsid w:val="00082E24"/>
    <w:rsid w:val="00086F89"/>
    <w:rsid w:val="000902FC"/>
    <w:rsid w:val="00093FCA"/>
    <w:rsid w:val="00095F9B"/>
    <w:rsid w:val="000A6C96"/>
    <w:rsid w:val="000B3468"/>
    <w:rsid w:val="000B7CB2"/>
    <w:rsid w:val="000C00B9"/>
    <w:rsid w:val="000C0FF5"/>
    <w:rsid w:val="000C239C"/>
    <w:rsid w:val="000C4599"/>
    <w:rsid w:val="000C7639"/>
    <w:rsid w:val="000E16E9"/>
    <w:rsid w:val="000E46C9"/>
    <w:rsid w:val="000E61DB"/>
    <w:rsid w:val="000E7F1D"/>
    <w:rsid w:val="000F09AE"/>
    <w:rsid w:val="000F2C50"/>
    <w:rsid w:val="000F4000"/>
    <w:rsid w:val="000F41C2"/>
    <w:rsid w:val="000F45B8"/>
    <w:rsid w:val="000F5BAB"/>
    <w:rsid w:val="00104D08"/>
    <w:rsid w:val="0010532F"/>
    <w:rsid w:val="00114933"/>
    <w:rsid w:val="00115D48"/>
    <w:rsid w:val="00121F25"/>
    <w:rsid w:val="00126FB0"/>
    <w:rsid w:val="001339B6"/>
    <w:rsid w:val="00136FAB"/>
    <w:rsid w:val="0014011D"/>
    <w:rsid w:val="00143224"/>
    <w:rsid w:val="001432C3"/>
    <w:rsid w:val="0014430A"/>
    <w:rsid w:val="00145621"/>
    <w:rsid w:val="00160522"/>
    <w:rsid w:val="00162C19"/>
    <w:rsid w:val="00163A3B"/>
    <w:rsid w:val="00163E09"/>
    <w:rsid w:val="001709D9"/>
    <w:rsid w:val="001756BF"/>
    <w:rsid w:val="00176943"/>
    <w:rsid w:val="00176C1F"/>
    <w:rsid w:val="00180167"/>
    <w:rsid w:val="001827EF"/>
    <w:rsid w:val="001873EA"/>
    <w:rsid w:val="001876E0"/>
    <w:rsid w:val="0018783A"/>
    <w:rsid w:val="00187BAF"/>
    <w:rsid w:val="001914A0"/>
    <w:rsid w:val="001A1EFF"/>
    <w:rsid w:val="001A330E"/>
    <w:rsid w:val="001A377F"/>
    <w:rsid w:val="001A71B7"/>
    <w:rsid w:val="001B0E3D"/>
    <w:rsid w:val="001B7CF7"/>
    <w:rsid w:val="001C0B8A"/>
    <w:rsid w:val="001D03D1"/>
    <w:rsid w:val="001E1D3F"/>
    <w:rsid w:val="001E2080"/>
    <w:rsid w:val="001E7CF2"/>
    <w:rsid w:val="002002A4"/>
    <w:rsid w:val="00201B08"/>
    <w:rsid w:val="00212C58"/>
    <w:rsid w:val="00212D63"/>
    <w:rsid w:val="00220FE1"/>
    <w:rsid w:val="002334D0"/>
    <w:rsid w:val="00247666"/>
    <w:rsid w:val="002525CB"/>
    <w:rsid w:val="00253D81"/>
    <w:rsid w:val="00256EA1"/>
    <w:rsid w:val="00260567"/>
    <w:rsid w:val="002637E8"/>
    <w:rsid w:val="0026393A"/>
    <w:rsid w:val="00267561"/>
    <w:rsid w:val="0028312C"/>
    <w:rsid w:val="00286C79"/>
    <w:rsid w:val="002874C3"/>
    <w:rsid w:val="00287BCC"/>
    <w:rsid w:val="002A1FF3"/>
    <w:rsid w:val="002A6C84"/>
    <w:rsid w:val="002A7B26"/>
    <w:rsid w:val="002C7694"/>
    <w:rsid w:val="002D1630"/>
    <w:rsid w:val="002E352F"/>
    <w:rsid w:val="002E3FA9"/>
    <w:rsid w:val="002F34C4"/>
    <w:rsid w:val="002F66B4"/>
    <w:rsid w:val="00304F73"/>
    <w:rsid w:val="0030552C"/>
    <w:rsid w:val="00307F29"/>
    <w:rsid w:val="0031275C"/>
    <w:rsid w:val="00312CB1"/>
    <w:rsid w:val="00314502"/>
    <w:rsid w:val="00314A08"/>
    <w:rsid w:val="003161D7"/>
    <w:rsid w:val="00326F3C"/>
    <w:rsid w:val="00336A4E"/>
    <w:rsid w:val="0034455E"/>
    <w:rsid w:val="00360F8B"/>
    <w:rsid w:val="00376052"/>
    <w:rsid w:val="00381052"/>
    <w:rsid w:val="0038701A"/>
    <w:rsid w:val="0039489B"/>
    <w:rsid w:val="00397018"/>
    <w:rsid w:val="0039724D"/>
    <w:rsid w:val="003A07A9"/>
    <w:rsid w:val="003A715E"/>
    <w:rsid w:val="003B10FF"/>
    <w:rsid w:val="003C09A9"/>
    <w:rsid w:val="003D0600"/>
    <w:rsid w:val="003D79E5"/>
    <w:rsid w:val="003E218B"/>
    <w:rsid w:val="003E4A6E"/>
    <w:rsid w:val="003F063F"/>
    <w:rsid w:val="004005A2"/>
    <w:rsid w:val="00400BB0"/>
    <w:rsid w:val="00405FE3"/>
    <w:rsid w:val="00410552"/>
    <w:rsid w:val="0041716E"/>
    <w:rsid w:val="00417466"/>
    <w:rsid w:val="00421AAA"/>
    <w:rsid w:val="00426107"/>
    <w:rsid w:val="00427EDF"/>
    <w:rsid w:val="004325E1"/>
    <w:rsid w:val="004329B0"/>
    <w:rsid w:val="004408D6"/>
    <w:rsid w:val="00445015"/>
    <w:rsid w:val="00450E1D"/>
    <w:rsid w:val="00464009"/>
    <w:rsid w:val="00471B68"/>
    <w:rsid w:val="0047339B"/>
    <w:rsid w:val="0047633A"/>
    <w:rsid w:val="00480A66"/>
    <w:rsid w:val="00486D25"/>
    <w:rsid w:val="0048750C"/>
    <w:rsid w:val="00490043"/>
    <w:rsid w:val="004952F6"/>
    <w:rsid w:val="004953A9"/>
    <w:rsid w:val="00495DDD"/>
    <w:rsid w:val="004A79C1"/>
    <w:rsid w:val="004B1DB7"/>
    <w:rsid w:val="004B2A17"/>
    <w:rsid w:val="004B447A"/>
    <w:rsid w:val="004B5918"/>
    <w:rsid w:val="004B65F4"/>
    <w:rsid w:val="004C12DD"/>
    <w:rsid w:val="004C392E"/>
    <w:rsid w:val="004D1A21"/>
    <w:rsid w:val="004D516B"/>
    <w:rsid w:val="004E37B7"/>
    <w:rsid w:val="004E5EF3"/>
    <w:rsid w:val="004F65CA"/>
    <w:rsid w:val="00500F55"/>
    <w:rsid w:val="0050572A"/>
    <w:rsid w:val="00507D4B"/>
    <w:rsid w:val="00526A61"/>
    <w:rsid w:val="00527D1D"/>
    <w:rsid w:val="005314F7"/>
    <w:rsid w:val="00534B70"/>
    <w:rsid w:val="00536EE4"/>
    <w:rsid w:val="00545B25"/>
    <w:rsid w:val="005471C9"/>
    <w:rsid w:val="0055449C"/>
    <w:rsid w:val="005648E3"/>
    <w:rsid w:val="00570296"/>
    <w:rsid w:val="00572356"/>
    <w:rsid w:val="00591798"/>
    <w:rsid w:val="005931DB"/>
    <w:rsid w:val="00594EFF"/>
    <w:rsid w:val="005A027A"/>
    <w:rsid w:val="005A2C2D"/>
    <w:rsid w:val="005A70F2"/>
    <w:rsid w:val="005B2BC4"/>
    <w:rsid w:val="005C5EA3"/>
    <w:rsid w:val="005C66F6"/>
    <w:rsid w:val="005C6BAB"/>
    <w:rsid w:val="005D3AA0"/>
    <w:rsid w:val="005D6CA8"/>
    <w:rsid w:val="005E54C6"/>
    <w:rsid w:val="005E6E9B"/>
    <w:rsid w:val="005F39FF"/>
    <w:rsid w:val="005F512A"/>
    <w:rsid w:val="00601F96"/>
    <w:rsid w:val="00602591"/>
    <w:rsid w:val="0060319B"/>
    <w:rsid w:val="006122D3"/>
    <w:rsid w:val="00612566"/>
    <w:rsid w:val="006128E3"/>
    <w:rsid w:val="00612C00"/>
    <w:rsid w:val="00613472"/>
    <w:rsid w:val="00614C5D"/>
    <w:rsid w:val="0061644F"/>
    <w:rsid w:val="00623CE4"/>
    <w:rsid w:val="00625E84"/>
    <w:rsid w:val="006345E7"/>
    <w:rsid w:val="00634965"/>
    <w:rsid w:val="00635814"/>
    <w:rsid w:val="00641DC2"/>
    <w:rsid w:val="0065300F"/>
    <w:rsid w:val="00660465"/>
    <w:rsid w:val="00661E3C"/>
    <w:rsid w:val="0067002C"/>
    <w:rsid w:val="00670DCD"/>
    <w:rsid w:val="00673247"/>
    <w:rsid w:val="006741A4"/>
    <w:rsid w:val="00682779"/>
    <w:rsid w:val="006840FF"/>
    <w:rsid w:val="006905E4"/>
    <w:rsid w:val="0069418A"/>
    <w:rsid w:val="00694D9B"/>
    <w:rsid w:val="006962BD"/>
    <w:rsid w:val="00696D06"/>
    <w:rsid w:val="006A240D"/>
    <w:rsid w:val="006A4BF7"/>
    <w:rsid w:val="006B1D45"/>
    <w:rsid w:val="006B626A"/>
    <w:rsid w:val="006C54C2"/>
    <w:rsid w:val="006D48F6"/>
    <w:rsid w:val="006D592A"/>
    <w:rsid w:val="006E1940"/>
    <w:rsid w:val="006E3529"/>
    <w:rsid w:val="006E7DA2"/>
    <w:rsid w:val="006F02EE"/>
    <w:rsid w:val="006F0ADF"/>
    <w:rsid w:val="006F126A"/>
    <w:rsid w:val="006F2B2C"/>
    <w:rsid w:val="006F3D54"/>
    <w:rsid w:val="006F707B"/>
    <w:rsid w:val="00714894"/>
    <w:rsid w:val="00721B89"/>
    <w:rsid w:val="00736384"/>
    <w:rsid w:val="00740464"/>
    <w:rsid w:val="0074223F"/>
    <w:rsid w:val="007516BF"/>
    <w:rsid w:val="007671EA"/>
    <w:rsid w:val="00774889"/>
    <w:rsid w:val="007769D2"/>
    <w:rsid w:val="00777F20"/>
    <w:rsid w:val="00785DCB"/>
    <w:rsid w:val="00792A15"/>
    <w:rsid w:val="007965AA"/>
    <w:rsid w:val="00796C20"/>
    <w:rsid w:val="007A41ED"/>
    <w:rsid w:val="007A4347"/>
    <w:rsid w:val="007A44F5"/>
    <w:rsid w:val="007C4B86"/>
    <w:rsid w:val="007C54CF"/>
    <w:rsid w:val="007C6429"/>
    <w:rsid w:val="007E1095"/>
    <w:rsid w:val="007F3DB3"/>
    <w:rsid w:val="007F6DF6"/>
    <w:rsid w:val="007F793B"/>
    <w:rsid w:val="00803C53"/>
    <w:rsid w:val="00806FC2"/>
    <w:rsid w:val="008111F1"/>
    <w:rsid w:val="00815387"/>
    <w:rsid w:val="0082091A"/>
    <w:rsid w:val="00823CFB"/>
    <w:rsid w:val="00824A24"/>
    <w:rsid w:val="00824C60"/>
    <w:rsid w:val="008272D1"/>
    <w:rsid w:val="00830DEC"/>
    <w:rsid w:val="00830EA3"/>
    <w:rsid w:val="008325F3"/>
    <w:rsid w:val="0083697A"/>
    <w:rsid w:val="008468A0"/>
    <w:rsid w:val="00850ADA"/>
    <w:rsid w:val="00852D29"/>
    <w:rsid w:val="00854006"/>
    <w:rsid w:val="00862500"/>
    <w:rsid w:val="008671F1"/>
    <w:rsid w:val="00874F07"/>
    <w:rsid w:val="008858ED"/>
    <w:rsid w:val="008901DF"/>
    <w:rsid w:val="00891745"/>
    <w:rsid w:val="00896525"/>
    <w:rsid w:val="008A5066"/>
    <w:rsid w:val="008A56EC"/>
    <w:rsid w:val="008B70F9"/>
    <w:rsid w:val="008C1E1B"/>
    <w:rsid w:val="008C6919"/>
    <w:rsid w:val="008E0799"/>
    <w:rsid w:val="008E42CC"/>
    <w:rsid w:val="008E5450"/>
    <w:rsid w:val="008E6F32"/>
    <w:rsid w:val="008E7CE1"/>
    <w:rsid w:val="008F117F"/>
    <w:rsid w:val="008F363F"/>
    <w:rsid w:val="008F4FA8"/>
    <w:rsid w:val="008F5577"/>
    <w:rsid w:val="008F60EA"/>
    <w:rsid w:val="008F6F8A"/>
    <w:rsid w:val="008F7083"/>
    <w:rsid w:val="00901C57"/>
    <w:rsid w:val="00905007"/>
    <w:rsid w:val="009060BA"/>
    <w:rsid w:val="00907844"/>
    <w:rsid w:val="00910D6D"/>
    <w:rsid w:val="00911BC0"/>
    <w:rsid w:val="00912A66"/>
    <w:rsid w:val="00914C92"/>
    <w:rsid w:val="00915059"/>
    <w:rsid w:val="0091733A"/>
    <w:rsid w:val="00921C62"/>
    <w:rsid w:val="00927203"/>
    <w:rsid w:val="009274E0"/>
    <w:rsid w:val="00934745"/>
    <w:rsid w:val="00945D42"/>
    <w:rsid w:val="009525C2"/>
    <w:rsid w:val="009557C0"/>
    <w:rsid w:val="009573CE"/>
    <w:rsid w:val="00960632"/>
    <w:rsid w:val="00961309"/>
    <w:rsid w:val="00963235"/>
    <w:rsid w:val="009654C8"/>
    <w:rsid w:val="0097052B"/>
    <w:rsid w:val="0098428F"/>
    <w:rsid w:val="009909B1"/>
    <w:rsid w:val="00994661"/>
    <w:rsid w:val="00994D4D"/>
    <w:rsid w:val="009A26BC"/>
    <w:rsid w:val="009A6A96"/>
    <w:rsid w:val="009B44F6"/>
    <w:rsid w:val="009C2C3C"/>
    <w:rsid w:val="009C64F9"/>
    <w:rsid w:val="009E0BCD"/>
    <w:rsid w:val="009E1D28"/>
    <w:rsid w:val="009E3610"/>
    <w:rsid w:val="009E5247"/>
    <w:rsid w:val="009E5FCD"/>
    <w:rsid w:val="009F22CC"/>
    <w:rsid w:val="009F32B6"/>
    <w:rsid w:val="009F34CA"/>
    <w:rsid w:val="009F4487"/>
    <w:rsid w:val="00A007A2"/>
    <w:rsid w:val="00A0096C"/>
    <w:rsid w:val="00A00D61"/>
    <w:rsid w:val="00A03AC6"/>
    <w:rsid w:val="00A0676E"/>
    <w:rsid w:val="00A135ED"/>
    <w:rsid w:val="00A13BDE"/>
    <w:rsid w:val="00A15C21"/>
    <w:rsid w:val="00A16832"/>
    <w:rsid w:val="00A23DEA"/>
    <w:rsid w:val="00A31D94"/>
    <w:rsid w:val="00A3472F"/>
    <w:rsid w:val="00A40924"/>
    <w:rsid w:val="00A40C81"/>
    <w:rsid w:val="00A423CB"/>
    <w:rsid w:val="00A53FEB"/>
    <w:rsid w:val="00A57B15"/>
    <w:rsid w:val="00A6208E"/>
    <w:rsid w:val="00A62C4E"/>
    <w:rsid w:val="00A63BDD"/>
    <w:rsid w:val="00A73F2E"/>
    <w:rsid w:val="00A749A4"/>
    <w:rsid w:val="00A779BB"/>
    <w:rsid w:val="00A77C59"/>
    <w:rsid w:val="00A8002A"/>
    <w:rsid w:val="00A81669"/>
    <w:rsid w:val="00A868AF"/>
    <w:rsid w:val="00AA59DB"/>
    <w:rsid w:val="00AA5F88"/>
    <w:rsid w:val="00AA60A3"/>
    <w:rsid w:val="00AA7A0C"/>
    <w:rsid w:val="00AB04E2"/>
    <w:rsid w:val="00AB0C9F"/>
    <w:rsid w:val="00AB2EC8"/>
    <w:rsid w:val="00AC12E5"/>
    <w:rsid w:val="00AC1BA2"/>
    <w:rsid w:val="00AC5926"/>
    <w:rsid w:val="00AD486F"/>
    <w:rsid w:val="00AE0BB0"/>
    <w:rsid w:val="00AE27A6"/>
    <w:rsid w:val="00AF04ED"/>
    <w:rsid w:val="00AF0ED2"/>
    <w:rsid w:val="00AF1EDF"/>
    <w:rsid w:val="00AF3937"/>
    <w:rsid w:val="00AF6F12"/>
    <w:rsid w:val="00AF7417"/>
    <w:rsid w:val="00AF7B23"/>
    <w:rsid w:val="00B10DDB"/>
    <w:rsid w:val="00B15DF8"/>
    <w:rsid w:val="00B302E7"/>
    <w:rsid w:val="00B350AA"/>
    <w:rsid w:val="00B3576F"/>
    <w:rsid w:val="00B40615"/>
    <w:rsid w:val="00B4303C"/>
    <w:rsid w:val="00B47B4D"/>
    <w:rsid w:val="00B5159A"/>
    <w:rsid w:val="00B55423"/>
    <w:rsid w:val="00B60EBC"/>
    <w:rsid w:val="00B61925"/>
    <w:rsid w:val="00B64D2E"/>
    <w:rsid w:val="00B65860"/>
    <w:rsid w:val="00B6736A"/>
    <w:rsid w:val="00B77E68"/>
    <w:rsid w:val="00B8314D"/>
    <w:rsid w:val="00B84F23"/>
    <w:rsid w:val="00B85351"/>
    <w:rsid w:val="00B9787A"/>
    <w:rsid w:val="00BA03B7"/>
    <w:rsid w:val="00BA206E"/>
    <w:rsid w:val="00BA5C27"/>
    <w:rsid w:val="00BC2A96"/>
    <w:rsid w:val="00BC57A2"/>
    <w:rsid w:val="00BC6AD4"/>
    <w:rsid w:val="00BC7631"/>
    <w:rsid w:val="00BD2555"/>
    <w:rsid w:val="00BD2DBB"/>
    <w:rsid w:val="00BD39D7"/>
    <w:rsid w:val="00C018CE"/>
    <w:rsid w:val="00C035A8"/>
    <w:rsid w:val="00C06639"/>
    <w:rsid w:val="00C101DF"/>
    <w:rsid w:val="00C172B1"/>
    <w:rsid w:val="00C20A23"/>
    <w:rsid w:val="00C21A16"/>
    <w:rsid w:val="00C22DD8"/>
    <w:rsid w:val="00C27ED7"/>
    <w:rsid w:val="00C30141"/>
    <w:rsid w:val="00C305F0"/>
    <w:rsid w:val="00C334C2"/>
    <w:rsid w:val="00C35C9A"/>
    <w:rsid w:val="00C4261A"/>
    <w:rsid w:val="00C4340E"/>
    <w:rsid w:val="00C45C99"/>
    <w:rsid w:val="00C47700"/>
    <w:rsid w:val="00C506BB"/>
    <w:rsid w:val="00C534BB"/>
    <w:rsid w:val="00C53994"/>
    <w:rsid w:val="00C539B4"/>
    <w:rsid w:val="00C567E0"/>
    <w:rsid w:val="00C57F7A"/>
    <w:rsid w:val="00C82024"/>
    <w:rsid w:val="00C85147"/>
    <w:rsid w:val="00C92326"/>
    <w:rsid w:val="00C92908"/>
    <w:rsid w:val="00CA6A8A"/>
    <w:rsid w:val="00CB0010"/>
    <w:rsid w:val="00CB1907"/>
    <w:rsid w:val="00CC6ACD"/>
    <w:rsid w:val="00CD13B3"/>
    <w:rsid w:val="00CD5023"/>
    <w:rsid w:val="00CD5C1E"/>
    <w:rsid w:val="00CE2207"/>
    <w:rsid w:val="00CE70EF"/>
    <w:rsid w:val="00CE7896"/>
    <w:rsid w:val="00CF27C0"/>
    <w:rsid w:val="00CF4F36"/>
    <w:rsid w:val="00CF50BA"/>
    <w:rsid w:val="00D02BB8"/>
    <w:rsid w:val="00D04AC2"/>
    <w:rsid w:val="00D0721C"/>
    <w:rsid w:val="00D1587F"/>
    <w:rsid w:val="00D15F38"/>
    <w:rsid w:val="00D1609E"/>
    <w:rsid w:val="00D1762B"/>
    <w:rsid w:val="00D22F2C"/>
    <w:rsid w:val="00D24EB6"/>
    <w:rsid w:val="00D25AF6"/>
    <w:rsid w:val="00D2678D"/>
    <w:rsid w:val="00D330EE"/>
    <w:rsid w:val="00D336AC"/>
    <w:rsid w:val="00D370A0"/>
    <w:rsid w:val="00D40ECE"/>
    <w:rsid w:val="00D41338"/>
    <w:rsid w:val="00D45948"/>
    <w:rsid w:val="00D46147"/>
    <w:rsid w:val="00D62435"/>
    <w:rsid w:val="00D676E4"/>
    <w:rsid w:val="00D72800"/>
    <w:rsid w:val="00D737D4"/>
    <w:rsid w:val="00D768E3"/>
    <w:rsid w:val="00D80350"/>
    <w:rsid w:val="00D8340B"/>
    <w:rsid w:val="00D849D0"/>
    <w:rsid w:val="00D85D6C"/>
    <w:rsid w:val="00D86609"/>
    <w:rsid w:val="00D94347"/>
    <w:rsid w:val="00D95F0A"/>
    <w:rsid w:val="00DA1C5D"/>
    <w:rsid w:val="00DA24AC"/>
    <w:rsid w:val="00DA2F17"/>
    <w:rsid w:val="00DB450F"/>
    <w:rsid w:val="00DB4F45"/>
    <w:rsid w:val="00DB5846"/>
    <w:rsid w:val="00DC1C94"/>
    <w:rsid w:val="00DC5D5C"/>
    <w:rsid w:val="00DD6C1C"/>
    <w:rsid w:val="00DF03E2"/>
    <w:rsid w:val="00E030C1"/>
    <w:rsid w:val="00E06EC3"/>
    <w:rsid w:val="00E07BCD"/>
    <w:rsid w:val="00E1038A"/>
    <w:rsid w:val="00E11E91"/>
    <w:rsid w:val="00E16907"/>
    <w:rsid w:val="00E200DB"/>
    <w:rsid w:val="00E20660"/>
    <w:rsid w:val="00E26C10"/>
    <w:rsid w:val="00E30B5A"/>
    <w:rsid w:val="00E32177"/>
    <w:rsid w:val="00E34272"/>
    <w:rsid w:val="00E35C4D"/>
    <w:rsid w:val="00E371C5"/>
    <w:rsid w:val="00E503D2"/>
    <w:rsid w:val="00E51ECB"/>
    <w:rsid w:val="00E5451A"/>
    <w:rsid w:val="00E5615F"/>
    <w:rsid w:val="00E57CD1"/>
    <w:rsid w:val="00E60CF8"/>
    <w:rsid w:val="00E633BC"/>
    <w:rsid w:val="00E72B2E"/>
    <w:rsid w:val="00E73627"/>
    <w:rsid w:val="00E7741F"/>
    <w:rsid w:val="00E778F4"/>
    <w:rsid w:val="00E814A3"/>
    <w:rsid w:val="00E82276"/>
    <w:rsid w:val="00E8307E"/>
    <w:rsid w:val="00EA2B9F"/>
    <w:rsid w:val="00EA4D17"/>
    <w:rsid w:val="00EB080F"/>
    <w:rsid w:val="00EB10B5"/>
    <w:rsid w:val="00EB168B"/>
    <w:rsid w:val="00EB4495"/>
    <w:rsid w:val="00EB741A"/>
    <w:rsid w:val="00EC167C"/>
    <w:rsid w:val="00EC2B80"/>
    <w:rsid w:val="00EC486F"/>
    <w:rsid w:val="00ED2B59"/>
    <w:rsid w:val="00EE67A7"/>
    <w:rsid w:val="00EF3E96"/>
    <w:rsid w:val="00EF6EF5"/>
    <w:rsid w:val="00F13562"/>
    <w:rsid w:val="00F17A9E"/>
    <w:rsid w:val="00F220B5"/>
    <w:rsid w:val="00F238F7"/>
    <w:rsid w:val="00F31339"/>
    <w:rsid w:val="00F31C88"/>
    <w:rsid w:val="00F32563"/>
    <w:rsid w:val="00F41104"/>
    <w:rsid w:val="00F432C6"/>
    <w:rsid w:val="00F44C5E"/>
    <w:rsid w:val="00F461F7"/>
    <w:rsid w:val="00F5094B"/>
    <w:rsid w:val="00F53A7B"/>
    <w:rsid w:val="00F55ECE"/>
    <w:rsid w:val="00F623B3"/>
    <w:rsid w:val="00F63FE4"/>
    <w:rsid w:val="00F65308"/>
    <w:rsid w:val="00F74C7A"/>
    <w:rsid w:val="00F77E26"/>
    <w:rsid w:val="00F875EF"/>
    <w:rsid w:val="00FA1700"/>
    <w:rsid w:val="00FA2001"/>
    <w:rsid w:val="00FA73F2"/>
    <w:rsid w:val="00FA7CCD"/>
    <w:rsid w:val="00FB7AB5"/>
    <w:rsid w:val="00FC040D"/>
    <w:rsid w:val="00FC203C"/>
    <w:rsid w:val="00FC646C"/>
    <w:rsid w:val="00FD4EBB"/>
    <w:rsid w:val="00FE1C8A"/>
    <w:rsid w:val="00FE4534"/>
    <w:rsid w:val="00FF2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5FE8F8"/>
  <w15:docId w15:val="{1A0B27B3-8FE5-4FAA-B55A-444E1A82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4B86"/>
    <w:rPr>
      <w:rFonts w:ascii="宋体" w:hAnsi="宋体" w:cs="宋体"/>
      <w:sz w:val="24"/>
      <w:szCs w:val="24"/>
    </w:rPr>
  </w:style>
  <w:style w:type="paragraph" w:styleId="2">
    <w:name w:val="heading 2"/>
    <w:basedOn w:val="a"/>
    <w:link w:val="20"/>
    <w:uiPriority w:val="99"/>
    <w:qFormat/>
    <w:rsid w:val="007C4B86"/>
    <w:pPr>
      <w:spacing w:before="100" w:beforeAutospacing="1" w:after="100" w:afterAutospacing="1"/>
      <w:outlineLvl w:val="1"/>
    </w:pPr>
    <w:rPr>
      <w:rFonts w:ascii="Cambria" w:hAnsi="Cambria" w:cs="Cambria"/>
      <w:b/>
      <w:bCs/>
      <w:sz w:val="32"/>
      <w:szCs w:val="32"/>
    </w:rPr>
  </w:style>
  <w:style w:type="paragraph" w:styleId="3">
    <w:name w:val="heading 3"/>
    <w:basedOn w:val="a"/>
    <w:link w:val="30"/>
    <w:uiPriority w:val="99"/>
    <w:qFormat/>
    <w:rsid w:val="007C4B86"/>
    <w:pPr>
      <w:spacing w:before="100" w:beforeAutospacing="1" w:after="100" w:afterAutospacing="1"/>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9"/>
    <w:locked/>
    <w:rsid w:val="007C4B86"/>
    <w:rPr>
      <w:rFonts w:ascii="Cambria" w:eastAsia="宋体" w:hAnsi="Cambria" w:cs="Cambria"/>
      <w:b/>
      <w:bCs/>
      <w:sz w:val="32"/>
      <w:szCs w:val="32"/>
    </w:rPr>
  </w:style>
  <w:style w:type="character" w:customStyle="1" w:styleId="30">
    <w:name w:val="标题 3 字符"/>
    <w:basedOn w:val="a0"/>
    <w:link w:val="3"/>
    <w:uiPriority w:val="99"/>
    <w:locked/>
    <w:rsid w:val="007C4B86"/>
    <w:rPr>
      <w:rFonts w:ascii="宋体" w:eastAsia="宋体" w:hAnsi="宋体" w:cs="宋体"/>
      <w:b/>
      <w:bCs/>
      <w:sz w:val="32"/>
      <w:szCs w:val="32"/>
    </w:rPr>
  </w:style>
  <w:style w:type="paragraph" w:styleId="a3">
    <w:name w:val="Normal (Web)"/>
    <w:basedOn w:val="a"/>
    <w:uiPriority w:val="99"/>
    <w:rsid w:val="007C4B86"/>
    <w:pPr>
      <w:spacing w:before="100" w:beforeAutospacing="1" w:after="100" w:afterAutospacing="1"/>
    </w:pPr>
  </w:style>
  <w:style w:type="paragraph" w:customStyle="1" w:styleId="systd">
    <w:name w:val="systd"/>
    <w:basedOn w:val="a"/>
    <w:uiPriority w:val="99"/>
    <w:rsid w:val="007C4B86"/>
    <w:pPr>
      <w:shd w:val="clear" w:color="auto" w:fill="F3F3F3"/>
      <w:spacing w:before="100" w:beforeAutospacing="1" w:after="100" w:afterAutospacing="1"/>
    </w:pPr>
  </w:style>
  <w:style w:type="paragraph" w:customStyle="1" w:styleId="Header1">
    <w:name w:val="Header1"/>
    <w:basedOn w:val="a"/>
    <w:uiPriority w:val="99"/>
    <w:rsid w:val="007C4B86"/>
    <w:pPr>
      <w:spacing w:before="100" w:beforeAutospacing="1" w:after="100" w:afterAutospacing="1"/>
    </w:pPr>
    <w:rPr>
      <w:b/>
      <w:bCs/>
      <w:sz w:val="44"/>
      <w:szCs w:val="44"/>
    </w:rPr>
  </w:style>
  <w:style w:type="paragraph" w:customStyle="1" w:styleId="header10">
    <w:name w:val="header1"/>
    <w:basedOn w:val="a"/>
    <w:uiPriority w:val="99"/>
    <w:rsid w:val="007C4B86"/>
    <w:pPr>
      <w:spacing w:before="100" w:beforeAutospacing="1" w:after="100" w:afterAutospacing="1"/>
      <w:jc w:val="both"/>
    </w:pPr>
    <w:rPr>
      <w:sz w:val="30"/>
      <w:szCs w:val="30"/>
    </w:rPr>
  </w:style>
  <w:style w:type="paragraph" w:customStyle="1" w:styleId="h1">
    <w:name w:val="h1"/>
    <w:basedOn w:val="a"/>
    <w:uiPriority w:val="99"/>
    <w:rsid w:val="007C4B86"/>
    <w:pPr>
      <w:spacing w:before="100" w:beforeAutospacing="1" w:after="100" w:afterAutospacing="1"/>
    </w:pPr>
    <w:rPr>
      <w:b/>
      <w:bCs/>
      <w:sz w:val="36"/>
      <w:szCs w:val="36"/>
    </w:rPr>
  </w:style>
  <w:style w:type="paragraph" w:customStyle="1" w:styleId="h2">
    <w:name w:val="h2"/>
    <w:basedOn w:val="a"/>
    <w:uiPriority w:val="99"/>
    <w:rsid w:val="007C4B86"/>
    <w:pPr>
      <w:spacing w:before="100" w:beforeAutospacing="1" w:after="100" w:afterAutospacing="1"/>
    </w:pPr>
    <w:rPr>
      <w:b/>
      <w:bCs/>
      <w:sz w:val="32"/>
      <w:szCs w:val="32"/>
    </w:rPr>
  </w:style>
  <w:style w:type="paragraph" w:customStyle="1" w:styleId="h3">
    <w:name w:val="h3"/>
    <w:basedOn w:val="a"/>
    <w:uiPriority w:val="99"/>
    <w:rsid w:val="007C4B86"/>
    <w:pPr>
      <w:spacing w:before="100" w:beforeAutospacing="1" w:after="100" w:afterAutospacing="1"/>
    </w:pPr>
    <w:rPr>
      <w:b/>
      <w:bCs/>
      <w:sz w:val="28"/>
      <w:szCs w:val="28"/>
    </w:rPr>
  </w:style>
  <w:style w:type="paragraph" w:customStyle="1" w:styleId="note">
    <w:name w:val="note"/>
    <w:basedOn w:val="a"/>
    <w:uiPriority w:val="99"/>
    <w:rsid w:val="007C4B86"/>
    <w:pPr>
      <w:spacing w:before="100" w:beforeAutospacing="1" w:after="100" w:afterAutospacing="1"/>
    </w:pPr>
    <w:rPr>
      <w:vertAlign w:val="superscript"/>
    </w:rPr>
  </w:style>
  <w:style w:type="character" w:customStyle="1" w:styleId="h21">
    <w:name w:val="h21"/>
    <w:uiPriority w:val="99"/>
    <w:rsid w:val="007C4B86"/>
    <w:rPr>
      <w:b/>
      <w:bCs/>
      <w:sz w:val="28"/>
      <w:szCs w:val="28"/>
    </w:rPr>
  </w:style>
  <w:style w:type="character" w:customStyle="1" w:styleId="header2">
    <w:name w:val="header2"/>
    <w:uiPriority w:val="99"/>
    <w:rsid w:val="007C4B86"/>
    <w:rPr>
      <w:b/>
      <w:bCs/>
      <w:sz w:val="72"/>
      <w:szCs w:val="72"/>
    </w:rPr>
  </w:style>
  <w:style w:type="paragraph" w:styleId="a4">
    <w:name w:val="header"/>
    <w:basedOn w:val="a"/>
    <w:link w:val="a5"/>
    <w:uiPriority w:val="99"/>
    <w:rsid w:val="0081538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locked/>
    <w:rsid w:val="00815387"/>
    <w:rPr>
      <w:rFonts w:ascii="宋体" w:eastAsia="宋体" w:hAnsi="宋体" w:cs="宋体"/>
      <w:sz w:val="18"/>
      <w:szCs w:val="18"/>
    </w:rPr>
  </w:style>
  <w:style w:type="paragraph" w:styleId="a6">
    <w:name w:val="footer"/>
    <w:basedOn w:val="a"/>
    <w:link w:val="a7"/>
    <w:uiPriority w:val="99"/>
    <w:rsid w:val="00815387"/>
    <w:pPr>
      <w:tabs>
        <w:tab w:val="center" w:pos="4153"/>
        <w:tab w:val="right" w:pos="8306"/>
      </w:tabs>
      <w:snapToGrid w:val="0"/>
    </w:pPr>
    <w:rPr>
      <w:sz w:val="18"/>
      <w:szCs w:val="18"/>
    </w:rPr>
  </w:style>
  <w:style w:type="character" w:customStyle="1" w:styleId="a7">
    <w:name w:val="页脚 字符"/>
    <w:basedOn w:val="a0"/>
    <w:link w:val="a6"/>
    <w:uiPriority w:val="99"/>
    <w:locked/>
    <w:rsid w:val="00815387"/>
    <w:rPr>
      <w:rFonts w:ascii="宋体" w:eastAsia="宋体" w:hAnsi="宋体" w:cs="宋体"/>
      <w:sz w:val="18"/>
      <w:szCs w:val="18"/>
    </w:rPr>
  </w:style>
  <w:style w:type="character" w:styleId="a8">
    <w:name w:val="page number"/>
    <w:basedOn w:val="a0"/>
    <w:uiPriority w:val="99"/>
    <w:rsid w:val="00A135ED"/>
  </w:style>
  <w:style w:type="paragraph" w:styleId="a9">
    <w:name w:val="Body Text Indent"/>
    <w:basedOn w:val="a"/>
    <w:link w:val="aa"/>
    <w:uiPriority w:val="99"/>
    <w:rsid w:val="006B626A"/>
    <w:pPr>
      <w:widowControl w:val="0"/>
      <w:ind w:firstLineChars="200" w:firstLine="560"/>
      <w:jc w:val="both"/>
    </w:pPr>
    <w:rPr>
      <w:rFonts w:ascii="Times New Roman" w:eastAsia="仿宋_GB2312" w:hAnsi="Times New Roman" w:cs="Times New Roman"/>
      <w:kern w:val="2"/>
      <w:sz w:val="28"/>
      <w:szCs w:val="28"/>
    </w:rPr>
  </w:style>
  <w:style w:type="character" w:customStyle="1" w:styleId="aa">
    <w:name w:val="正文文本缩进 字符"/>
    <w:basedOn w:val="a0"/>
    <w:link w:val="a9"/>
    <w:uiPriority w:val="99"/>
    <w:semiHidden/>
    <w:rsid w:val="00B97598"/>
    <w:rPr>
      <w:rFonts w:ascii="宋体" w:hAnsi="宋体" w:cs="宋体"/>
      <w:kern w:val="0"/>
      <w:sz w:val="24"/>
      <w:szCs w:val="24"/>
    </w:rPr>
  </w:style>
  <w:style w:type="table" w:styleId="ab">
    <w:name w:val="Table Grid"/>
    <w:basedOn w:val="a1"/>
    <w:uiPriority w:val="99"/>
    <w:rsid w:val="0063496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c">
    <w:name w:val="footnote text"/>
    <w:basedOn w:val="a"/>
    <w:link w:val="ad"/>
    <w:uiPriority w:val="99"/>
    <w:rsid w:val="0065300F"/>
    <w:pPr>
      <w:widowControl w:val="0"/>
      <w:snapToGrid w:val="0"/>
    </w:pPr>
    <w:rPr>
      <w:rFonts w:ascii="Calibri" w:hAnsi="Calibri" w:cs="Calibri"/>
      <w:kern w:val="2"/>
      <w:sz w:val="18"/>
      <w:szCs w:val="18"/>
    </w:rPr>
  </w:style>
  <w:style w:type="character" w:customStyle="1" w:styleId="ad">
    <w:name w:val="脚注文本 字符"/>
    <w:basedOn w:val="a0"/>
    <w:link w:val="ac"/>
    <w:uiPriority w:val="99"/>
    <w:locked/>
    <w:rsid w:val="0065300F"/>
    <w:rPr>
      <w:rFonts w:ascii="Calibri" w:hAnsi="Calibri" w:cs="Calibri"/>
      <w:kern w:val="2"/>
      <w:sz w:val="18"/>
      <w:szCs w:val="18"/>
    </w:rPr>
  </w:style>
  <w:style w:type="paragraph" w:styleId="ae">
    <w:name w:val="List Paragraph"/>
    <w:basedOn w:val="a"/>
    <w:uiPriority w:val="99"/>
    <w:qFormat/>
    <w:rsid w:val="002874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910506">
      <w:marLeft w:val="0"/>
      <w:marRight w:val="0"/>
      <w:marTop w:val="0"/>
      <w:marBottom w:val="0"/>
      <w:divBdr>
        <w:top w:val="none" w:sz="0" w:space="0" w:color="auto"/>
        <w:left w:val="none" w:sz="0" w:space="0" w:color="auto"/>
        <w:bottom w:val="none" w:sz="0" w:space="0" w:color="auto"/>
        <w:right w:val="none" w:sz="0" w:space="0" w:color="auto"/>
      </w:divBdr>
    </w:div>
    <w:div w:id="473910507">
      <w:marLeft w:val="0"/>
      <w:marRight w:val="0"/>
      <w:marTop w:val="0"/>
      <w:marBottom w:val="0"/>
      <w:divBdr>
        <w:top w:val="none" w:sz="0" w:space="0" w:color="auto"/>
        <w:left w:val="none" w:sz="0" w:space="0" w:color="auto"/>
        <w:bottom w:val="none" w:sz="0" w:space="0" w:color="auto"/>
        <w:right w:val="none" w:sz="0" w:space="0" w:color="auto"/>
      </w:divBdr>
    </w:div>
    <w:div w:id="473910508">
      <w:marLeft w:val="0"/>
      <w:marRight w:val="0"/>
      <w:marTop w:val="0"/>
      <w:marBottom w:val="0"/>
      <w:divBdr>
        <w:top w:val="none" w:sz="0" w:space="0" w:color="auto"/>
        <w:left w:val="none" w:sz="0" w:space="0" w:color="auto"/>
        <w:bottom w:val="none" w:sz="0" w:space="0" w:color="auto"/>
        <w:right w:val="none" w:sz="0" w:space="0" w:color="auto"/>
      </w:divBdr>
    </w:div>
    <w:div w:id="473910509">
      <w:marLeft w:val="0"/>
      <w:marRight w:val="0"/>
      <w:marTop w:val="0"/>
      <w:marBottom w:val="0"/>
      <w:divBdr>
        <w:top w:val="none" w:sz="0" w:space="0" w:color="auto"/>
        <w:left w:val="none" w:sz="0" w:space="0" w:color="auto"/>
        <w:bottom w:val="none" w:sz="0" w:space="0" w:color="auto"/>
        <w:right w:val="none" w:sz="0" w:space="0" w:color="auto"/>
      </w:divBdr>
    </w:div>
    <w:div w:id="473910510">
      <w:marLeft w:val="0"/>
      <w:marRight w:val="0"/>
      <w:marTop w:val="0"/>
      <w:marBottom w:val="0"/>
      <w:divBdr>
        <w:top w:val="none" w:sz="0" w:space="0" w:color="auto"/>
        <w:left w:val="none" w:sz="0" w:space="0" w:color="auto"/>
        <w:bottom w:val="none" w:sz="0" w:space="0" w:color="auto"/>
        <w:right w:val="none" w:sz="0" w:space="0" w:color="auto"/>
      </w:divBdr>
    </w:div>
    <w:div w:id="473910511">
      <w:marLeft w:val="0"/>
      <w:marRight w:val="0"/>
      <w:marTop w:val="0"/>
      <w:marBottom w:val="0"/>
      <w:divBdr>
        <w:top w:val="none" w:sz="0" w:space="0" w:color="auto"/>
        <w:left w:val="none" w:sz="0" w:space="0" w:color="auto"/>
        <w:bottom w:val="none" w:sz="0" w:space="0" w:color="auto"/>
        <w:right w:val="none" w:sz="0" w:space="0" w:color="auto"/>
      </w:divBdr>
    </w:div>
    <w:div w:id="473910512">
      <w:marLeft w:val="0"/>
      <w:marRight w:val="0"/>
      <w:marTop w:val="0"/>
      <w:marBottom w:val="0"/>
      <w:divBdr>
        <w:top w:val="none" w:sz="0" w:space="0" w:color="auto"/>
        <w:left w:val="none" w:sz="0" w:space="0" w:color="auto"/>
        <w:bottom w:val="none" w:sz="0" w:space="0" w:color="auto"/>
        <w:right w:val="none" w:sz="0" w:space="0" w:color="auto"/>
      </w:divBdr>
    </w:div>
    <w:div w:id="473910513">
      <w:marLeft w:val="0"/>
      <w:marRight w:val="0"/>
      <w:marTop w:val="0"/>
      <w:marBottom w:val="0"/>
      <w:divBdr>
        <w:top w:val="none" w:sz="0" w:space="0" w:color="auto"/>
        <w:left w:val="none" w:sz="0" w:space="0" w:color="auto"/>
        <w:bottom w:val="none" w:sz="0" w:space="0" w:color="auto"/>
        <w:right w:val="none" w:sz="0" w:space="0" w:color="auto"/>
      </w:divBdr>
    </w:div>
    <w:div w:id="473910514">
      <w:marLeft w:val="0"/>
      <w:marRight w:val="0"/>
      <w:marTop w:val="0"/>
      <w:marBottom w:val="0"/>
      <w:divBdr>
        <w:top w:val="none" w:sz="0" w:space="0" w:color="auto"/>
        <w:left w:val="none" w:sz="0" w:space="0" w:color="auto"/>
        <w:bottom w:val="none" w:sz="0" w:space="0" w:color="auto"/>
        <w:right w:val="none" w:sz="0" w:space="0" w:color="auto"/>
      </w:divBdr>
    </w:div>
    <w:div w:id="473910515">
      <w:marLeft w:val="0"/>
      <w:marRight w:val="0"/>
      <w:marTop w:val="0"/>
      <w:marBottom w:val="0"/>
      <w:divBdr>
        <w:top w:val="none" w:sz="0" w:space="0" w:color="auto"/>
        <w:left w:val="none" w:sz="0" w:space="0" w:color="auto"/>
        <w:bottom w:val="none" w:sz="0" w:space="0" w:color="auto"/>
        <w:right w:val="none" w:sz="0" w:space="0" w:color="auto"/>
      </w:divBdr>
    </w:div>
    <w:div w:id="473910516">
      <w:marLeft w:val="0"/>
      <w:marRight w:val="0"/>
      <w:marTop w:val="0"/>
      <w:marBottom w:val="0"/>
      <w:divBdr>
        <w:top w:val="none" w:sz="0" w:space="0" w:color="auto"/>
        <w:left w:val="none" w:sz="0" w:space="0" w:color="auto"/>
        <w:bottom w:val="none" w:sz="0" w:space="0" w:color="auto"/>
        <w:right w:val="none" w:sz="0" w:space="0" w:color="auto"/>
      </w:divBdr>
    </w:div>
    <w:div w:id="473910517">
      <w:marLeft w:val="0"/>
      <w:marRight w:val="0"/>
      <w:marTop w:val="0"/>
      <w:marBottom w:val="0"/>
      <w:divBdr>
        <w:top w:val="none" w:sz="0" w:space="0" w:color="auto"/>
        <w:left w:val="none" w:sz="0" w:space="0" w:color="auto"/>
        <w:bottom w:val="none" w:sz="0" w:space="0" w:color="auto"/>
        <w:right w:val="none" w:sz="0" w:space="0" w:color="auto"/>
      </w:divBdr>
    </w:div>
    <w:div w:id="473910518">
      <w:marLeft w:val="0"/>
      <w:marRight w:val="0"/>
      <w:marTop w:val="0"/>
      <w:marBottom w:val="0"/>
      <w:divBdr>
        <w:top w:val="none" w:sz="0" w:space="0" w:color="auto"/>
        <w:left w:val="none" w:sz="0" w:space="0" w:color="auto"/>
        <w:bottom w:val="none" w:sz="0" w:space="0" w:color="auto"/>
        <w:right w:val="none" w:sz="0" w:space="0" w:color="auto"/>
      </w:divBdr>
    </w:div>
    <w:div w:id="473910519">
      <w:marLeft w:val="0"/>
      <w:marRight w:val="0"/>
      <w:marTop w:val="0"/>
      <w:marBottom w:val="0"/>
      <w:divBdr>
        <w:top w:val="none" w:sz="0" w:space="0" w:color="auto"/>
        <w:left w:val="none" w:sz="0" w:space="0" w:color="auto"/>
        <w:bottom w:val="none" w:sz="0" w:space="0" w:color="auto"/>
        <w:right w:val="none" w:sz="0" w:space="0" w:color="auto"/>
      </w:divBdr>
    </w:div>
    <w:div w:id="473910520">
      <w:marLeft w:val="0"/>
      <w:marRight w:val="0"/>
      <w:marTop w:val="0"/>
      <w:marBottom w:val="0"/>
      <w:divBdr>
        <w:top w:val="none" w:sz="0" w:space="0" w:color="auto"/>
        <w:left w:val="none" w:sz="0" w:space="0" w:color="auto"/>
        <w:bottom w:val="none" w:sz="0" w:space="0" w:color="auto"/>
        <w:right w:val="none" w:sz="0" w:space="0" w:color="auto"/>
      </w:divBdr>
    </w:div>
    <w:div w:id="473910521">
      <w:marLeft w:val="0"/>
      <w:marRight w:val="0"/>
      <w:marTop w:val="0"/>
      <w:marBottom w:val="0"/>
      <w:divBdr>
        <w:top w:val="none" w:sz="0" w:space="0" w:color="auto"/>
        <w:left w:val="none" w:sz="0" w:space="0" w:color="auto"/>
        <w:bottom w:val="none" w:sz="0" w:space="0" w:color="auto"/>
        <w:right w:val="none" w:sz="0" w:space="0" w:color="auto"/>
      </w:divBdr>
    </w:div>
    <w:div w:id="473910522">
      <w:marLeft w:val="0"/>
      <w:marRight w:val="0"/>
      <w:marTop w:val="0"/>
      <w:marBottom w:val="0"/>
      <w:divBdr>
        <w:top w:val="none" w:sz="0" w:space="0" w:color="auto"/>
        <w:left w:val="none" w:sz="0" w:space="0" w:color="auto"/>
        <w:bottom w:val="none" w:sz="0" w:space="0" w:color="auto"/>
        <w:right w:val="none" w:sz="0" w:space="0" w:color="auto"/>
      </w:divBdr>
    </w:div>
    <w:div w:id="473910523">
      <w:marLeft w:val="0"/>
      <w:marRight w:val="0"/>
      <w:marTop w:val="0"/>
      <w:marBottom w:val="0"/>
      <w:divBdr>
        <w:top w:val="none" w:sz="0" w:space="0" w:color="auto"/>
        <w:left w:val="none" w:sz="0" w:space="0" w:color="auto"/>
        <w:bottom w:val="none" w:sz="0" w:space="0" w:color="auto"/>
        <w:right w:val="none" w:sz="0" w:space="0" w:color="auto"/>
      </w:divBdr>
    </w:div>
    <w:div w:id="473910524">
      <w:marLeft w:val="0"/>
      <w:marRight w:val="0"/>
      <w:marTop w:val="0"/>
      <w:marBottom w:val="0"/>
      <w:divBdr>
        <w:top w:val="none" w:sz="0" w:space="0" w:color="auto"/>
        <w:left w:val="none" w:sz="0" w:space="0" w:color="auto"/>
        <w:bottom w:val="none" w:sz="0" w:space="0" w:color="auto"/>
        <w:right w:val="none" w:sz="0" w:space="0" w:color="auto"/>
      </w:divBdr>
    </w:div>
    <w:div w:id="473910525">
      <w:marLeft w:val="0"/>
      <w:marRight w:val="0"/>
      <w:marTop w:val="0"/>
      <w:marBottom w:val="0"/>
      <w:divBdr>
        <w:top w:val="none" w:sz="0" w:space="0" w:color="auto"/>
        <w:left w:val="none" w:sz="0" w:space="0" w:color="auto"/>
        <w:bottom w:val="none" w:sz="0" w:space="0" w:color="auto"/>
        <w:right w:val="none" w:sz="0" w:space="0" w:color="auto"/>
      </w:divBdr>
    </w:div>
    <w:div w:id="473910526">
      <w:marLeft w:val="0"/>
      <w:marRight w:val="0"/>
      <w:marTop w:val="0"/>
      <w:marBottom w:val="0"/>
      <w:divBdr>
        <w:top w:val="none" w:sz="0" w:space="0" w:color="auto"/>
        <w:left w:val="none" w:sz="0" w:space="0" w:color="auto"/>
        <w:bottom w:val="none" w:sz="0" w:space="0" w:color="auto"/>
        <w:right w:val="none" w:sz="0" w:space="0" w:color="auto"/>
      </w:divBdr>
    </w:div>
    <w:div w:id="473910527">
      <w:marLeft w:val="0"/>
      <w:marRight w:val="0"/>
      <w:marTop w:val="0"/>
      <w:marBottom w:val="0"/>
      <w:divBdr>
        <w:top w:val="none" w:sz="0" w:space="0" w:color="auto"/>
        <w:left w:val="none" w:sz="0" w:space="0" w:color="auto"/>
        <w:bottom w:val="none" w:sz="0" w:space="0" w:color="auto"/>
        <w:right w:val="none" w:sz="0" w:space="0" w:color="auto"/>
      </w:divBdr>
    </w:div>
    <w:div w:id="473910528">
      <w:marLeft w:val="0"/>
      <w:marRight w:val="0"/>
      <w:marTop w:val="0"/>
      <w:marBottom w:val="0"/>
      <w:divBdr>
        <w:top w:val="none" w:sz="0" w:space="0" w:color="auto"/>
        <w:left w:val="none" w:sz="0" w:space="0" w:color="auto"/>
        <w:bottom w:val="none" w:sz="0" w:space="0" w:color="auto"/>
        <w:right w:val="none" w:sz="0" w:space="0" w:color="auto"/>
      </w:divBdr>
    </w:div>
    <w:div w:id="473910529">
      <w:marLeft w:val="0"/>
      <w:marRight w:val="0"/>
      <w:marTop w:val="0"/>
      <w:marBottom w:val="0"/>
      <w:divBdr>
        <w:top w:val="none" w:sz="0" w:space="0" w:color="auto"/>
        <w:left w:val="none" w:sz="0" w:space="0" w:color="auto"/>
        <w:bottom w:val="none" w:sz="0" w:space="0" w:color="auto"/>
        <w:right w:val="none" w:sz="0" w:space="0" w:color="auto"/>
      </w:divBdr>
    </w:div>
    <w:div w:id="473910530">
      <w:marLeft w:val="0"/>
      <w:marRight w:val="0"/>
      <w:marTop w:val="0"/>
      <w:marBottom w:val="0"/>
      <w:divBdr>
        <w:top w:val="none" w:sz="0" w:space="0" w:color="auto"/>
        <w:left w:val="none" w:sz="0" w:space="0" w:color="auto"/>
        <w:bottom w:val="none" w:sz="0" w:space="0" w:color="auto"/>
        <w:right w:val="none" w:sz="0" w:space="0" w:color="auto"/>
      </w:divBdr>
    </w:div>
    <w:div w:id="473910531">
      <w:marLeft w:val="0"/>
      <w:marRight w:val="0"/>
      <w:marTop w:val="0"/>
      <w:marBottom w:val="0"/>
      <w:divBdr>
        <w:top w:val="none" w:sz="0" w:space="0" w:color="auto"/>
        <w:left w:val="none" w:sz="0" w:space="0" w:color="auto"/>
        <w:bottom w:val="none" w:sz="0" w:space="0" w:color="auto"/>
        <w:right w:val="none" w:sz="0" w:space="0" w:color="auto"/>
      </w:divBdr>
    </w:div>
    <w:div w:id="473910532">
      <w:marLeft w:val="0"/>
      <w:marRight w:val="0"/>
      <w:marTop w:val="0"/>
      <w:marBottom w:val="0"/>
      <w:divBdr>
        <w:top w:val="none" w:sz="0" w:space="0" w:color="auto"/>
        <w:left w:val="none" w:sz="0" w:space="0" w:color="auto"/>
        <w:bottom w:val="none" w:sz="0" w:space="0" w:color="auto"/>
        <w:right w:val="none" w:sz="0" w:space="0" w:color="auto"/>
      </w:divBdr>
    </w:div>
    <w:div w:id="473910533">
      <w:marLeft w:val="0"/>
      <w:marRight w:val="0"/>
      <w:marTop w:val="0"/>
      <w:marBottom w:val="0"/>
      <w:divBdr>
        <w:top w:val="none" w:sz="0" w:space="0" w:color="auto"/>
        <w:left w:val="none" w:sz="0" w:space="0" w:color="auto"/>
        <w:bottom w:val="none" w:sz="0" w:space="0" w:color="auto"/>
        <w:right w:val="none" w:sz="0" w:space="0" w:color="auto"/>
      </w:divBdr>
    </w:div>
    <w:div w:id="473910534">
      <w:marLeft w:val="0"/>
      <w:marRight w:val="0"/>
      <w:marTop w:val="0"/>
      <w:marBottom w:val="0"/>
      <w:divBdr>
        <w:top w:val="none" w:sz="0" w:space="0" w:color="auto"/>
        <w:left w:val="none" w:sz="0" w:space="0" w:color="auto"/>
        <w:bottom w:val="none" w:sz="0" w:space="0" w:color="auto"/>
        <w:right w:val="none" w:sz="0" w:space="0" w:color="auto"/>
      </w:divBdr>
    </w:div>
    <w:div w:id="473910535">
      <w:marLeft w:val="0"/>
      <w:marRight w:val="0"/>
      <w:marTop w:val="0"/>
      <w:marBottom w:val="0"/>
      <w:divBdr>
        <w:top w:val="none" w:sz="0" w:space="0" w:color="auto"/>
        <w:left w:val="none" w:sz="0" w:space="0" w:color="auto"/>
        <w:bottom w:val="none" w:sz="0" w:space="0" w:color="auto"/>
        <w:right w:val="none" w:sz="0" w:space="0" w:color="auto"/>
      </w:divBdr>
    </w:div>
    <w:div w:id="473910536">
      <w:marLeft w:val="0"/>
      <w:marRight w:val="0"/>
      <w:marTop w:val="0"/>
      <w:marBottom w:val="0"/>
      <w:divBdr>
        <w:top w:val="none" w:sz="0" w:space="0" w:color="auto"/>
        <w:left w:val="none" w:sz="0" w:space="0" w:color="auto"/>
        <w:bottom w:val="none" w:sz="0" w:space="0" w:color="auto"/>
        <w:right w:val="none" w:sz="0" w:space="0" w:color="auto"/>
      </w:divBdr>
    </w:div>
    <w:div w:id="473910537">
      <w:marLeft w:val="0"/>
      <w:marRight w:val="0"/>
      <w:marTop w:val="0"/>
      <w:marBottom w:val="0"/>
      <w:divBdr>
        <w:top w:val="none" w:sz="0" w:space="0" w:color="auto"/>
        <w:left w:val="none" w:sz="0" w:space="0" w:color="auto"/>
        <w:bottom w:val="none" w:sz="0" w:space="0" w:color="auto"/>
        <w:right w:val="none" w:sz="0" w:space="0" w:color="auto"/>
      </w:divBdr>
    </w:div>
    <w:div w:id="473910538">
      <w:marLeft w:val="0"/>
      <w:marRight w:val="0"/>
      <w:marTop w:val="0"/>
      <w:marBottom w:val="0"/>
      <w:divBdr>
        <w:top w:val="none" w:sz="0" w:space="0" w:color="auto"/>
        <w:left w:val="none" w:sz="0" w:space="0" w:color="auto"/>
        <w:bottom w:val="none" w:sz="0" w:space="0" w:color="auto"/>
        <w:right w:val="none" w:sz="0" w:space="0" w:color="auto"/>
      </w:divBdr>
    </w:div>
    <w:div w:id="473910539">
      <w:marLeft w:val="0"/>
      <w:marRight w:val="0"/>
      <w:marTop w:val="0"/>
      <w:marBottom w:val="0"/>
      <w:divBdr>
        <w:top w:val="none" w:sz="0" w:space="0" w:color="auto"/>
        <w:left w:val="none" w:sz="0" w:space="0" w:color="auto"/>
        <w:bottom w:val="none" w:sz="0" w:space="0" w:color="auto"/>
        <w:right w:val="none" w:sz="0" w:space="0" w:color="auto"/>
      </w:divBdr>
    </w:div>
    <w:div w:id="473910540">
      <w:marLeft w:val="0"/>
      <w:marRight w:val="0"/>
      <w:marTop w:val="0"/>
      <w:marBottom w:val="0"/>
      <w:divBdr>
        <w:top w:val="none" w:sz="0" w:space="0" w:color="auto"/>
        <w:left w:val="none" w:sz="0" w:space="0" w:color="auto"/>
        <w:bottom w:val="none" w:sz="0" w:space="0" w:color="auto"/>
        <w:right w:val="none" w:sz="0" w:space="0" w:color="auto"/>
      </w:divBdr>
    </w:div>
    <w:div w:id="473910541">
      <w:marLeft w:val="0"/>
      <w:marRight w:val="0"/>
      <w:marTop w:val="0"/>
      <w:marBottom w:val="0"/>
      <w:divBdr>
        <w:top w:val="none" w:sz="0" w:space="0" w:color="auto"/>
        <w:left w:val="none" w:sz="0" w:space="0" w:color="auto"/>
        <w:bottom w:val="none" w:sz="0" w:space="0" w:color="auto"/>
        <w:right w:val="none" w:sz="0" w:space="0" w:color="auto"/>
      </w:divBdr>
    </w:div>
    <w:div w:id="473910542">
      <w:marLeft w:val="0"/>
      <w:marRight w:val="0"/>
      <w:marTop w:val="0"/>
      <w:marBottom w:val="0"/>
      <w:divBdr>
        <w:top w:val="none" w:sz="0" w:space="0" w:color="auto"/>
        <w:left w:val="none" w:sz="0" w:space="0" w:color="auto"/>
        <w:bottom w:val="none" w:sz="0" w:space="0" w:color="auto"/>
        <w:right w:val="none" w:sz="0" w:space="0" w:color="auto"/>
      </w:divBdr>
    </w:div>
    <w:div w:id="473910543">
      <w:marLeft w:val="0"/>
      <w:marRight w:val="0"/>
      <w:marTop w:val="0"/>
      <w:marBottom w:val="0"/>
      <w:divBdr>
        <w:top w:val="none" w:sz="0" w:space="0" w:color="auto"/>
        <w:left w:val="none" w:sz="0" w:space="0" w:color="auto"/>
        <w:bottom w:val="none" w:sz="0" w:space="0" w:color="auto"/>
        <w:right w:val="none" w:sz="0" w:space="0" w:color="auto"/>
      </w:divBdr>
    </w:div>
    <w:div w:id="473910544">
      <w:marLeft w:val="0"/>
      <w:marRight w:val="0"/>
      <w:marTop w:val="0"/>
      <w:marBottom w:val="0"/>
      <w:divBdr>
        <w:top w:val="none" w:sz="0" w:space="0" w:color="auto"/>
        <w:left w:val="none" w:sz="0" w:space="0" w:color="auto"/>
        <w:bottom w:val="none" w:sz="0" w:space="0" w:color="auto"/>
        <w:right w:val="none" w:sz="0" w:space="0" w:color="auto"/>
      </w:divBdr>
    </w:div>
    <w:div w:id="473910545">
      <w:marLeft w:val="0"/>
      <w:marRight w:val="0"/>
      <w:marTop w:val="0"/>
      <w:marBottom w:val="0"/>
      <w:divBdr>
        <w:top w:val="none" w:sz="0" w:space="0" w:color="auto"/>
        <w:left w:val="none" w:sz="0" w:space="0" w:color="auto"/>
        <w:bottom w:val="none" w:sz="0" w:space="0" w:color="auto"/>
        <w:right w:val="none" w:sz="0" w:space="0" w:color="auto"/>
      </w:divBdr>
    </w:div>
    <w:div w:id="473910546">
      <w:marLeft w:val="0"/>
      <w:marRight w:val="0"/>
      <w:marTop w:val="0"/>
      <w:marBottom w:val="0"/>
      <w:divBdr>
        <w:top w:val="none" w:sz="0" w:space="0" w:color="auto"/>
        <w:left w:val="none" w:sz="0" w:space="0" w:color="auto"/>
        <w:bottom w:val="none" w:sz="0" w:space="0" w:color="auto"/>
        <w:right w:val="none" w:sz="0" w:space="0" w:color="auto"/>
      </w:divBdr>
    </w:div>
    <w:div w:id="473910547">
      <w:marLeft w:val="0"/>
      <w:marRight w:val="0"/>
      <w:marTop w:val="0"/>
      <w:marBottom w:val="0"/>
      <w:divBdr>
        <w:top w:val="none" w:sz="0" w:space="0" w:color="auto"/>
        <w:left w:val="none" w:sz="0" w:space="0" w:color="auto"/>
        <w:bottom w:val="none" w:sz="0" w:space="0" w:color="auto"/>
        <w:right w:val="none" w:sz="0" w:space="0" w:color="auto"/>
      </w:divBdr>
    </w:div>
    <w:div w:id="473910548">
      <w:marLeft w:val="0"/>
      <w:marRight w:val="0"/>
      <w:marTop w:val="0"/>
      <w:marBottom w:val="0"/>
      <w:divBdr>
        <w:top w:val="none" w:sz="0" w:space="0" w:color="auto"/>
        <w:left w:val="none" w:sz="0" w:space="0" w:color="auto"/>
        <w:bottom w:val="none" w:sz="0" w:space="0" w:color="auto"/>
        <w:right w:val="none" w:sz="0" w:space="0" w:color="auto"/>
      </w:divBdr>
    </w:div>
    <w:div w:id="47391054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518</Words>
  <Characters>2957</Characters>
  <Application>Microsoft Office Word</Application>
  <DocSecurity>0</DocSecurity>
  <Lines>24</Lines>
  <Paragraphs>6</Paragraphs>
  <ScaleCrop>false</ScaleCrop>
  <Company>MC SYSTEM</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中国建设银行_信贷资产检查报告</dc:title>
  <dc:creator>MC SYSTEM</dc:creator>
  <cp:lastModifiedBy>jing lee</cp:lastModifiedBy>
  <cp:revision>3</cp:revision>
  <cp:lastPrinted>2010-02-01T09:36:00Z</cp:lastPrinted>
  <dcterms:created xsi:type="dcterms:W3CDTF">2017-09-05T03:39:00Z</dcterms:created>
  <dcterms:modified xsi:type="dcterms:W3CDTF">2017-09-05T03:42:00Z</dcterms:modified>
</cp:coreProperties>
</file>