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2.gif" ContentType="image/gif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Nota</w:t>
      </w:r>
      <w:r>
        <w:t xml:space="preserve"> </w:t>
      </w:r>
      <w:r>
        <w:t xml:space="preserve">técnica</w:t>
      </w:r>
      <w:r>
        <w:t xml:space="preserve"> </w:t>
      </w:r>
      <w:r>
        <w:t xml:space="preserve">-</w:t>
      </w:r>
      <w:r>
        <w:t xml:space="preserve"> </w:t>
      </w:r>
      <w:r>
        <w:t xml:space="preserve">mudanças</w:t>
      </w:r>
      <w:r>
        <w:t xml:space="preserve"> </w:t>
      </w:r>
      <w:r>
        <w:t xml:space="preserve">recentes</w:t>
      </w:r>
      <w:r>
        <w:t xml:space="preserve"> </w:t>
      </w:r>
      <w:r>
        <w:t xml:space="preserve">na</w:t>
      </w:r>
      <w:r>
        <w:t xml:space="preserve"> </w:t>
      </w:r>
      <w:r>
        <w:t xml:space="preserve">produção</w:t>
      </w:r>
      <w:r>
        <w:t xml:space="preserve"> </w:t>
      </w:r>
      <w:r>
        <w:t xml:space="preserve">habitacional</w:t>
      </w:r>
      <w:r>
        <w:t xml:space="preserve"> </w:t>
      </w:r>
      <w:r>
        <w:t xml:space="preserve">formal</w:t>
      </w:r>
      <w:r>
        <w:t xml:space="preserve"> </w:t>
      </w:r>
      <w:r>
        <w:t xml:space="preserve">em</w:t>
      </w:r>
      <w:r>
        <w:t xml:space="preserve"> </w:t>
      </w:r>
      <w:r>
        <w:t xml:space="preserve">São</w:t>
      </w:r>
      <w:r>
        <w:t xml:space="preserve"> </w:t>
      </w:r>
      <w:r>
        <w:t xml:space="preserve">Paulo</w:t>
      </w:r>
    </w:p>
    <w:p>
      <w:pPr>
        <w:pStyle w:val="Author"/>
      </w:pPr>
      <w:r>
        <w:t xml:space="preserve">Por</w:t>
      </w:r>
      <w:r>
        <w:t xml:space="preserve"> </w:t>
      </w:r>
      <w:r>
        <w:t xml:space="preserve">Adriano</w:t>
      </w:r>
      <w:r>
        <w:t xml:space="preserve"> </w:t>
      </w:r>
      <w:r>
        <w:t xml:space="preserve">Borges</w:t>
      </w:r>
      <w:r>
        <w:t xml:space="preserve"> </w:t>
      </w:r>
      <w:r>
        <w:t xml:space="preserve">Costa</w:t>
      </w:r>
      <w:r>
        <w:t xml:space="preserve"> </w:t>
      </w:r>
      <w:r>
        <w:t xml:space="preserve">e</w:t>
      </w:r>
      <w:r>
        <w:t xml:space="preserve"> </w:t>
      </w:r>
      <w:r>
        <w:t xml:space="preserve">Evandro</w:t>
      </w:r>
      <w:r>
        <w:t xml:space="preserve"> </w:t>
      </w:r>
      <w:r>
        <w:t xml:space="preserve">Luis</w:t>
      </w:r>
    </w:p>
    <w:p>
      <w:pPr>
        <w:pStyle w:val="Date"/>
      </w:pPr>
      <w:r>
        <w:t xml:space="preserve">Em</w:t>
      </w:r>
      <w:r>
        <w:t xml:space="preserve"> </w:t>
      </w:r>
      <w:r>
        <w:t xml:space="preserve">27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X635f18b63e1aed0c62e0fc2763af1a173400371"/>
    <w:p>
      <w:pPr>
        <w:pStyle w:val="Ttulo1"/>
      </w:pPr>
      <w:r>
        <w:rPr>
          <w:rStyle w:val="SectionNumber"/>
        </w:rPr>
        <w:t xml:space="preserve">1</w:t>
      </w:r>
      <w:r>
        <w:tab/>
      </w:r>
      <w:r>
        <w:t xml:space="preserve">Fatores urbanos associados à produção imobiliária</w:t>
      </w:r>
    </w:p>
    <w:bookmarkStart w:id="20" w:name="Xeaa843a714d750e3bc95af8597c369fde54472e"/>
    <w:p>
      <w:pPr>
        <w:pStyle w:val="Ttulo2"/>
      </w:pPr>
      <w:r>
        <w:rPr>
          <w:rStyle w:val="SectionNumber"/>
        </w:rPr>
        <w:t xml:space="preserve">1.1</w:t>
      </w:r>
      <w:r>
        <w:tab/>
      </w:r>
      <w:r>
        <w:t xml:space="preserve">Correlação entre densidade de unidades residenciais licenciadas e variáveis de fatores urbanos (empreendimentos entre 2013 e 2021 que seguem regramento anterior)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ERM - Emprendimentos por km²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ERP - Emprendimentos por km²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ERM - UH's por km²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ERP - UH's por km²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percent_solo_disponivel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0000"/>
              </w:rPr>
              <w:t xml:space="default">0,311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-0,158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-0,021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n_empregos_por_km2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0000"/>
              </w:rPr>
              <w:t xml:space="default">0,447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-0,135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0000"/>
              </w:rPr>
              <w:t xml:space="default">0,521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n_equipamentos_por_km2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-0,008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Distância ao CBD (km)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8B"/>
              </w:rPr>
              <w:t xml:space="default">-0,465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8B"/>
              </w:rPr>
              <w:t xml:space="default">-0,472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Densidade populacional (pop/km²)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0000"/>
              </w:rPr>
              <w:t xml:space="default">0,358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Renda per capita (R$)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0000"/>
              </w:rPr>
              <w:t xml:space="default">0,487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-0,209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0000"/>
              </w:rPr>
              <w:t xml:space="default">0,440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-0,060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Domicílios com esgoto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0000"/>
              </w:rPr>
              <w:t xml:space="default">0,390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0,028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Elaboração</w:t>
            </w:r>
            <w:r>
              <w:rPr>
                <w:rFonts w:ascii="Calibri" w:hAnsi="Calibri"/>
                <w:sz w:val="20"/>
              </w:rPr>
              <w:t xml:space="preserve">: Laboratório Arq.Futuro - Insper | </w:t>
            </w:r>
            <w:r>
              <w:rPr>
                <w:b w:val="true"/>
                <w:rFonts w:ascii="Calibri" w:hAnsi="Calibri"/>
                <w:sz w:val="20"/>
              </w:rPr>
              <w:t xml:space="preserve">Dados</w:t>
            </w:r>
            <w:r>
              <w:rPr>
                <w:rFonts w:ascii="Calibri" w:hAnsi="Calibri"/>
                <w:sz w:val="20"/>
              </w:rPr>
              <w:t xml:space="preserve">: ABRAINC/Prefeitura de São Paulo</w:t>
            </w:r>
          </w:p>
        </w:tc>
      </w:tr>
    </w:tbl>
    <w:bookmarkEnd w:id="20"/>
    <w:bookmarkStart w:id="21" w:name="X1f61e587083495d2c868f072da880a55ed5ddb2"/>
    <w:p>
      <w:pPr>
        <w:pStyle w:val="Ttulo2"/>
      </w:pPr>
      <w:r>
        <w:rPr>
          <w:rStyle w:val="SectionNumber"/>
        </w:rPr>
        <w:t xml:space="preserve">1.2</w:t>
      </w:r>
      <w:r>
        <w:tab/>
      </w:r>
      <w:r>
        <w:t xml:space="preserve">Correlação entre densidade de unidades residenciais licenciadas e variáveis de fatores urbanos (empreendimentos entre 2013 e 2021 que seguem regramento atual)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ERM - Emprendimentos por km²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ERP - Emprendimentos por km²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ERM - UH's por km²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ERP - UH's por km²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percent_solo_disponivel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-0,186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0000"/>
              </w:rPr>
              <w:t xml:space="default">0,363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-0,269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n_empregos_por_km2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0000"/>
              </w:rPr>
              <w:t xml:space="default">0,615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0000"/>
              </w:rPr>
              <w:t xml:space="default">0,672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n_equipamentos_por_km2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-0,041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-0,019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0,110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Distância ao CBD (km)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8B"/>
              </w:rPr>
              <w:t xml:space="default">-0,443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-0,055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8B"/>
              </w:rPr>
              <w:t xml:space="default">-0,415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-0,134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Densidade populacional (pop/km²)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0000"/>
              </w:rPr>
              <w:t xml:space="default">0,303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-0,213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0000"/>
              </w:rPr>
              <w:t xml:space="default">0,465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0,132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Renda per capita (R$)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0000"/>
              </w:rPr>
              <w:t xml:space="default">0,727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-0,154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0000"/>
              </w:rPr>
              <w:t xml:space="default">0,609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-0,066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Domicílios com esgoto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0000"/>
              </w:rPr>
              <w:t xml:space="default">0,312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0,151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Elaboração</w:t>
            </w:r>
            <w:r>
              <w:rPr>
                <w:rFonts w:ascii="Calibri" w:hAnsi="Calibri"/>
                <w:sz w:val="20"/>
              </w:rPr>
              <w:t xml:space="preserve">: Laboratório Arq.Futuro - Insper | </w:t>
            </w:r>
            <w:r>
              <w:rPr>
                <w:b w:val="true"/>
                <w:rFonts w:ascii="Calibri" w:hAnsi="Calibri"/>
                <w:sz w:val="20"/>
              </w:rPr>
              <w:t xml:space="preserve">Dados</w:t>
            </w:r>
            <w:r>
              <w:rPr>
                <w:rFonts w:ascii="Calibri" w:hAnsi="Calibri"/>
                <w:sz w:val="20"/>
              </w:rPr>
              <w:t xml:space="preserve">: ABRAINC/Prefeitura de São Paulo</w:t>
            </w:r>
          </w:p>
        </w:tc>
      </w:tr>
    </w:tbl>
    <w:bookmarkEnd w:id="21"/>
    <w:bookmarkEnd w:id="22"/>
    <w:sectPr w:rsidR="001418C5" w:rsidRPr="00BF5B2D" w:rsidSect="001418C5">
      <w:footerReference r:id="rId10" w:type="default"/>
      <w:headerReference r:id="rId9" w:type="first"/>
      <w:footerReference r:id="rId11" w:type="first"/>
      <w:pgSz w:h="16840" w:w="11900"/>
      <w:pgMar w:bottom="1701" w:footer="709" w:gutter="0" w:header="709" w:left="1418" w:right="1412" w:top="1985"/>
      <w:cols w:space="708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43660" w14:textId="77777777" w:rsidR="001418C5" w:rsidRPr="00BF5B2D" w:rsidRDefault="001418C5" w:rsidP="001418C5">
    <w:pPr>
      <w:pStyle w:val="Rodap"/>
      <w:rPr>
        <w:rFonts w:ascii="Verdana" w:hAnsi="Verdana"/>
        <w:color w:val="000000" w:themeColor="text1"/>
        <w:sz w:val="16"/>
        <w:szCs w:val="16"/>
        <w:lang w:val="pt-BR"/>
      </w:rPr>
    </w:pPr>
    <w:r w:rsidRPr="00BF5B2D">
      <w:rPr>
        <w:rFonts w:ascii="Verdana" w:hAnsi="Verdana"/>
        <w:color w:val="000000" w:themeColor="text1"/>
        <w:sz w:val="16"/>
        <w:szCs w:val="16"/>
        <w:lang w:val="pt-BR"/>
      </w:rPr>
      <w:t>Rua Quatá, 300 – Vila Olímpia 04546-042 São Paulo SP Brasil</w:t>
    </w:r>
  </w:p>
  <w:p w14:paraId="201DFFD6" w14:textId="23709CC1" w:rsidR="007715F2" w:rsidRPr="001418C5" w:rsidRDefault="001418C5" w:rsidP="001418C5">
    <w:pPr>
      <w:pStyle w:val="Rodap"/>
      <w:rPr>
        <w:rFonts w:ascii="Verdana" w:hAnsi="Verdana"/>
        <w:sz w:val="16"/>
        <w:szCs w:val="16"/>
      </w:rPr>
    </w:pPr>
    <w:r w:rsidRPr="007715F2">
      <w:rPr>
        <w:rFonts w:ascii="Verdana" w:hAnsi="Verdana"/>
        <w:sz w:val="16"/>
        <w:szCs w:val="16"/>
      </w:rPr>
      <w:t>55 11 4504</w:t>
    </w:r>
    <w:r>
      <w:rPr>
        <w:rFonts w:ascii="Verdana" w:hAnsi="Verdana"/>
        <w:sz w:val="16"/>
        <w:szCs w:val="16"/>
      </w:rPr>
      <w:t xml:space="preserve">-2400 | </w:t>
    </w:r>
    <w:hyperlink r:id="rId1" w:history="1">
      <w:r w:rsidRPr="00BF5B2D">
        <w:rPr>
          <w:rStyle w:val="Hyperlink"/>
          <w:rFonts w:ascii="Verdana" w:hAnsi="Verdana"/>
          <w:sz w:val="16"/>
          <w:szCs w:val="16"/>
        </w:rPr>
        <w:t>www.insper.edu.br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31F01" w14:textId="210EEB55" w:rsidR="001418C5" w:rsidRPr="00BF5B2D" w:rsidRDefault="001418C5" w:rsidP="001418C5">
    <w:pPr>
      <w:pStyle w:val="Rodap"/>
      <w:rPr>
        <w:rFonts w:ascii="Verdana" w:hAnsi="Verdana"/>
        <w:color w:val="000000" w:themeColor="text1"/>
        <w:sz w:val="16"/>
        <w:szCs w:val="16"/>
        <w:lang w:val="pt-BR"/>
      </w:rPr>
    </w:pPr>
    <w:r w:rsidRPr="00BF5B2D">
      <w:rPr>
        <w:rFonts w:ascii="Verdana" w:hAnsi="Verdana"/>
        <w:color w:val="000000" w:themeColor="text1"/>
        <w:sz w:val="16"/>
        <w:szCs w:val="16"/>
        <w:lang w:val="pt-BR"/>
      </w:rPr>
      <w:t>Rua Quatá, 300 – Vila Olímpia 04546-042 São Paulo SP Brasil</w:t>
    </w:r>
  </w:p>
  <w:p w14:paraId="5980573C" w14:textId="63FAD17E" w:rsidR="001418C5" w:rsidRPr="001418C5" w:rsidRDefault="001418C5">
    <w:pPr>
      <w:pStyle w:val="Rodap"/>
      <w:rPr>
        <w:rFonts w:ascii="Verdana" w:hAnsi="Verdana"/>
        <w:sz w:val="16"/>
        <w:szCs w:val="16"/>
      </w:rPr>
    </w:pPr>
    <w:r w:rsidRPr="007715F2">
      <w:rPr>
        <w:rFonts w:ascii="Verdana" w:hAnsi="Verdana"/>
        <w:sz w:val="16"/>
        <w:szCs w:val="16"/>
      </w:rPr>
      <w:t>55 11 4504</w:t>
    </w:r>
    <w:r>
      <w:rPr>
        <w:rFonts w:ascii="Verdana" w:hAnsi="Verdana"/>
        <w:sz w:val="16"/>
        <w:szCs w:val="16"/>
      </w:rPr>
      <w:t xml:space="preserve">-2400 | </w:t>
    </w:r>
    <w:hyperlink r:id="rId1" w:history="1">
      <w:r w:rsidRPr="00BF5B2D">
        <w:rPr>
          <w:rStyle w:val="Hyperlink"/>
          <w:rFonts w:ascii="Verdana" w:hAnsi="Verdana"/>
          <w:sz w:val="16"/>
          <w:szCs w:val="16"/>
        </w:rPr>
        <w:t>www.insper.edu.br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7192C" w14:textId="77777777" w:rsidR="001418C5" w:rsidRDefault="001418C5" w:rsidP="001418C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0288" behindDoc="0" locked="0" layoutInCell="1" allowOverlap="1" wp14:anchorId="460DB38E" wp14:editId="1124C9E7">
          <wp:simplePos x="0" y="0"/>
          <wp:positionH relativeFrom="column">
            <wp:posOffset>3888417</wp:posOffset>
          </wp:positionH>
          <wp:positionV relativeFrom="paragraph">
            <wp:posOffset>-442595</wp:posOffset>
          </wp:positionV>
          <wp:extent cx="2071784" cy="1172708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opo-relatori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71784" cy="11727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 wp14:anchorId="339F2045" wp14:editId="7AA5BEC5">
          <wp:simplePos x="0" y="0"/>
          <wp:positionH relativeFrom="column">
            <wp:posOffset>-1020</wp:posOffset>
          </wp:positionH>
          <wp:positionV relativeFrom="paragraph">
            <wp:posOffset>111916</wp:posOffset>
          </wp:positionV>
          <wp:extent cx="816964" cy="286596"/>
          <wp:effectExtent l="0" t="0" r="0" b="5715"/>
          <wp:wrapNone/>
          <wp:docPr id="5" name="Imagem 5" descr="Insper/Logo%20Insper/Insper-po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per/Logo%20Insper/Insper-pos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497" cy="307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C799B1" w14:textId="77777777" w:rsidR="001418C5" w:rsidRDefault="001418C5">
    <w:pPr>
      <w:pStyle w:val="Cabealho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eastAsia="ja-JP"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418C5"/>
    <w:rPr>
      <w:rFonts w:ascii="Verdana" w:cs="Times New Roman" w:eastAsia="Cambria" w:hAnsi="Verdana"/>
    </w:rPr>
  </w:style>
  <w:style w:styleId="Ttulo1" w:type="paragraph">
    <w:name w:val="heading 1"/>
    <w:basedOn w:val="Normal"/>
    <w:next w:val="Normal"/>
    <w:link w:val="Ttulo1Char"/>
    <w:uiPriority w:val="9"/>
    <w:qFormat/>
    <w:rsid w:val="001418C5"/>
    <w:pPr>
      <w:keepNext/>
      <w:keepLines/>
      <w:spacing w:before="240"/>
      <w:outlineLvl w:val="0"/>
    </w:pPr>
    <w:rPr>
      <w:rFonts w:cstheme="majorBidi" w:eastAsiaTheme="majorEastAsia"/>
      <w:b/>
      <w:color w:themeColor="text1" w:val="000000"/>
      <w:sz w:val="26"/>
      <w:szCs w:val="32"/>
    </w:rPr>
  </w:style>
  <w:style w:styleId="Ttulo2" w:type="paragraph">
    <w:name w:val="heading 2"/>
    <w:basedOn w:val="Normal"/>
    <w:next w:val="Normal"/>
    <w:link w:val="Ttulo2Char"/>
    <w:uiPriority w:val="9"/>
    <w:unhideWhenUsed/>
    <w:qFormat/>
    <w:rsid w:val="00E77979"/>
    <w:pPr>
      <w:keepNext/>
      <w:keepLines/>
      <w:spacing w:after="100" w:afterAutospacing="1" w:before="40"/>
      <w:outlineLvl w:val="1"/>
    </w:pPr>
    <w:rPr>
      <w:rFonts w:cstheme="majorBidi" w:eastAsiaTheme="majorEastAsia"/>
      <w:b/>
      <w:color w:themeColor="text1" w:val="000000"/>
      <w:sz w:val="22"/>
      <w:szCs w:val="26"/>
    </w:rPr>
  </w:style>
  <w:style w:default="1" w:styleId="Fontepargpadro" w:type="character">
    <w:name w:val="Default Paragraph Font"/>
    <w:uiPriority w:val="1"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abealho" w:type="paragraph">
    <w:name w:val="header"/>
    <w:basedOn w:val="Normal"/>
    <w:link w:val="CabealhoChar"/>
    <w:uiPriority w:val="99"/>
    <w:unhideWhenUsed/>
    <w:rsid w:val="001418C5"/>
    <w:pPr>
      <w:tabs>
        <w:tab w:pos="4320" w:val="center"/>
        <w:tab w:pos="8640" w:val="right"/>
      </w:tabs>
    </w:pPr>
    <w:rPr>
      <w:rFonts w:cstheme="minorBidi" w:eastAsiaTheme="minorHAnsi"/>
    </w:rPr>
  </w:style>
  <w:style w:customStyle="1" w:styleId="CabealhoChar" w:type="character">
    <w:name w:val="Cabeçalho Char"/>
    <w:basedOn w:val="Fontepargpadro"/>
    <w:link w:val="Cabealho"/>
    <w:uiPriority w:val="99"/>
    <w:rsid w:val="001418C5"/>
    <w:rPr>
      <w:rFonts w:ascii="Verdana" w:hAnsi="Verdana"/>
    </w:rPr>
  </w:style>
  <w:style w:styleId="Rodap" w:type="paragraph">
    <w:name w:val="footer"/>
    <w:basedOn w:val="Normal"/>
    <w:link w:val="RodapChar"/>
    <w:uiPriority w:val="99"/>
    <w:unhideWhenUsed/>
    <w:rsid w:val="00003E00"/>
    <w:pPr>
      <w:tabs>
        <w:tab w:pos="4320" w:val="center"/>
        <w:tab w:pos="8640" w:val="right"/>
      </w:tabs>
    </w:pPr>
    <w:rPr>
      <w:rFonts w:asciiTheme="minorHAnsi" w:cstheme="minorBidi" w:eastAsiaTheme="minorHAnsi" w:hAnsiTheme="minorHAnsi"/>
    </w:rPr>
  </w:style>
  <w:style w:customStyle="1" w:styleId="RodapChar" w:type="character">
    <w:name w:val="Rodapé Char"/>
    <w:basedOn w:val="Fontepargpadro"/>
    <w:link w:val="Rodap"/>
    <w:uiPriority w:val="99"/>
    <w:rsid w:val="00003E00"/>
  </w:style>
  <w:style w:styleId="Textodebalo" w:type="paragraph">
    <w:name w:val="Balloon Text"/>
    <w:basedOn w:val="Normal"/>
    <w:link w:val="TextodebaloChar"/>
    <w:uiPriority w:val="99"/>
    <w:semiHidden/>
    <w:unhideWhenUsed/>
    <w:rsid w:val="00A334ED"/>
    <w:rPr>
      <w:rFonts w:ascii="Lucida Grande" w:cs="Lucida Grande" w:hAnsi="Lucida Grande"/>
      <w:sz w:val="18"/>
      <w:szCs w:val="18"/>
    </w:rPr>
  </w:style>
  <w:style w:customStyle="1" w:styleId="TextodebaloChar" w:type="character">
    <w:name w:val="Texto de balão Char"/>
    <w:basedOn w:val="Fontepargpadro"/>
    <w:link w:val="Textodebalo"/>
    <w:uiPriority w:val="99"/>
    <w:semiHidden/>
    <w:rsid w:val="00A334ED"/>
    <w:rPr>
      <w:rFonts w:ascii="Lucida Grande" w:cs="Lucida Grande" w:eastAsia="Cambria" w:hAnsi="Lucida Grande"/>
      <w:sz w:val="18"/>
      <w:szCs w:val="18"/>
    </w:rPr>
  </w:style>
  <w:style w:styleId="Hyperlink" w:type="character">
    <w:name w:val="Hyperlink"/>
    <w:basedOn w:val="Fontepargpadro"/>
    <w:uiPriority w:val="99"/>
    <w:unhideWhenUsed/>
    <w:rsid w:val="001418C5"/>
    <w:rPr>
      <w:color w:val="C00026"/>
      <w:u w:val="single"/>
    </w:rPr>
  </w:style>
  <w:style w:styleId="MenoPendente" w:type="character">
    <w:name w:val="Unresolved Mention"/>
    <w:basedOn w:val="Fontepargpadro"/>
    <w:uiPriority w:val="99"/>
    <w:rsid w:val="00BF5B2D"/>
    <w:rPr>
      <w:color w:val="605E5C"/>
      <w:shd w:color="auto" w:fill="E1DFDD" w:val="clear"/>
    </w:rPr>
  </w:style>
  <w:style w:styleId="Ttulo" w:type="paragraph">
    <w:name w:val="Title"/>
    <w:basedOn w:val="Normal"/>
    <w:next w:val="Normal"/>
    <w:link w:val="TtuloChar"/>
    <w:uiPriority w:val="10"/>
    <w:qFormat/>
    <w:rsid w:val="001418C5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tuloChar" w:type="character">
    <w:name w:val="Título Char"/>
    <w:basedOn w:val="Fontepargpadro"/>
    <w:link w:val="Ttulo"/>
    <w:uiPriority w:val="10"/>
    <w:rsid w:val="001418C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tulo1Char" w:type="character">
    <w:name w:val="Título 1 Char"/>
    <w:basedOn w:val="Fontepargpadro"/>
    <w:link w:val="Ttulo1"/>
    <w:uiPriority w:val="9"/>
    <w:rsid w:val="001418C5"/>
    <w:rPr>
      <w:rFonts w:ascii="Verdana" w:cstheme="majorBidi" w:eastAsiaTheme="majorEastAsia" w:hAnsi="Verdana"/>
      <w:b/>
      <w:color w:themeColor="text1" w:val="000000"/>
      <w:sz w:val="26"/>
      <w:szCs w:val="32"/>
    </w:rPr>
  </w:style>
  <w:style w:customStyle="1" w:styleId="Ttulo2Char" w:type="character">
    <w:name w:val="Título 2 Char"/>
    <w:basedOn w:val="Fontepargpadro"/>
    <w:link w:val="Ttulo2"/>
    <w:uiPriority w:val="9"/>
    <w:rsid w:val="00E77979"/>
    <w:rPr>
      <w:rFonts w:ascii="Verdana" w:cstheme="majorBidi" w:eastAsiaTheme="majorEastAsia" w:hAnsi="Verdana"/>
      <w:b/>
      <w:color w:themeColor="text1" w:val="000000"/>
      <w:sz w:val="22"/>
      <w:szCs w:val="2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Id="rId11" Target="footer2.xml" Type="http://schemas.openxmlformats.org/officeDocument/2006/relationships/footer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nsper.edu.br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nsper.edu.br/" TargetMode="External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 técnica - mudanças recentes na produção habitacional formal em São Paulo</dc:title>
  <dc:creator>Por Adriano Borges Costa e Evandro Luis</dc:creator>
  <cp:keywords/>
  <dcterms:created xsi:type="dcterms:W3CDTF">2024-04-27T14:33:36Z</dcterms:created>
  <dcterms:modified xsi:type="dcterms:W3CDTF">2024-04-27T14:33:36Z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Em 27 de abril de 2024</vt:lpwstr>
  </property>
</Properties>
</file>