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r>
        <w:t xml:space="preserve">Preface</w:t>
      </w:r>
    </w:p>
    <w:p>
      <w:pPr>
        <w:pStyle w:val="FirstParagraph"/>
      </w:pPr>
      <w:bookmarkStart w:id="20" w:name="anchor-front-matter-preface"/>
      <w:bookmarkEnd w:id="20"/>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r>
        <w:t xml:space="preserve">6. The Organization of a Particular Church</w:t>
      </w:r>
    </w:p>
    <w:p>
      <w:pPr>
        <w:pStyle w:val="FirstParagraph"/>
      </w:pPr>
      <w:bookmarkStart w:id="48" w:name="anchor-6"/>
      <w:bookmarkEnd w:id="48"/>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r>
        <w:t xml:space="preserve">7. Church Members</w:t>
      </w:r>
    </w:p>
    <w:p>
      <w:pPr>
        <w:pStyle w:val="FirstParagraph"/>
      </w:pPr>
      <w:bookmarkStart w:id="52" w:name="anchor-7"/>
      <w:bookmarkEnd w:id="52"/>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r>
        <w:t xml:space="preserve">8. Church Officers—General Classification</w:t>
      </w:r>
    </w:p>
    <w:p>
      <w:pPr>
        <w:numPr>
          <w:ilvl w:val="0"/>
          <w:numId w:val="1019"/>
        </w:numPr>
      </w:pPr>
      <w:bookmarkStart w:id="54" w:name="anchor-8"/>
      <w:bookmarkEnd w:id="54"/>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r>
        <w:t xml:space="preserve">15. The Presbytery</w:t>
      </w:r>
    </w:p>
    <w:p>
      <w:pPr>
        <w:pStyle w:val="FirstParagraph"/>
      </w:pPr>
      <w:bookmarkStart w:id="71" w:name="anchor-15"/>
      <w:bookmarkEnd w:id="71"/>
      <w:bookmarkStart w:id="72" w:name="anchor-15-1"/>
      <w:bookmarkEnd w:id="72"/>
    </w:p>
    <w:p>
      <w:pPr>
        <w:numPr>
          <w:ilvl w:val="0"/>
          <w:numId w:val="1026"/>
        </w:numPr>
      </w:pPr>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r>
        <w:t xml:space="preserve">16. Provisions Concerning Baptism</w:t>
      </w:r>
    </w:p>
    <w:p>
      <w:pPr>
        <w:pStyle w:val="FirstParagraph"/>
      </w:pPr>
      <w:bookmarkStart w:id="78" w:name="anchor-16"/>
      <w:bookmarkEnd w:id="78"/>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pStyle w:val="Compact"/>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pStyle w:val="FirstParagraph"/>
      </w:pPr>
      <w:bookmarkStart w:id="91" w:name="anchor-21-2"/>
      <w:bookmarkEnd w:id="91"/>
    </w:p>
    <w:p>
      <w:pPr>
        <w:numPr>
          <w:ilvl w:val="0"/>
          <w:numId w:val="1038"/>
        </w:numPr>
      </w:pPr>
      <w:r>
        <w:t xml:space="preserve">The examination for licensure shall be as follows:</w:t>
      </w:r>
    </w:p>
    <w:p>
      <w:pPr>
        <w:numPr>
          <w:ilvl w:val="1"/>
          <w:numId w:val="1039"/>
        </w:numPr>
      </w:pPr>
      <w:r>
        <w:t xml:space="preserve">The candidate shall give a statement of his Christian experience and inward call to preach the Gospel in written form and/or orally before the Presbytery (at the discretion of the Presbytery).</w:t>
      </w:r>
    </w:p>
    <w:p>
      <w:pPr>
        <w:numPr>
          <w:ilvl w:val="1"/>
          <w:numId w:val="1039"/>
        </w:numPr>
      </w:pPr>
      <w:r>
        <w:t xml:space="preserve">The candidate shall be tested with a written and/or oral examination by the Presbytery (at the discretion of the Presbytery) for his:</w:t>
      </w:r>
    </w:p>
    <w:p>
      <w:pPr>
        <w:pStyle w:val="Compact"/>
        <w:numPr>
          <w:ilvl w:val="2"/>
          <w:numId w:val="1040"/>
        </w:numPr>
      </w:pPr>
      <w:r>
        <w:t xml:space="preserve">basic knowledge of biblical doctrine as outlined in the Confession of Faith, Larger and Shorter Catechisms, and Doctrinal Declarations of the Presbytery.</w:t>
      </w:r>
    </w:p>
    <w:p>
      <w:pPr>
        <w:pStyle w:val="Compact"/>
        <w:numPr>
          <w:ilvl w:val="2"/>
          <w:numId w:val="1040"/>
        </w:numPr>
      </w:pPr>
      <w:r>
        <w:t xml:space="preserve">practical knowledge of Bible content.</w:t>
      </w:r>
    </w:p>
    <w:p>
      <w:pPr>
        <w:pStyle w:val="Compact"/>
        <w:numPr>
          <w:ilvl w:val="2"/>
          <w:numId w:val="1040"/>
        </w:numPr>
      </w:pPr>
      <w:r>
        <w:t xml:space="preserve">basic knowledge of the government of the church as defined in the Book of Church Order.</w:t>
      </w:r>
    </w:p>
    <w:p>
      <w:pPr>
        <w:numPr>
          <w:ilvl w:val="1"/>
          <w:numId w:val="1039"/>
        </w:numPr>
      </w:pPr>
      <w:r>
        <w:t xml:space="preserve">The candidate shall be examined orally before Presbytery for his views in the areas outlined in part b above.</w:t>
      </w:r>
    </w:p>
    <w:p>
      <w:pPr>
        <w:numPr>
          <w:ilvl w:val="1"/>
          <w:numId w:val="1039"/>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9"/>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9"/>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8"/>
        </w:numPr>
      </w:pPr>
      <w:r>
        <w:t xml:space="preserve">If the Presbytery be satisfied with the trials of the applicant, it shall then proceed to license him in the following manner. The moderator shall propose to him the following questions:</w:t>
      </w:r>
    </w:p>
    <w:p>
      <w:pPr>
        <w:numPr>
          <w:ilvl w:val="1"/>
          <w:numId w:val="1041"/>
        </w:numPr>
      </w:pPr>
      <w:r>
        <w:t xml:space="preserve">Do you believe the Scriptures of the Old and New Testaments, as originally given, to be the infallible Word of God, which is the only infallible rule of faith and practice?</w:t>
      </w:r>
    </w:p>
    <w:p>
      <w:pPr>
        <w:numPr>
          <w:ilvl w:val="1"/>
          <w:numId w:val="1041"/>
        </w:numPr>
      </w:pPr>
      <w:r>
        <w:t xml:space="preserve">Do you sincerely receive and adopt the Confession of Faith, the Catechisms, and the Doctrinal Declarations of this Church as the system of doctrine taught in the Holy Scripture?</w:t>
      </w:r>
    </w:p>
    <w:p>
      <w:pPr>
        <w:numPr>
          <w:ilvl w:val="1"/>
          <w:numId w:val="1041"/>
        </w:numPr>
      </w:pPr>
      <w:r>
        <w:t xml:space="preserve">Do you promise to strive for the purity, peace, unity and edification of the Church?</w:t>
      </w:r>
    </w:p>
    <w:p>
      <w:pPr>
        <w:numPr>
          <w:ilvl w:val="1"/>
          <w:numId w:val="1041"/>
        </w:numPr>
      </w:pPr>
      <w:r>
        <w:t xml:space="preserve">Do you promise to submit yourself, in the Lord, to the government of this Presbytery?</w:t>
      </w:r>
    </w:p>
    <w:p>
      <w:pPr>
        <w:numPr>
          <w:ilvl w:val="0"/>
          <w:numId w:val="1038"/>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8"/>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r>
        <w:t xml:space="preserve">22. The Election of Pastors</w:t>
      </w:r>
    </w:p>
    <w:p>
      <w:pPr>
        <w:pStyle w:val="FirstParagraph"/>
      </w:pPr>
      <w:bookmarkStart w:id="93" w:name="anchor-22"/>
      <w:bookmarkEnd w:id="93"/>
      <w:bookmarkStart w:id="94" w:name="anchor-22-1"/>
      <w:bookmarkEnd w:id="94"/>
    </w:p>
    <w:p>
      <w:pPr>
        <w:numPr>
          <w:ilvl w:val="0"/>
          <w:numId w:val="1042"/>
        </w:numPr>
      </w:pPr>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2"/>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2"/>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2"/>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2"/>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pStyle w:val="FirstParagraph"/>
      </w:pPr>
      <w:bookmarkStart w:id="95" w:name="anchor-22-6"/>
      <w:bookmarkEnd w:id="95"/>
    </w:p>
    <w:p>
      <w:pPr>
        <w:numPr>
          <w:ilvl w:val="0"/>
          <w:numId w:val="1043"/>
        </w:numPr>
      </w:pPr>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3"/>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3"/>
        </w:numPr>
      </w:pPr>
      <w:r>
        <w:t xml:space="preserve">Prosecution of call: One or more commissioners shall be appointed by the church to present and prosecute the call before their Presbytery.</w:t>
      </w:r>
    </w:p>
    <w:p>
      <w:pPr>
        <w:numPr>
          <w:ilvl w:val="0"/>
          <w:numId w:val="1043"/>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3"/>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3"/>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4"/>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4"/>
        </w:numPr>
      </w:pPr>
      <w:r>
        <w:t xml:space="preserve">When a call for the pastoral services of a licentiate has been accepted by him, the Presbytery shall take immediate steps for his ordination.</w:t>
      </w:r>
    </w:p>
    <w:p>
      <w:pPr>
        <w:numPr>
          <w:ilvl w:val="0"/>
          <w:numId w:val="1044"/>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pStyle w:val="FirstParagraph"/>
      </w:pPr>
      <w:bookmarkStart w:id="98" w:name="anchor-23-4"/>
      <w:bookmarkEnd w:id="98"/>
    </w:p>
    <w:p>
      <w:pPr>
        <w:numPr>
          <w:ilvl w:val="0"/>
          <w:numId w:val="1045"/>
        </w:numPr>
      </w:pPr>
      <w:r>
        <w:rPr>
          <w:b/>
          <w:bCs/>
        </w:rPr>
        <w:t xml:space="preserve">Ordination Requirements and Procedures</w:t>
      </w:r>
    </w:p>
    <w:p>
      <w:pPr>
        <w:numPr>
          <w:ilvl w:val="1"/>
          <w:numId w:val="1046"/>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6"/>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6"/>
        </w:numPr>
      </w:pPr>
      <w:r>
        <w:t xml:space="preserve">A candidate shall undergo the following ordination trials:</w:t>
      </w:r>
    </w:p>
    <w:p>
      <w:pPr>
        <w:numPr>
          <w:ilvl w:val="2"/>
          <w:numId w:val="1047"/>
        </w:numPr>
      </w:pPr>
      <w:r>
        <w:t xml:space="preserve">He shall be given a careful examination in the following areas:</w:t>
      </w:r>
    </w:p>
    <w:p>
      <w:pPr>
        <w:pStyle w:val="Compact"/>
        <w:numPr>
          <w:ilvl w:val="3"/>
          <w:numId w:val="1048"/>
        </w:numPr>
      </w:pPr>
      <w:r>
        <w:t xml:space="preserve">his Christian experience, especially his personal character and family management (based on the qualifications set out in 1 Timothy 3:1-7, and Titus 1:6-9),</w:t>
      </w:r>
    </w:p>
    <w:p>
      <w:pPr>
        <w:pStyle w:val="Compact"/>
        <w:numPr>
          <w:ilvl w:val="3"/>
          <w:numId w:val="1048"/>
        </w:numPr>
      </w:pPr>
      <w:r>
        <w:t xml:space="preserve">his knowledge of the biblical Greek and Hebrew languages,</w:t>
      </w:r>
    </w:p>
    <w:p>
      <w:pPr>
        <w:pStyle w:val="Compact"/>
        <w:numPr>
          <w:ilvl w:val="3"/>
          <w:numId w:val="1048"/>
        </w:numPr>
      </w:pPr>
      <w:r>
        <w:t xml:space="preserve">Bible content,</w:t>
      </w:r>
    </w:p>
    <w:p>
      <w:pPr>
        <w:pStyle w:val="Compact"/>
        <w:numPr>
          <w:ilvl w:val="3"/>
          <w:numId w:val="1048"/>
        </w:numPr>
      </w:pPr>
      <w:r>
        <w:t xml:space="preserve">theology,</w:t>
      </w:r>
    </w:p>
    <w:p>
      <w:pPr>
        <w:pStyle w:val="Compact"/>
        <w:numPr>
          <w:ilvl w:val="3"/>
          <w:numId w:val="1048"/>
        </w:numPr>
      </w:pPr>
      <w:r>
        <w:t xml:space="preserve">the Sacraments,</w:t>
      </w:r>
    </w:p>
    <w:p>
      <w:pPr>
        <w:pStyle w:val="Compact"/>
        <w:numPr>
          <w:ilvl w:val="3"/>
          <w:numId w:val="1048"/>
        </w:numPr>
      </w:pPr>
      <w:r>
        <w:t xml:space="preserve">Church history,</w:t>
      </w:r>
    </w:p>
    <w:p>
      <w:pPr>
        <w:pStyle w:val="Compact"/>
        <w:numPr>
          <w:ilvl w:val="3"/>
          <w:numId w:val="1048"/>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7"/>
        </w:numPr>
      </w:pPr>
      <w:r>
        <w:t xml:space="preserve">He shall prepare a thesis on some theological topic assigned by Presbytery.</w:t>
      </w:r>
    </w:p>
    <w:p>
      <w:pPr>
        <w:numPr>
          <w:ilvl w:val="2"/>
          <w:numId w:val="1047"/>
        </w:numPr>
      </w:pPr>
      <w:r>
        <w:t xml:space="preserve">The candidate shall prepare an exegesis on an assigned portion of Scripture, requiring the use of the original language or languages.</w:t>
      </w:r>
    </w:p>
    <w:p>
      <w:pPr>
        <w:numPr>
          <w:ilvl w:val="2"/>
          <w:numId w:val="1047"/>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6"/>
        </w:numPr>
      </w:pPr>
      <w:r>
        <w:t xml:space="preserve">Whenever a Presbytery shall omit any of these parts, it shall always make a record of the reasons for such omissions and of the trial parts omitted.</w:t>
      </w:r>
    </w:p>
    <w:p>
      <w:pPr>
        <w:numPr>
          <w:ilvl w:val="1"/>
          <w:numId w:val="1046"/>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6"/>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6"/>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6"/>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5"/>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5"/>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9"/>
        </w:numPr>
      </w:pPr>
      <w:r>
        <w:t xml:space="preserve">Do you believe the Scriptures of the Old and New Testaments, as originally given, to be the infallible Word of God, which is the only infallible rule of faith and practice?</w:t>
      </w:r>
    </w:p>
    <w:p>
      <w:pPr>
        <w:numPr>
          <w:ilvl w:val="1"/>
          <w:numId w:val="1049"/>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9"/>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9"/>
        </w:numPr>
      </w:pPr>
      <w:r>
        <w:t xml:space="preserve">Do you promise subjection to your brethren in the Lord?</w:t>
      </w:r>
    </w:p>
    <w:p>
      <w:pPr>
        <w:numPr>
          <w:ilvl w:val="1"/>
          <w:numId w:val="1049"/>
        </w:numPr>
      </w:pPr>
      <w:r>
        <w:t xml:space="preserve">Have you been induced, as far as you know your own heart, to seek the office of the holy ministry from love to God and a sincere desire to promote His glory in the Gospel of His Son?</w:t>
      </w:r>
    </w:p>
    <w:p>
      <w:pPr>
        <w:numPr>
          <w:ilvl w:val="1"/>
          <w:numId w:val="1049"/>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9"/>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9"/>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50"/>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1"/>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51"/>
        </w:numPr>
      </w:pPr>
      <w:r>
        <w:t xml:space="preserve">Do you promise to receive the word of truth from his mouth with meekness and love, and to submit to him in the due exercise of discipline?</w:t>
      </w:r>
    </w:p>
    <w:p>
      <w:pPr>
        <w:numPr>
          <w:ilvl w:val="1"/>
          <w:numId w:val="1051"/>
        </w:numPr>
      </w:pPr>
      <w:r>
        <w:t xml:space="preserve">Do you promise to encourage him in his labors, and to assist his endeavors for your instruction and spiritual edification?</w:t>
      </w:r>
    </w:p>
    <w:p>
      <w:pPr>
        <w:numPr>
          <w:ilvl w:val="1"/>
          <w:numId w:val="1051"/>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52"/>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pStyle w:val="Compact"/>
        <w:numPr>
          <w:ilvl w:val="0"/>
          <w:numId w:val="1053"/>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pStyle w:val="FirstParagraph"/>
      </w:pPr>
      <w:bookmarkStart w:id="105" w:name="anchor-23-10"/>
      <w:bookmarkEnd w:id="105"/>
    </w:p>
    <w:p>
      <w:pPr>
        <w:numPr>
          <w:ilvl w:val="0"/>
          <w:numId w:val="1054"/>
        </w:numPr>
      </w:pPr>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5"/>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5"/>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5"/>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6"/>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7"/>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7"/>
        </w:numPr>
      </w:pPr>
      <w:r>
        <w:t xml:space="preserve">Do you promise to receive the word of truth from his mouth with meekness and love, and to submit to him in the due exercise of discipline?</w:t>
      </w:r>
    </w:p>
    <w:p>
      <w:pPr>
        <w:numPr>
          <w:ilvl w:val="1"/>
          <w:numId w:val="1057"/>
        </w:numPr>
      </w:pPr>
      <w:r>
        <w:t xml:space="preserve">Do you promise to encourage him in his labors, and to assist his endeavors for your instruction and spiritual edification?</w:t>
      </w:r>
    </w:p>
    <w:p>
      <w:pPr>
        <w:numPr>
          <w:ilvl w:val="1"/>
          <w:numId w:val="1057"/>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8"/>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9"/>
        </w:numPr>
      </w:pPr>
      <w:bookmarkStart w:id="110" w:name="anchor-24"/>
      <w:bookmarkEnd w:id="110"/>
      <w:r>
        <w:t xml:space="preserve">The various pastoral relations are pastor, associate pastor, and assistant pastor.</w:t>
      </w:r>
    </w:p>
    <w:p>
      <w:pPr>
        <w:numPr>
          <w:ilvl w:val="0"/>
          <w:numId w:val="1059"/>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9"/>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9"/>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9"/>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9"/>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r>
        <w:t xml:space="preserve">25. The Dissolution of the Pastoral Relation</w:t>
      </w:r>
    </w:p>
    <w:p>
      <w:pPr>
        <w:pStyle w:val="FirstParagraph"/>
      </w:pPr>
      <w:bookmarkStart w:id="115" w:name="anchor-25"/>
      <w:bookmarkEnd w:id="115"/>
    </w:p>
    <w:p>
      <w:pPr>
        <w:numPr>
          <w:ilvl w:val="0"/>
          <w:numId w:val="1060"/>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60"/>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60"/>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60"/>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r>
        <w:t xml:space="preserve">26. Election, Ordination, and Installation of Ruling Elders and Deacons</w:t>
      </w:r>
    </w:p>
    <w:p>
      <w:pPr>
        <w:pStyle w:val="FirstParagraph"/>
      </w:pPr>
      <w:bookmarkStart w:id="117" w:name="anchor-26"/>
      <w:bookmarkEnd w:id="117"/>
    </w:p>
    <w:bookmarkStart w:id="118" w:name="election"/>
    <w:p>
      <w:pPr>
        <w:pStyle w:val="Heading3"/>
      </w:pPr>
      <w:r>
        <w:t xml:space="preserve">Election</w:t>
      </w:r>
    </w:p>
    <w:p>
      <w:pPr>
        <w:numPr>
          <w:ilvl w:val="0"/>
          <w:numId w:val="1061"/>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62"/>
        </w:numPr>
      </w:pPr>
      <w:r>
        <w:t xml:space="preserve">his Christian experience, especially his personal character and family management (based on the qualifications set out in 1 Timothy 3:1-7 and Titus 1:6-9),</w:t>
      </w:r>
    </w:p>
    <w:p>
      <w:pPr>
        <w:numPr>
          <w:ilvl w:val="1"/>
          <w:numId w:val="1062"/>
        </w:numPr>
      </w:pPr>
      <w:r>
        <w:t xml:space="preserve">his knowledge of Bible content,</w:t>
      </w:r>
    </w:p>
    <w:p>
      <w:pPr>
        <w:numPr>
          <w:ilvl w:val="1"/>
          <w:numId w:val="1062"/>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62"/>
        </w:numPr>
      </w:pPr>
      <w:r>
        <w:t xml:space="preserve">the duties of the office to which he has been nominated, and</w:t>
      </w:r>
    </w:p>
    <w:p>
      <w:pPr>
        <w:numPr>
          <w:ilvl w:val="1"/>
          <w:numId w:val="1062"/>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61"/>
        </w:numPr>
      </w:pPr>
      <w:r>
        <w:t xml:space="preserve">A two-thirds majority of votes cast is required for election.</w:t>
      </w:r>
    </w:p>
    <w:p>
      <w:pPr>
        <w:numPr>
          <w:ilvl w:val="0"/>
          <w:numId w:val="1061"/>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pStyle w:val="FirstParagraph"/>
      </w:pPr>
      <w:bookmarkStart w:id="119" w:name="anchor-26-4"/>
      <w:bookmarkEnd w:id="119"/>
    </w:p>
    <w:p>
      <w:pPr>
        <w:numPr>
          <w:ilvl w:val="0"/>
          <w:numId w:val="1063"/>
        </w:numPr>
      </w:pPr>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4"/>
        </w:numPr>
      </w:pPr>
      <w:r>
        <w:t xml:space="preserve">Do you believe the Scriptures of the Old and New Testaments, as originally given, to be the infallible Word of God, which is the only infallible rule of faith and practice?</w:t>
      </w:r>
    </w:p>
    <w:p>
      <w:pPr>
        <w:numPr>
          <w:ilvl w:val="1"/>
          <w:numId w:val="1064"/>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4"/>
        </w:numPr>
      </w:pPr>
      <w:r>
        <w:t xml:space="preserve">Do you approve of the government and discipline of Evangel Presbytery, as being in conformity with the general principles of biblical polity?</w:t>
      </w:r>
    </w:p>
    <w:p>
      <w:pPr>
        <w:numPr>
          <w:ilvl w:val="1"/>
          <w:numId w:val="1064"/>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4"/>
        </w:numPr>
      </w:pPr>
      <w:r>
        <w:t xml:space="preserve">Do you promise subjection to your brethren in the Lord?</w:t>
      </w:r>
    </w:p>
    <w:p>
      <w:pPr>
        <w:numPr>
          <w:ilvl w:val="1"/>
          <w:numId w:val="1064"/>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63"/>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63"/>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63"/>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63"/>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5"/>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5"/>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5"/>
        </w:numPr>
      </w:pPr>
      <w:r>
        <w:t xml:space="preserve">A quorum of the congregational meeting shall consist of one-fourth of the voting members of the church.</w:t>
      </w:r>
    </w:p>
    <w:p>
      <w:pPr>
        <w:numPr>
          <w:ilvl w:val="0"/>
          <w:numId w:val="1065"/>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5"/>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5"/>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5"/>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5"/>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5"/>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5"/>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5"/>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6"/>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7"/>
        </w:numPr>
      </w:pPr>
      <w:r>
        <w:t xml:space="preserve">Amendments to the Book of Church Order may be made only in the following manner:</w:t>
      </w:r>
    </w:p>
    <w:p>
      <w:pPr>
        <w:numPr>
          <w:ilvl w:val="1"/>
          <w:numId w:val="1068"/>
        </w:numPr>
      </w:pPr>
      <w:r>
        <w:t xml:space="preserve">Approval of the proposed amendment by the Presbytery and its recommendation to the Sessions.</w:t>
      </w:r>
    </w:p>
    <w:p>
      <w:pPr>
        <w:numPr>
          <w:ilvl w:val="1"/>
          <w:numId w:val="1068"/>
        </w:numPr>
      </w:pPr>
      <w:r>
        <w:t xml:space="preserve">The advice and consent of a majority of the Sessions.</w:t>
      </w:r>
    </w:p>
    <w:p>
      <w:pPr>
        <w:numPr>
          <w:ilvl w:val="1"/>
          <w:numId w:val="1068"/>
        </w:numPr>
      </w:pPr>
      <w:r>
        <w:t xml:space="preserve">The approval and enactment at a subsequent Presbytery meeting.</w:t>
      </w:r>
    </w:p>
    <w:p>
      <w:pPr>
        <w:numPr>
          <w:ilvl w:val="0"/>
          <w:numId w:val="1067"/>
        </w:numPr>
      </w:pPr>
      <w:r>
        <w:t xml:space="preserve">Amendments to the Confession of Faith and Catechisms of this Church may be made only in the following manner:</w:t>
      </w:r>
    </w:p>
    <w:p>
      <w:pPr>
        <w:numPr>
          <w:ilvl w:val="1"/>
          <w:numId w:val="1069"/>
        </w:numPr>
      </w:pPr>
      <w:r>
        <w:t xml:space="preserve">The approval of the proposed amendment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7"/>
        </w:numPr>
      </w:pPr>
    </w:p>
    <w:p>
      <w:pPr>
        <w:numPr>
          <w:ilvl w:val="1"/>
          <w:numId w:val="1070"/>
        </w:numPr>
      </w:pPr>
      <w:r>
        <w:t xml:space="preserve">The Doctrinal Declarations of the Presbytery are as follows:</w:t>
      </w:r>
    </w:p>
    <w:p>
      <w:pPr>
        <w:pStyle w:val="Compact"/>
        <w:numPr>
          <w:ilvl w:val="2"/>
          <w:numId w:val="1071"/>
        </w:numPr>
      </w:pPr>
      <w:r>
        <w:t xml:space="preserve">Declaration of Doctrine on Sexuality</w:t>
      </w:r>
    </w:p>
    <w:p>
      <w:pPr>
        <w:pStyle w:val="Compact"/>
        <w:numPr>
          <w:ilvl w:val="2"/>
          <w:numId w:val="1071"/>
        </w:numPr>
      </w:pPr>
      <w:r>
        <w:t xml:space="preserve">Declaration of Doctrine on Abortion</w:t>
      </w:r>
    </w:p>
    <w:p>
      <w:pPr>
        <w:numPr>
          <w:ilvl w:val="1"/>
          <w:numId w:val="1070"/>
        </w:numPr>
      </w:pPr>
      <w:r>
        <w:t xml:space="preserve">Amendments to the Doctrinal Declarations of the Presbytery may be made only in the following manner:</w:t>
      </w:r>
    </w:p>
    <w:p>
      <w:pPr>
        <w:pStyle w:val="Compact"/>
        <w:numPr>
          <w:ilvl w:val="2"/>
          <w:numId w:val="1072"/>
        </w:numPr>
      </w:pPr>
      <w:r>
        <w:t xml:space="preserve">Approval of the proposed amendment by the Presbytery and its recommendation to the Sessions.</w:t>
      </w:r>
    </w:p>
    <w:p>
      <w:pPr>
        <w:pStyle w:val="Compact"/>
        <w:numPr>
          <w:ilvl w:val="2"/>
          <w:numId w:val="1072"/>
        </w:numPr>
      </w:pPr>
      <w:r>
        <w:t xml:space="preserve">The advice and consent of a majority of the Sessions.</w:t>
      </w:r>
    </w:p>
    <w:p>
      <w:pPr>
        <w:pStyle w:val="Compact"/>
        <w:numPr>
          <w:ilvl w:val="2"/>
          <w:numId w:val="1072"/>
        </w:numPr>
      </w:pPr>
      <w:r>
        <w:t xml:space="preserve">The approval and enactment at a subsequent Presbytery meeting.</w:t>
      </w:r>
    </w:p>
    <w:p>
      <w:pPr>
        <w:numPr>
          <w:ilvl w:val="0"/>
          <w:numId w:val="1067"/>
        </w:numPr>
      </w:pPr>
      <w:r>
        <w:t xml:space="preserve">Full organic union and consolidation of Evangel Presbytery with any other ecclesiastical body can be effected only in the following manner:</w:t>
      </w:r>
    </w:p>
    <w:p>
      <w:pPr>
        <w:numPr>
          <w:ilvl w:val="1"/>
          <w:numId w:val="1073"/>
        </w:numPr>
      </w:pPr>
      <w:r>
        <w:t xml:space="preserve">The approval of the proposed union by the Presbytery and its recommendation to the Sessions.</w:t>
      </w:r>
    </w:p>
    <w:p>
      <w:pPr>
        <w:numPr>
          <w:ilvl w:val="1"/>
          <w:numId w:val="1073"/>
        </w:numPr>
      </w:pPr>
      <w:r>
        <w:t xml:space="preserve">The advice and consent of three-fourths of the Sessions.</w:t>
      </w:r>
    </w:p>
    <w:p>
      <w:pPr>
        <w:numPr>
          <w:ilvl w:val="1"/>
          <w:numId w:val="1073"/>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7"/>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pStyle w:val="FirstParagraph"/>
      </w:pPr>
      <w:bookmarkStart w:id="133" w:name="anchor-29-1"/>
      <w:bookmarkEnd w:id="133"/>
    </w:p>
    <w:p>
      <w:pPr>
        <w:numPr>
          <w:ilvl w:val="0"/>
          <w:numId w:val="1074"/>
        </w:numPr>
      </w:pPr>
      <w:r>
        <w:t xml:space="preserve">Discipline is the exercise of authority given the Church by the Lord Jesus Christ to instruct and guide its members and to promote its purity and welfare. The term has two senses:</w:t>
      </w:r>
    </w:p>
    <w:p>
      <w:pPr>
        <w:numPr>
          <w:ilvl w:val="1"/>
          <w:numId w:val="1075"/>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5"/>
        </w:numPr>
      </w:pPr>
      <w:r>
        <w:t xml:space="preserve">the other a restricted and technical sense, signifying judicial process.</w:t>
      </w:r>
    </w:p>
    <w:p>
      <w:pPr>
        <w:numPr>
          <w:ilvl w:val="0"/>
          <w:numId w:val="1074"/>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4"/>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6"/>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7"/>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7"/>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7"/>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8"/>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9"/>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80"/>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80"/>
        </w:numPr>
      </w:pPr>
      <w:r>
        <w:t xml:space="preserve">Offenses are either personal or general, private or public; but all of them being sins against God, are therefore grounds of discipline.</w:t>
      </w:r>
    </w:p>
    <w:p>
      <w:pPr>
        <w:numPr>
          <w:ilvl w:val="0"/>
          <w:numId w:val="1080"/>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80"/>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81"/>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81"/>
        </w:numPr>
      </w:pPr>
      <w:r>
        <w:t xml:space="preserve">Admonition is the formal reproof of an offender by a church court, warning him of his guilt and danger, and exhorting him to be more circumspect and watchful in the future.</w:t>
      </w:r>
    </w:p>
    <w:p>
      <w:pPr>
        <w:numPr>
          <w:ilvl w:val="0"/>
          <w:numId w:val="1081"/>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81"/>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81"/>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82"/>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82"/>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82"/>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82"/>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82"/>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83"/>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83"/>
        </w:numPr>
      </w:pPr>
      <w:r>
        <w:t xml:space="preserve">When the offense is general, the cause may be conducted either by any person appearing as prosecutor, or by a prosecutor appointed by the court.</w:t>
      </w:r>
    </w:p>
    <w:p>
      <w:pPr>
        <w:numPr>
          <w:ilvl w:val="0"/>
          <w:numId w:val="1083"/>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83"/>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83"/>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83"/>
        </w:numPr>
      </w:pPr>
      <w:r>
        <w:t xml:space="preserve">When a member of a church court is under process, all his official functions may be suspended, at its discretion; but this shall never be done in the way of censure.</w:t>
      </w:r>
    </w:p>
    <w:p>
      <w:pPr>
        <w:numPr>
          <w:ilvl w:val="0"/>
          <w:numId w:val="1083"/>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4"/>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5"/>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5"/>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5"/>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5"/>
        </w:numPr>
      </w:pPr>
      <w:r>
        <w:t xml:space="preserve">In drawing the indictment, the times, places, and circumstances should, if possible, be particularly stated, that the accused may have an opportunity to make his defense.</w:t>
      </w:r>
    </w:p>
    <w:p>
      <w:pPr>
        <w:numPr>
          <w:ilvl w:val="0"/>
          <w:numId w:val="1085"/>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5"/>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5"/>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6"/>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6"/>
        </w:numPr>
      </w:pPr>
      <w:r>
        <w:t xml:space="preserve">Before proceeding to trial, courts ought to ascertain that their citations have been duly served.</w:t>
      </w:r>
    </w:p>
    <w:p>
      <w:pPr>
        <w:numPr>
          <w:ilvl w:val="0"/>
          <w:numId w:val="1086"/>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6"/>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6"/>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6"/>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6"/>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6"/>
        </w:numPr>
      </w:pPr>
      <w:r>
        <w:t xml:space="preserve">Either party may, for cause, challenge the right of any member to sit in the trial of the case, which question shall be decided by the members of the court other than the one challenged.</w:t>
      </w:r>
    </w:p>
    <w:p>
      <w:pPr>
        <w:numPr>
          <w:ilvl w:val="0"/>
          <w:numId w:val="1086"/>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6"/>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6"/>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6"/>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7"/>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7"/>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7"/>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7"/>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8"/>
        </w:numPr>
      </w:pPr>
      <w:bookmarkStart w:id="160" w:name="anchor-36"/>
      <w:bookmarkEnd w:id="160"/>
      <w:r>
        <w:t xml:space="preserve">Process against a Minister shall be entered before the Presbytery of which he is a member.</w:t>
      </w:r>
    </w:p>
    <w:p>
      <w:pPr>
        <w:numPr>
          <w:ilvl w:val="0"/>
          <w:numId w:val="1088"/>
        </w:numPr>
      </w:pPr>
      <w:r>
        <w:t xml:space="preserve">As no Minister ought, on account of his office, to be screened in his sin, or slightly censured, so scandalous charges ought not to be received against him on slight grounds.</w:t>
      </w:r>
    </w:p>
    <w:p>
      <w:pPr>
        <w:numPr>
          <w:ilvl w:val="0"/>
          <w:numId w:val="1088"/>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8"/>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8"/>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8"/>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8"/>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8"/>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8"/>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9"/>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9"/>
        </w:numPr>
      </w:pPr>
      <w:r>
        <w:t xml:space="preserve">A husband or wife shall not be compelled to bear testimony the one against the other in any court.</w:t>
      </w:r>
    </w:p>
    <w:p>
      <w:pPr>
        <w:numPr>
          <w:ilvl w:val="0"/>
          <w:numId w:val="1089"/>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9"/>
        </w:numPr>
      </w:pPr>
      <w:r>
        <w:t xml:space="preserve">No witness afterwards to be examined, except a member of the court, shall be present during the examination of another witness on the same case, if either party object.</w:t>
      </w:r>
    </w:p>
    <w:p>
      <w:pPr>
        <w:numPr>
          <w:ilvl w:val="0"/>
          <w:numId w:val="1089"/>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9"/>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9"/>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9"/>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9"/>
        </w:numPr>
      </w:pPr>
      <w:r>
        <w:t xml:space="preserve">In like manner, testimony taken by one court, and regularly certified, shall be received by every other court as no less valid than if it had been taken by itself.</w:t>
      </w:r>
    </w:p>
    <w:p>
      <w:pPr>
        <w:numPr>
          <w:ilvl w:val="0"/>
          <w:numId w:val="1089"/>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9"/>
        </w:numPr>
      </w:pPr>
      <w:r>
        <w:t xml:space="preserve">A member of the court who has given testimony in a case becomes disqualified for sitting as a judge if either party makes objection.</w:t>
      </w:r>
    </w:p>
    <w:p>
      <w:pPr>
        <w:numPr>
          <w:ilvl w:val="0"/>
          <w:numId w:val="1089"/>
        </w:numPr>
      </w:pPr>
      <w:r>
        <w:t xml:space="preserve">An officer or private member of the church refusing to testify may be censured for contumacy.</w:t>
      </w:r>
    </w:p>
    <w:p>
      <w:pPr>
        <w:numPr>
          <w:ilvl w:val="0"/>
          <w:numId w:val="1089"/>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9"/>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90"/>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90"/>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90"/>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90"/>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90"/>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90"/>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91"/>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r>
        <w:t xml:space="preserve">39. The Removal of Censure</w:t>
      </w:r>
    </w:p>
    <w:p>
      <w:pPr>
        <w:pStyle w:val="FirstParagraph"/>
      </w:pPr>
      <w:bookmarkStart w:id="171" w:name="anchor-39"/>
      <w:bookmarkEnd w:id="171"/>
    </w:p>
    <w:p>
      <w:pPr>
        <w:numPr>
          <w:ilvl w:val="0"/>
          <w:numId w:val="1092"/>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92"/>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92"/>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92"/>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92"/>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92"/>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92"/>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92"/>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92"/>
        </w:numPr>
      </w:pPr>
      <w:r>
        <w:t xml:space="preserve">In the case of the removal of censures from, or the restoration of, a minister, jurisdiction shall be as follows:</w:t>
      </w:r>
    </w:p>
    <w:p>
      <w:pPr>
        <w:numPr>
          <w:ilvl w:val="1"/>
          <w:numId w:val="1093"/>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93"/>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4"/>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4"/>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4"/>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4"/>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r>
        <w:t xml:space="preserve">41. Modes in Which the Proceedings of Lower Courts Come Under the Supervision of Higher Courts</w:t>
      </w:r>
    </w:p>
    <w:p>
      <w:pPr>
        <w:pStyle w:val="FirstParagraph"/>
      </w:pPr>
      <w:bookmarkStart w:id="176" w:name="anchor-41"/>
      <w:bookmarkEnd w:id="176"/>
    </w:p>
    <w:p>
      <w:pPr>
        <w:numPr>
          <w:ilvl w:val="0"/>
          <w:numId w:val="1095"/>
        </w:numPr>
      </w:pPr>
      <w:r>
        <w:t xml:space="preserve">The acts and decisions of a lower court are brought under the supervision of a higher court in one or another of the following modes:</w:t>
      </w:r>
    </w:p>
    <w:p>
      <w:pPr>
        <w:pStyle w:val="Compact"/>
        <w:numPr>
          <w:ilvl w:val="1"/>
          <w:numId w:val="1096"/>
        </w:numPr>
      </w:pPr>
      <w:r>
        <w:t xml:space="preserve">Review and Control;</w:t>
      </w:r>
    </w:p>
    <w:p>
      <w:pPr>
        <w:pStyle w:val="Compact"/>
        <w:numPr>
          <w:ilvl w:val="1"/>
          <w:numId w:val="1096"/>
        </w:numPr>
      </w:pPr>
      <w:r>
        <w:t xml:space="preserve">Reference;</w:t>
      </w:r>
    </w:p>
    <w:p>
      <w:pPr>
        <w:pStyle w:val="Compact"/>
        <w:numPr>
          <w:ilvl w:val="1"/>
          <w:numId w:val="1096"/>
        </w:numPr>
      </w:pPr>
      <w:r>
        <w:t xml:space="preserve">Appeal;</w:t>
      </w:r>
    </w:p>
    <w:p>
      <w:pPr>
        <w:pStyle w:val="Compact"/>
        <w:numPr>
          <w:ilvl w:val="1"/>
          <w:numId w:val="1096"/>
        </w:numPr>
      </w:pPr>
      <w:r>
        <w:t xml:space="preserve">Complaint.</w:t>
      </w:r>
    </w:p>
    <w:p>
      <w:pPr>
        <w:numPr>
          <w:ilvl w:val="0"/>
          <w:numId w:val="1095"/>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5"/>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7"/>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7"/>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7"/>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7"/>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8"/>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8"/>
        </w:numPr>
      </w:pPr>
      <w:r>
        <w:t xml:space="preserve">In reviewing records of a lower court the higher court is to examine:</w:t>
      </w:r>
    </w:p>
    <w:p>
      <w:pPr>
        <w:pStyle w:val="Compact"/>
        <w:numPr>
          <w:ilvl w:val="1"/>
          <w:numId w:val="1099"/>
        </w:numPr>
      </w:pPr>
      <w:r>
        <w:t xml:space="preserve">Whether the proceedings have been correctly recorded;</w:t>
      </w:r>
    </w:p>
    <w:p>
      <w:pPr>
        <w:pStyle w:val="Compact"/>
        <w:numPr>
          <w:ilvl w:val="1"/>
          <w:numId w:val="1099"/>
        </w:numPr>
      </w:pPr>
      <w:r>
        <w:t xml:space="preserve">whether they have been regular and in accordance with the Constitution;</w:t>
      </w:r>
    </w:p>
    <w:p>
      <w:pPr>
        <w:pStyle w:val="Compact"/>
        <w:numPr>
          <w:ilvl w:val="1"/>
          <w:numId w:val="1099"/>
        </w:numPr>
      </w:pPr>
      <w:r>
        <w:t xml:space="preserve">whether they have been wise, equitable, and suited to promote the welfare of the Church;</w:t>
      </w:r>
    </w:p>
    <w:p>
      <w:pPr>
        <w:pStyle w:val="Compact"/>
        <w:numPr>
          <w:ilvl w:val="1"/>
          <w:numId w:val="1099"/>
        </w:numPr>
      </w:pPr>
      <w:r>
        <w:t xml:space="preserve">whether the lawful injunctions of the higher court have been obeyed.</w:t>
      </w:r>
    </w:p>
    <w:p>
      <w:pPr>
        <w:numPr>
          <w:ilvl w:val="0"/>
          <w:numId w:val="1098"/>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8"/>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8"/>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8"/>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100"/>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100"/>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100"/>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100"/>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100"/>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100"/>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101"/>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101"/>
        </w:numPr>
      </w:pPr>
      <w:r>
        <w:t xml:space="preserve">Only those who have submitted to a regular trial are entitled to an appeal. Those who have not submitted to a regular trial are not entitled to an appeal.</w:t>
      </w:r>
    </w:p>
    <w:p>
      <w:pPr>
        <w:numPr>
          <w:ilvl w:val="0"/>
          <w:numId w:val="1101"/>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101"/>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101"/>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101"/>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101"/>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101"/>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101"/>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101"/>
        </w:numPr>
      </w:pPr>
      <w:r>
        <w:t xml:space="preserve">If an appellant manifests a litigious or otherwise unchristian spirit in the prosecution of his appeal, he shall receive a suitable rebuke by the appellate court.</w:t>
      </w:r>
    </w:p>
    <w:p>
      <w:pPr>
        <w:numPr>
          <w:ilvl w:val="0"/>
          <w:numId w:val="1101"/>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102"/>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102"/>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102"/>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102"/>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102"/>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102"/>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102"/>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102"/>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102"/>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102"/>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103"/>
        </w:numPr>
      </w:pPr>
      <w:bookmarkStart w:id="191" w:name="anchor-46"/>
      <w:bookmarkEnd w:id="191"/>
      <w:r>
        <w:t xml:space="preserve">In voting upon a complaint, the vote shall be either to sustain, to sustain in part, or not to sustain.</w:t>
      </w:r>
    </w:p>
    <w:p>
      <w:pPr>
        <w:numPr>
          <w:ilvl w:val="0"/>
          <w:numId w:val="1103"/>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103"/>
        </w:numPr>
      </w:pPr>
      <w:r>
        <w:t xml:space="preserve">Those voting to sustain in part shall be required when voting to state what item or items, count or counts of the complaint they desire to sustain.</w:t>
      </w:r>
    </w:p>
    <w:p>
      <w:pPr>
        <w:numPr>
          <w:ilvl w:val="0"/>
          <w:numId w:val="1103"/>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4"/>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4"/>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4"/>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4"/>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4"/>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5"/>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5"/>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5"/>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5"/>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5"/>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5"/>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5"/>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r>
        <w:t xml:space="preserve">Preface to the Directory</w:t>
      </w:r>
    </w:p>
    <w:p>
      <w:pPr>
        <w:pStyle w:val="FirstParagraph"/>
      </w:pPr>
      <w:bookmarkStart w:id="199" w:name="anchor-dfw-preface"/>
      <w:bookmarkEnd w:id="199"/>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6"/>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7"/>
        </w:numPr>
      </w:pPr>
      <w:r>
        <w:t xml:space="preserve">Practices that are strongly recommended are denoted by “should,” “ought to,” “is desirable,” and “is advisable.”</w:t>
      </w:r>
    </w:p>
    <w:p>
      <w:pPr>
        <w:numPr>
          <w:ilvl w:val="0"/>
          <w:numId w:val="1107"/>
        </w:numPr>
      </w:pPr>
      <w:r>
        <w:t xml:space="preserve">Practices that are commended as suitable are denoted by “is appropriate,” “is well,” and “is fitting.”</w:t>
      </w:r>
    </w:p>
    <w:p>
      <w:pPr>
        <w:numPr>
          <w:ilvl w:val="0"/>
          <w:numId w:val="1107"/>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r>
        <w:t xml:space="preserve">49. God’s Institution of Public Worship</w:t>
      </w:r>
    </w:p>
    <w:p>
      <w:pPr>
        <w:pStyle w:val="FirstParagraph"/>
      </w:pPr>
      <w:bookmarkStart w:id="201" w:name="anchor-49"/>
      <w:bookmarkEnd w:id="201"/>
    </w:p>
    <w:p>
      <w:pPr>
        <w:numPr>
          <w:ilvl w:val="0"/>
          <w:numId w:val="1108"/>
        </w:numPr>
      </w:pPr>
      <w:r>
        <w:t xml:space="preserve">The living and true God, our triune Creator, has instituted the worship of Himself by all people everywhere in spirit and in truth.</w:t>
      </w:r>
    </w:p>
    <w:p>
      <w:pPr>
        <w:numPr>
          <w:ilvl w:val="1"/>
          <w:numId w:val="1109"/>
        </w:numPr>
      </w:pPr>
      <w:r>
        <w:t xml:space="preserve">Because man’s chief end is to glorify God and fully to enjoy Him forever, all of life is to be worshipful. Nevertheless, worship itself consists primarily in specific acts of communion with God.</w:t>
      </w:r>
    </w:p>
    <w:p>
      <w:pPr>
        <w:numPr>
          <w:ilvl w:val="1"/>
          <w:numId w:val="1109"/>
        </w:numPr>
      </w:pPr>
      <w:r>
        <w:t xml:space="preserve">Only those people whose hearts have been made new through God’s grace by the work of the Holy Spirit can truly worship God.</w:t>
      </w:r>
    </w:p>
    <w:p>
      <w:pPr>
        <w:numPr>
          <w:ilvl w:val="1"/>
          <w:numId w:val="1109"/>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8"/>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8"/>
        </w:numPr>
      </w:pPr>
      <w:r>
        <w:t xml:space="preserve">God’s covenant people are to devote the entire Lord’s Day as holy to the Lord.</w:t>
      </w:r>
    </w:p>
    <w:p>
      <w:pPr>
        <w:numPr>
          <w:ilvl w:val="1"/>
          <w:numId w:val="1110"/>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10"/>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10"/>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10"/>
        </w:numPr>
      </w:pPr>
      <w:r>
        <w:t xml:space="preserve">They shall so order works of necessity on that day that they do not improperly detain others from the public worship of God, nor otherwise hinder them from sanctifying the Sabbath.</w:t>
      </w:r>
    </w:p>
    <w:p>
      <w:pPr>
        <w:numPr>
          <w:ilvl w:val="0"/>
          <w:numId w:val="1108"/>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r>
        <w:t xml:space="preserve">50. The Nature of Public Worship</w:t>
      </w:r>
    </w:p>
    <w:p>
      <w:pPr>
        <w:pStyle w:val="FirstParagraph"/>
      </w:pPr>
      <w:bookmarkStart w:id="203" w:name="anchor-50"/>
      <w:bookmarkEnd w:id="203"/>
    </w:p>
    <w:p>
      <w:pPr>
        <w:numPr>
          <w:ilvl w:val="0"/>
          <w:numId w:val="1111"/>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12"/>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12"/>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12"/>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11"/>
        </w:numPr>
      </w:pPr>
      <w:r>
        <w:t xml:space="preserve">Because Christ is the Mediator of the covenant, no one draws near to God except through Him alone.</w:t>
      </w:r>
    </w:p>
    <w:p>
      <w:pPr>
        <w:numPr>
          <w:ilvl w:val="1"/>
          <w:numId w:val="1113"/>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13"/>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11"/>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4"/>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4"/>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4"/>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11"/>
        </w:numPr>
      </w:pPr>
      <w:r>
        <w:t xml:space="preserve">In public worship, God’s people draw near to their God unitedly as His covenant people, the body of Christ.</w:t>
      </w:r>
    </w:p>
    <w:p>
      <w:pPr>
        <w:numPr>
          <w:ilvl w:val="1"/>
          <w:numId w:val="1115"/>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5"/>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5"/>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5"/>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6"/>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7"/>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7"/>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6"/>
        </w:numPr>
      </w:pPr>
      <w:r>
        <w:t xml:space="preserve">The triune God reveals the way of knowing and worshiping Him in His Word, the Holy Scriptures of the Old and New Testaments, which is the only infallible rule of faith and practice.</w:t>
      </w:r>
    </w:p>
    <w:p>
      <w:pPr>
        <w:numPr>
          <w:ilvl w:val="1"/>
          <w:numId w:val="1118"/>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8"/>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6"/>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9"/>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9"/>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r>
        <w:t xml:space="preserve">51. The Parts of Public Worship</w:t>
      </w:r>
    </w:p>
    <w:p>
      <w:pPr>
        <w:pStyle w:val="FirstParagraph"/>
      </w:pPr>
      <w:bookmarkStart w:id="207" w:name="anchor-51"/>
      <w:bookmarkEnd w:id="207"/>
    </w:p>
    <w:p>
      <w:pPr>
        <w:numPr>
          <w:ilvl w:val="0"/>
          <w:numId w:val="1120"/>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21"/>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21"/>
        </w:numPr>
      </w:pPr>
      <w:r>
        <w:t xml:space="preserve">His people, enabled by the Holy Spirit, address God in prayer, in song, in offerings, in hearing the Word, in confession, and in receiving and partaking of the sacraments.</w:t>
      </w:r>
    </w:p>
    <w:p>
      <w:pPr>
        <w:numPr>
          <w:ilvl w:val="1"/>
          <w:numId w:val="1121"/>
        </w:numPr>
      </w:pPr>
      <w:r>
        <w:t xml:space="preserve">It is advisable that these two parts be interspersed in the service.</w:t>
      </w:r>
    </w:p>
    <w:p>
      <w:pPr>
        <w:numPr>
          <w:ilvl w:val="0"/>
          <w:numId w:val="1122"/>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23"/>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23"/>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22"/>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22"/>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r>
        <w:t xml:space="preserve">52. The Oversight and Conduct of Public Worship</w:t>
      </w:r>
    </w:p>
    <w:p>
      <w:pPr>
        <w:pStyle w:val="FirstParagraph"/>
      </w:pPr>
      <w:bookmarkStart w:id="210" w:name="anchor-52"/>
      <w:bookmarkEnd w:id="210"/>
    </w:p>
    <w:p>
      <w:pPr>
        <w:numPr>
          <w:ilvl w:val="0"/>
          <w:numId w:val="1124"/>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5"/>
        </w:numPr>
      </w:pPr>
      <w:r>
        <w:t xml:space="preserve">He rules over public worship by His Word and Spirit, not only directly, but also through the ministry of officers in their ruling, serving, teaching, and leading His church.</w:t>
      </w:r>
    </w:p>
    <w:p>
      <w:pPr>
        <w:numPr>
          <w:ilvl w:val="1"/>
          <w:numId w:val="1125"/>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4"/>
        </w:numPr>
      </w:pPr>
      <w:r>
        <w:t xml:space="preserve">For this reason:</w:t>
      </w:r>
    </w:p>
    <w:p>
      <w:pPr>
        <w:numPr>
          <w:ilvl w:val="1"/>
          <w:numId w:val="1126"/>
        </w:numPr>
      </w:pPr>
      <w:r>
        <w:t xml:space="preserve">The session is responsible to give immediate oversight to the conduct of public worship in the local church.</w:t>
      </w:r>
    </w:p>
    <w:p>
      <w:pPr>
        <w:numPr>
          <w:ilvl w:val="1"/>
          <w:numId w:val="1126"/>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6"/>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6"/>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6"/>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6"/>
        </w:numPr>
      </w:pPr>
      <w:r>
        <w:t xml:space="preserve">The session may choose to delegate leadership of the musical portions of the service to unordained, godly men gifted for that work, serving under the oversight of the pastor.</w:t>
      </w:r>
    </w:p>
    <w:p>
      <w:pPr>
        <w:numPr>
          <w:ilvl w:val="1"/>
          <w:numId w:val="1126"/>
        </w:numPr>
      </w:pPr>
      <w:r>
        <w:t xml:space="preserve">No others should take such leadership in overseeing or conducting public worship.</w:t>
      </w:r>
    </w:p>
    <w:p>
      <w:pPr>
        <w:numPr>
          <w:ilvl w:val="1"/>
          <w:numId w:val="1126"/>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6"/>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r>
        <w:t xml:space="preserve">53. Elements of Ordinary Public Worship—From God to the People</w:t>
      </w:r>
    </w:p>
    <w:p>
      <w:pPr>
        <w:pStyle w:val="FirstParagraph"/>
      </w:pPr>
      <w:bookmarkStart w:id="213" w:name="anchor-53"/>
      <w:bookmarkEnd w:id="213"/>
    </w:p>
    <w:p>
      <w:pPr>
        <w:numPr>
          <w:ilvl w:val="0"/>
          <w:numId w:val="1127"/>
        </w:numPr>
      </w:pPr>
      <w:r>
        <w:rPr>
          <w:b/>
          <w:bCs/>
        </w:rPr>
        <w:t xml:space="preserve">The Call to Worship</w:t>
      </w:r>
    </w:p>
    <w:p>
      <w:pPr>
        <w:numPr>
          <w:ilvl w:val="1"/>
          <w:numId w:val="1128"/>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8"/>
        </w:numPr>
      </w:pPr>
      <w:r>
        <w:t xml:space="preserve">It is fitting that the congregation respond to the call to worship in words of Scripture, or with singing, or with prayer, or with all of these.</w:t>
      </w:r>
    </w:p>
    <w:p>
      <w:pPr>
        <w:numPr>
          <w:ilvl w:val="0"/>
          <w:numId w:val="1127"/>
        </w:numPr>
      </w:pPr>
      <w:r>
        <w:rPr>
          <w:b/>
          <w:bCs/>
        </w:rPr>
        <w:t xml:space="preserve">The Public Reading of God’s Word</w:t>
      </w:r>
    </w:p>
    <w:p>
      <w:pPr>
        <w:numPr>
          <w:ilvl w:val="1"/>
          <w:numId w:val="1129"/>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9"/>
        </w:numPr>
      </w:pPr>
      <w:r>
        <w:t xml:space="preserve">It is desirable that portions from both the Old and the New Testaments be read each Lord’s Day. It is also well that the law of God be read frequently.</w:t>
      </w:r>
    </w:p>
    <w:p>
      <w:pPr>
        <w:numPr>
          <w:ilvl w:val="1"/>
          <w:numId w:val="1129"/>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7"/>
        </w:numPr>
      </w:pPr>
      <w:r>
        <w:rPr>
          <w:b/>
          <w:bCs/>
        </w:rPr>
        <w:t xml:space="preserve">The Preaching of God’s Word</w:t>
      </w:r>
    </w:p>
    <w:p>
      <w:pPr>
        <w:numPr>
          <w:ilvl w:val="1"/>
          <w:numId w:val="1130"/>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30"/>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30"/>
        </w:numPr>
      </w:pPr>
      <w:r>
        <w:t xml:space="preserve">The session is to give diligence that no person enter the pulpit concerning whose soundness in doctrine and life, or knowledge of Scripture, there is reasonable doubt.</w:t>
      </w:r>
    </w:p>
    <w:p>
      <w:pPr>
        <w:numPr>
          <w:ilvl w:val="1"/>
          <w:numId w:val="1130"/>
        </w:numPr>
      </w:pPr>
      <w:r>
        <w:t xml:space="preserve">No person shall be invited to preach in any of the churches under our care without the consent of the Session, unless sent by the Presbytery.</w:t>
      </w:r>
    </w:p>
    <w:p>
      <w:pPr>
        <w:numPr>
          <w:ilvl w:val="0"/>
          <w:numId w:val="1127"/>
        </w:numPr>
      </w:pPr>
      <w:r>
        <w:rPr>
          <w:b/>
          <w:bCs/>
        </w:rPr>
        <w:t xml:space="preserve">The Sacraments</w:t>
      </w:r>
    </w:p>
    <w:p>
      <w:pPr>
        <w:numPr>
          <w:ilvl w:val="1"/>
          <w:numId w:val="1131"/>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31"/>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31"/>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32"/>
        </w:numPr>
      </w:pPr>
      <w:r>
        <w:rPr>
          <w:b/>
          <w:bCs/>
        </w:rPr>
        <w:t xml:space="preserve">Blessings</w:t>
      </w:r>
    </w:p>
    <w:p>
      <w:pPr>
        <w:numPr>
          <w:ilvl w:val="1"/>
          <w:numId w:val="1133"/>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33"/>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33"/>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r>
        <w:t xml:space="preserve">54. Elements of Ordinary Public Worship—From the People to God</w:t>
      </w:r>
    </w:p>
    <w:p>
      <w:pPr>
        <w:pStyle w:val="FirstParagraph"/>
      </w:pPr>
      <w:bookmarkStart w:id="220" w:name="anchor-54"/>
      <w:bookmarkEnd w:id="220"/>
    </w:p>
    <w:p>
      <w:pPr>
        <w:numPr>
          <w:ilvl w:val="0"/>
          <w:numId w:val="1134"/>
        </w:numPr>
      </w:pPr>
      <w:r>
        <w:rPr>
          <w:b/>
          <w:bCs/>
        </w:rPr>
        <w:t xml:space="preserve">Public Prayer</w:t>
      </w:r>
    </w:p>
    <w:p>
      <w:pPr>
        <w:numPr>
          <w:ilvl w:val="1"/>
          <w:numId w:val="1135"/>
        </w:numPr>
      </w:pPr>
      <w:r>
        <w:t xml:space="preserve">Prayer is an essential element of public worship. In order to be accepted by God, prayer is to be by faith, in the name of the Son of God, by the help of His Spirit, and according to God’s will.</w:t>
      </w:r>
    </w:p>
    <w:p>
      <w:pPr>
        <w:numPr>
          <w:ilvl w:val="1"/>
          <w:numId w:val="1135"/>
        </w:numPr>
      </w:pPr>
      <w:r>
        <w:t xml:space="preserve">In preparation for the service, the session should provide circumstances conducive to the people adopting an attitude appropriate to worship and prayer.</w:t>
      </w:r>
    </w:p>
    <w:p>
      <w:pPr>
        <w:numPr>
          <w:ilvl w:val="1"/>
          <w:numId w:val="1135"/>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5"/>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5"/>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5"/>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5"/>
        </w:numPr>
      </w:pPr>
      <w:r>
        <w:t xml:space="preserve">It is fitting that a prayer of confession of sin precede or follow any reading of the law of God to the congregation.</w:t>
      </w:r>
    </w:p>
    <w:p>
      <w:pPr>
        <w:numPr>
          <w:ilvl w:val="1"/>
          <w:numId w:val="1135"/>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5"/>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5"/>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5"/>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5"/>
        </w:numPr>
      </w:pPr>
      <w:r>
        <w:t xml:space="preserve">Our prayers should be addressed to God the Father and concluded in the name of the Son, according to Scripture.</w:t>
      </w:r>
      <w:r>
        <w:rPr>
          <w:rStyle w:val="FootnoteReference"/>
        </w:rPr>
        <w:footnoteReference w:id="221"/>
      </w:r>
    </w:p>
    <w:p>
      <w:pPr>
        <w:numPr>
          <w:ilvl w:val="0"/>
          <w:numId w:val="1136"/>
        </w:numPr>
      </w:pPr>
      <w:r>
        <w:rPr>
          <w:b/>
          <w:bCs/>
        </w:rPr>
        <w:t xml:space="preserve">Congregational Singing</w:t>
      </w:r>
    </w:p>
    <w:p>
      <w:pPr>
        <w:numPr>
          <w:ilvl w:val="1"/>
          <w:numId w:val="1137"/>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7"/>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7"/>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7"/>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7"/>
        </w:numPr>
      </w:pPr>
      <w:r>
        <w:t xml:space="preserve">Musical gifts are properly used in public worship to assist the congregation in its worship of God. They may not be used for the praise or applause of men.</w:t>
      </w:r>
    </w:p>
    <w:p>
      <w:pPr>
        <w:numPr>
          <w:ilvl w:val="1"/>
          <w:numId w:val="1137"/>
        </w:numPr>
      </w:pPr>
      <w:r>
        <w:t xml:space="preserve">No person may take a prominent part in the leadership of the service unless he is a professing Christian who is a member of Christ’s church.</w:t>
      </w:r>
    </w:p>
    <w:p>
      <w:pPr>
        <w:numPr>
          <w:ilvl w:val="0"/>
          <w:numId w:val="1136"/>
        </w:numPr>
      </w:pPr>
      <w:r>
        <w:rPr>
          <w:b/>
          <w:bCs/>
        </w:rPr>
        <w:t xml:space="preserve">Public Confession of Faith</w:t>
      </w:r>
    </w:p>
    <w:p>
      <w:pPr>
        <w:numPr>
          <w:ilvl w:val="1"/>
          <w:numId w:val="1138"/>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8"/>
        </w:numPr>
      </w:pPr>
      <w:r>
        <w:t xml:space="preserve">It is also fitting that the congregation as one body confess its common faith, using creeds that are true to the Word of God, such as the Apostles’ Creed or the Nicene Creed.</w:t>
      </w:r>
    </w:p>
    <w:p>
      <w:pPr>
        <w:numPr>
          <w:ilvl w:val="0"/>
          <w:numId w:val="1136"/>
        </w:numPr>
      </w:pPr>
      <w:r>
        <w:rPr>
          <w:b/>
          <w:bCs/>
        </w:rPr>
        <w:t xml:space="preserve">The Bringing of Offerings</w:t>
      </w:r>
    </w:p>
    <w:p>
      <w:pPr>
        <w:numPr>
          <w:ilvl w:val="1"/>
          <w:numId w:val="1139"/>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9"/>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9"/>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9"/>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40"/>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40"/>
        </w:numPr>
      </w:pPr>
      <w:r>
        <w:t xml:space="preserve">Concerning paedo-baptism, the baptism of infants is not to be unduly delayed, but is to be administered as soon as practicable.</w:t>
      </w:r>
    </w:p>
    <w:p>
      <w:pPr>
        <w:numPr>
          <w:ilvl w:val="0"/>
          <w:numId w:val="1140"/>
        </w:numPr>
      </w:pPr>
      <w:r>
        <w:t xml:space="preserve">Concerning credo-baptism, baptism is to be administered as soon as practicable after public profession of faith in Christ.</w:t>
      </w:r>
    </w:p>
    <w:p>
      <w:pPr>
        <w:numPr>
          <w:ilvl w:val="0"/>
          <w:numId w:val="1140"/>
        </w:numPr>
      </w:pPr>
      <w:r>
        <w:t xml:space="preserve">The Lord’s Supper is to be celebrated frequently, but the frequency may be determined by each session as it may judge most conducive to edification.</w:t>
      </w:r>
    </w:p>
    <w:p>
      <w:pPr>
        <w:numPr>
          <w:ilvl w:val="0"/>
          <w:numId w:val="1140"/>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r>
        <w:t xml:space="preserve">56. The Baptism of Infants</w:t>
      </w:r>
    </w:p>
    <w:p>
      <w:pPr>
        <w:pStyle w:val="FirstParagraph"/>
      </w:pPr>
      <w:bookmarkStart w:id="225" w:name="anchor-56"/>
      <w:bookmarkEnd w:id="225"/>
    </w:p>
    <w:p>
      <w:pPr>
        <w:numPr>
          <w:ilvl w:val="0"/>
          <w:numId w:val="1141"/>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41"/>
        </w:numPr>
      </w:pPr>
      <w:r>
        <w:rPr>
          <w:b/>
          <w:bCs/>
        </w:rPr>
        <w:t xml:space="preserve">The Administration of Baptism to Infants</w:t>
      </w:r>
    </w:p>
    <w:p>
      <w:pPr>
        <w:numPr>
          <w:ilvl w:val="1"/>
          <w:numId w:val="1142"/>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2"/>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2"/>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42"/>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42"/>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43"/>
        </w:numPr>
      </w:pPr>
      <w:r>
        <w:t xml:space="preserve">Do you reaffirm your own faith in Jesus Christ as Savior and Lord?</w:t>
      </w:r>
    </w:p>
    <w:p>
      <w:pPr>
        <w:pStyle w:val="Compact"/>
        <w:numPr>
          <w:ilvl w:val="2"/>
          <w:numId w:val="1143"/>
        </w:numPr>
      </w:pPr>
      <w:r>
        <w:t xml:space="preserve">Do you acknowledge your child’s need of the cleansing blood of Jesus Christ, and the renewing grace of the Holy Spirit?</w:t>
      </w:r>
    </w:p>
    <w:p>
      <w:pPr>
        <w:pStyle w:val="Compact"/>
        <w:numPr>
          <w:ilvl w:val="2"/>
          <w:numId w:val="1143"/>
        </w:numPr>
      </w:pPr>
      <w:r>
        <w:t xml:space="preserve">Do you claim God’s covenant promises in [his/her] behalf and do you look in faith to the Lord Jesus Christ for [his/her] salvation, as you do for your own?</w:t>
      </w:r>
    </w:p>
    <w:p>
      <w:pPr>
        <w:pStyle w:val="Compact"/>
        <w:numPr>
          <w:ilvl w:val="2"/>
          <w:numId w:val="1143"/>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42"/>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42"/>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42"/>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42"/>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r>
        <w:t xml:space="preserve">57. A Note on Infant Dedication</w:t>
      </w:r>
    </w:p>
    <w:p>
      <w:pPr>
        <w:pStyle w:val="FirstParagraph"/>
      </w:pPr>
      <w:bookmarkStart w:id="234" w:name="anchor-57"/>
      <w:bookmarkEnd w:id="234"/>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r>
        <w:t xml:space="preserve">58. The Baptism of Those Professing Faith</w:t>
      </w:r>
    </w:p>
    <w:p>
      <w:pPr>
        <w:pStyle w:val="FirstParagraph"/>
      </w:pPr>
      <w:bookmarkStart w:id="236" w:name="anchor-58"/>
      <w:bookmarkEnd w:id="236"/>
    </w:p>
    <w:p>
      <w:pPr>
        <w:numPr>
          <w:ilvl w:val="0"/>
          <w:numId w:val="1144"/>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4"/>
        </w:numPr>
      </w:pPr>
      <w:r>
        <w:rPr>
          <w:b/>
          <w:bCs/>
        </w:rPr>
        <w:t xml:space="preserve">The Administration of Baptism to Those Professing Faith</w:t>
      </w:r>
    </w:p>
    <w:p>
      <w:pPr>
        <w:numPr>
          <w:ilvl w:val="1"/>
          <w:numId w:val="1145"/>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5"/>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6"/>
        </w:numPr>
      </w:pPr>
      <w:r>
        <w:t xml:space="preserve">Do you believe in God the Father Almighty, Maker of heaven and earth; and in Jesus Christ His only Son our Lord; and in the Holy Spirit, the Lord and Giver of life?</w:t>
      </w:r>
    </w:p>
    <w:p>
      <w:pPr>
        <w:pStyle w:val="Compact"/>
        <w:numPr>
          <w:ilvl w:val="2"/>
          <w:numId w:val="1146"/>
        </w:numPr>
      </w:pPr>
      <w:r>
        <w:t xml:space="preserve">Do you acknowledge yourself to be a sinner in the sight of God, justly deserving His wrath, and without hope apart from His sovereign mercy?</w:t>
      </w:r>
    </w:p>
    <w:p>
      <w:pPr>
        <w:pStyle w:val="Compact"/>
        <w:numPr>
          <w:ilvl w:val="2"/>
          <w:numId w:val="1146"/>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6"/>
        </w:numPr>
      </w:pPr>
      <w:r>
        <w:t xml:space="preserve">Do you believe in the Lord Jesus Christ as the Son of God, and Savior of sinners, and do you receive and rest upon Him alone for salvation as He is offered in the Gospel?</w:t>
      </w:r>
    </w:p>
    <w:p>
      <w:pPr>
        <w:pStyle w:val="Compact"/>
        <w:numPr>
          <w:ilvl w:val="2"/>
          <w:numId w:val="1146"/>
        </w:numPr>
      </w:pPr>
      <w:r>
        <w:t xml:space="preserve">Do you now resolve and promise, in humble reliance upon the grace of the Holy Spirit, that you will endeavor to live as a faithful follower of Christ?</w:t>
      </w:r>
    </w:p>
    <w:p>
      <w:pPr>
        <w:pStyle w:val="Compact"/>
        <w:numPr>
          <w:ilvl w:val="2"/>
          <w:numId w:val="1146"/>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5"/>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5"/>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5"/>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5"/>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5"/>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r>
        <w:t xml:space="preserve">59. The Lord’s Supper</w:t>
      </w:r>
    </w:p>
    <w:p>
      <w:pPr>
        <w:pStyle w:val="FirstParagraph"/>
      </w:pPr>
      <w:bookmarkStart w:id="238" w:name="anchor-59"/>
      <w:bookmarkEnd w:id="238"/>
    </w:p>
    <w:p>
      <w:pPr>
        <w:numPr>
          <w:ilvl w:val="0"/>
          <w:numId w:val="1147"/>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7"/>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7"/>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8"/>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9"/>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50"/>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50"/>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50"/>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50"/>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51"/>
        </w:numPr>
      </w:pPr>
      <w:bookmarkStart w:id="245" w:name="anchor-60"/>
      <w:bookmarkEnd w:id="245"/>
      <w:r>
        <w:t xml:space="preserve">Only those may be admitted to full communion in the church who have been baptized and have made public profession of faith in Jesus Christ.</w:t>
      </w:r>
    </w:p>
    <w:p>
      <w:pPr>
        <w:numPr>
          <w:ilvl w:val="0"/>
          <w:numId w:val="1151"/>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51"/>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51"/>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51"/>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52"/>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r>
        <w:t xml:space="preserve">61. Reception into Full Communion of Non-communing Members by Profession of Faith</w:t>
      </w:r>
    </w:p>
    <w:p>
      <w:pPr>
        <w:pStyle w:val="FirstParagraph"/>
      </w:pPr>
      <w:bookmarkStart w:id="249" w:name="anchor-61"/>
      <w:bookmarkEnd w:id="249"/>
    </w:p>
    <w:p>
      <w:pPr>
        <w:numPr>
          <w:ilvl w:val="0"/>
          <w:numId w:val="1153"/>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r>
        <w:t xml:space="preserve">62. Reception by Letter of Transfer from Another Church within Evangel Presbytery</w:t>
      </w:r>
    </w:p>
    <w:p>
      <w:pPr>
        <w:pStyle w:val="FirstParagraph"/>
      </w:pPr>
      <w:bookmarkStart w:id="252" w:name="anchor-62"/>
      <w:bookmarkEnd w:id="252"/>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r>
        <w:t xml:space="preserve">63. Reception by Letter of Transfer from Another Church of Like Faith and Practice</w:t>
      </w:r>
    </w:p>
    <w:p>
      <w:pPr>
        <w:pStyle w:val="FirstParagraph"/>
      </w:pPr>
      <w:bookmarkStart w:id="254" w:name="anchor-63"/>
      <w:bookmarkEnd w:id="254"/>
    </w:p>
    <w:p>
      <w:pPr>
        <w:numPr>
          <w:ilvl w:val="0"/>
          <w:numId w:val="1155"/>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55" w:name="anchor-63-4"/>
      <w:bookmarkEnd w:id="255"/>
    </w:p>
    <w:p>
      <w:pPr>
        <w:numPr>
          <w:ilvl w:val="0"/>
          <w:numId w:val="1157"/>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r>
        <w:t xml:space="preserve">64. Reception by Reaffirmation of Faith</w:t>
      </w:r>
    </w:p>
    <w:p>
      <w:pPr>
        <w:pStyle w:val="FirstParagraph"/>
      </w:pPr>
      <w:bookmarkStart w:id="257" w:name="anchor-64"/>
      <w:bookmarkEnd w:id="257"/>
    </w:p>
    <w:p>
      <w:pPr>
        <w:numPr>
          <w:ilvl w:val="0"/>
          <w:numId w:val="1158"/>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8"/>
        </w:numPr>
      </w:pPr>
      <w:r>
        <w:t xml:space="preserve">The minister shall then require the person to profess publicly his Christian faith by giving assent to these questions:</w:t>
      </w:r>
    </w:p>
    <w:p>
      <w:pPr>
        <w:pStyle w:val="Compact"/>
        <w:numPr>
          <w:ilvl w:val="1"/>
          <w:numId w:val="1159"/>
        </w:numPr>
      </w:pPr>
      <w:r>
        <w:t xml:space="preserve">Do you believe in God the Father Almighty, Maker of heaven and earth; and in Jesus Christ His only Son our Lord; and in the Holy Spirit, the Lord and Giver of life?</w:t>
      </w:r>
    </w:p>
    <w:p>
      <w:pPr>
        <w:pStyle w:val="Compact"/>
        <w:numPr>
          <w:ilvl w:val="1"/>
          <w:numId w:val="1159"/>
        </w:numPr>
      </w:pPr>
      <w:r>
        <w:t xml:space="preserve">Do you acknowledge yourself to be a sinner in the sight of God, justly deserving His wrath, and without hope apart from His sovereign mercy?</w:t>
      </w:r>
    </w:p>
    <w:p>
      <w:pPr>
        <w:pStyle w:val="Compact"/>
        <w:numPr>
          <w:ilvl w:val="1"/>
          <w:numId w:val="1159"/>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9"/>
        </w:numPr>
      </w:pPr>
      <w:r>
        <w:t xml:space="preserve">Do you believe in the Lord Jesus Christ as the Son of God, and Savior of sinners, and do you receive and rest upon Him alone for salvation as He is offered in the Gospel?</w:t>
      </w:r>
    </w:p>
    <w:p>
      <w:pPr>
        <w:pStyle w:val="Compact"/>
        <w:numPr>
          <w:ilvl w:val="1"/>
          <w:numId w:val="1159"/>
        </w:numPr>
      </w:pPr>
      <w:r>
        <w:t xml:space="preserve">Do you now resolve and promise, in humble reliance upon the grace of the Holy Spirit, that you will endeavor to live as a faithful follower of Christ?</w:t>
      </w:r>
    </w:p>
    <w:p>
      <w:pPr>
        <w:pStyle w:val="Compact"/>
        <w:numPr>
          <w:ilvl w:val="1"/>
          <w:numId w:val="1159"/>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8"/>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8"/>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60"/>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60"/>
        </w:numPr>
      </w:pPr>
      <w:r>
        <w:t xml:space="preserve">The minister shall then require the person to profess publicly his Christian faith by giving assent to these questions:</w:t>
      </w:r>
    </w:p>
    <w:p>
      <w:pPr>
        <w:pStyle w:val="Compact"/>
        <w:numPr>
          <w:ilvl w:val="1"/>
          <w:numId w:val="1161"/>
        </w:numPr>
      </w:pPr>
      <w:r>
        <w:t xml:space="preserve">Do you believe in God the Father Almighty, Maker of heaven and earth; and in Jesus Christ His only Son our Lord; and in the Holy Spirit, the Lord and Giver of life?</w:t>
      </w:r>
    </w:p>
    <w:p>
      <w:pPr>
        <w:pStyle w:val="Compact"/>
        <w:numPr>
          <w:ilvl w:val="1"/>
          <w:numId w:val="1161"/>
        </w:numPr>
      </w:pPr>
      <w:r>
        <w:t xml:space="preserve">Do you acknowledge yourself to be a sinner in the sight of God, justly deserving His wrath, and without hope apart from His sovereign mercy?</w:t>
      </w:r>
    </w:p>
    <w:p>
      <w:pPr>
        <w:pStyle w:val="Compact"/>
        <w:numPr>
          <w:ilvl w:val="1"/>
          <w:numId w:val="1161"/>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61"/>
        </w:numPr>
      </w:pPr>
      <w:r>
        <w:t xml:space="preserve">Do you believe in the Lord Jesus Christ as the Son of God, and Savior of sinners, and do you receive and rest upon Him alone for salvation as He is offered in the Gospel?</w:t>
      </w:r>
    </w:p>
    <w:p>
      <w:pPr>
        <w:pStyle w:val="Compact"/>
        <w:numPr>
          <w:ilvl w:val="1"/>
          <w:numId w:val="1161"/>
        </w:numPr>
      </w:pPr>
      <w:r>
        <w:t xml:space="preserve">Do you now resolve and promise, in humble reliance upon the grace of the Holy Spirit, that you will endeavor to live as a faithful follower of Christ?</w:t>
      </w:r>
    </w:p>
    <w:p>
      <w:pPr>
        <w:pStyle w:val="Compact"/>
        <w:numPr>
          <w:ilvl w:val="1"/>
          <w:numId w:val="1161"/>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pStyle w:val="FirstParagraph"/>
      </w:pPr>
      <w:bookmarkStart w:id="259" w:name="anchor-65-3"/>
      <w:bookmarkEnd w:id="259"/>
    </w:p>
    <w:p>
      <w:pPr>
        <w:numPr>
          <w:ilvl w:val="0"/>
          <w:numId w:val="1162"/>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pStyle w:val="FirstParagraph"/>
      </w:pPr>
      <w:bookmarkStart w:id="260" w:name="anchor-65-4"/>
      <w:bookmarkEnd w:id="260"/>
    </w:p>
    <w:p>
      <w:pPr>
        <w:numPr>
          <w:ilvl w:val="0"/>
          <w:numId w:val="116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r>
        <w:t xml:space="preserve">66. Other Occasions of Public Worship</w:t>
      </w:r>
    </w:p>
    <w:p>
      <w:pPr>
        <w:pStyle w:val="FirstParagraph"/>
      </w:pPr>
      <w:bookmarkStart w:id="262" w:name="anchor-66"/>
      <w:bookmarkEnd w:id="262"/>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r>
        <w:t xml:space="preserve">67. Prayer Meetings</w:t>
      </w:r>
    </w:p>
    <w:p>
      <w:pPr>
        <w:pStyle w:val="FirstParagraph"/>
      </w:pPr>
      <w:bookmarkStart w:id="264" w:name="anchor-67"/>
      <w:bookmarkEnd w:id="264"/>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r>
        <w:t xml:space="preserve">68. Prayer and Fasting</w:t>
      </w:r>
    </w:p>
    <w:p>
      <w:pPr>
        <w:numPr>
          <w:ilvl w:val="0"/>
          <w:numId w:val="1164"/>
        </w:numPr>
      </w:pPr>
      <w:bookmarkStart w:id="266" w:name="anchor-68"/>
      <w:bookmarkEnd w:id="266"/>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64"/>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64"/>
        </w:numPr>
      </w:pPr>
      <w:r>
        <w:t xml:space="preserve">Public notice is to be given before the time of prayer and fasting comes, to enable persons to order their temporal affairs so that they can participate.</w:t>
      </w:r>
    </w:p>
    <w:p>
      <w:pPr>
        <w:numPr>
          <w:ilvl w:val="0"/>
          <w:numId w:val="1164"/>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65"/>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65"/>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65"/>
        </w:numPr>
      </w:pPr>
      <w:r>
        <w:t xml:space="preserve">Public notice is to be given before the day of thanksgiving comes, to enable persons to order their temporal affairs so that they can participate.</w:t>
      </w:r>
    </w:p>
    <w:p>
      <w:pPr>
        <w:numPr>
          <w:ilvl w:val="0"/>
          <w:numId w:val="1165"/>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66"/>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66"/>
        </w:numPr>
      </w:pPr>
      <w:r>
        <w:t xml:space="preserve">Such a gathering is no substitute for the public worship of the local church on the Lord’s Day.</w:t>
      </w:r>
    </w:p>
    <w:p>
      <w:pPr>
        <w:numPr>
          <w:ilvl w:val="0"/>
          <w:numId w:val="1166"/>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7"/>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8"/>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8"/>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9"/>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70"/>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71"/>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71"/>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71"/>
        </w:numPr>
      </w:pPr>
      <w:r>
        <w:t xml:space="preserve">Parents should neither compel their children to marry contrary to their will, nor deny their consent without just and significant reasons.</w:t>
      </w:r>
    </w:p>
    <w:p>
      <w:pPr>
        <w:numPr>
          <w:ilvl w:val="0"/>
          <w:numId w:val="1171"/>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72"/>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r>
        <w:t xml:space="preserve">72. Other Policies Related to Biblical Sexuality</w:t>
      </w:r>
    </w:p>
    <w:p>
      <w:pPr>
        <w:pStyle w:val="FirstParagraph"/>
      </w:pPr>
      <w:bookmarkStart w:id="285" w:name="anchor-72"/>
      <w:bookmarkEnd w:id="285"/>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73"/>
        </w:numPr>
      </w:pPr>
      <w:r>
        <w:t xml:space="preserve">Participation in any program or activity that is limited to men and/or boys (e.g., a men’s Bible study or a men’s retreat) shall be exclusively limited to males.</w:t>
      </w:r>
    </w:p>
    <w:p>
      <w:pPr>
        <w:numPr>
          <w:ilvl w:val="0"/>
          <w:numId w:val="1173"/>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73"/>
        </w:numPr>
      </w:pPr>
      <w:r>
        <w:t xml:space="preserve">Access to facilities that are designated for use by men (e.g., a men’s restroom) shall be exclusively limited to males.</w:t>
      </w:r>
    </w:p>
    <w:p>
      <w:pPr>
        <w:numPr>
          <w:ilvl w:val="0"/>
          <w:numId w:val="1173"/>
        </w:numPr>
      </w:pPr>
      <w:r>
        <w:t xml:space="preserve">Access to facilities that are designated for use by women (e.g., a women’s restroom or nursing/cry room, etc.) shall be exclusively limited to females.</w:t>
      </w:r>
    </w:p>
    <w:p>
      <w:pPr>
        <w:numPr>
          <w:ilvl w:val="0"/>
          <w:numId w:val="1173"/>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74"/>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75"/>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75"/>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76"/>
        </w:numPr>
      </w:pPr>
      <w:bookmarkStart w:id="294" w:name="anchor-74"/>
      <w:bookmarkEnd w:id="294"/>
      <w:r>
        <w:t xml:space="preserve">In addition to public worship, it is the duty of each person in private, and of every family in private, to worship God.</w:t>
      </w:r>
    </w:p>
    <w:p>
      <w:pPr>
        <w:numPr>
          <w:ilvl w:val="0"/>
          <w:numId w:val="1176"/>
        </w:numPr>
      </w:pPr>
      <w:r>
        <w:t xml:space="preserve">Private worship is commanded by our Lord. In this duty everyone, should spend some time in prayer, reading the Scriptures, holy meditation, and serious self-examination.</w:t>
      </w:r>
    </w:p>
    <w:p>
      <w:pPr>
        <w:numPr>
          <w:ilvl w:val="0"/>
          <w:numId w:val="1176"/>
        </w:numPr>
      </w:pPr>
      <w:r>
        <w:t xml:space="preserve">Family worship, which should be observed by every family, should consist in prayer, reading the Scriptures, and singing praises, even if briefly.</w:t>
      </w:r>
    </w:p>
    <w:p>
      <w:pPr>
        <w:numPr>
          <w:ilvl w:val="0"/>
          <w:numId w:val="1176"/>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76"/>
        </w:numPr>
      </w:pPr>
      <w:r>
        <w:t xml:space="preserve">Parents should set an example of piety and consistent living before the family. The Lord’s Day should be sanctified and left free for worship, rest, and works of mercy.</w:t>
      </w:r>
    </w:p>
    <w:p>
      <w:pPr>
        <w:numPr>
          <w:ilvl w:val="0"/>
          <w:numId w:val="1176"/>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r>
        <w:t xml:space="preserve">75. Suggested Form for the Solemnization of Marriage</w:t>
      </w:r>
    </w:p>
    <w:p>
      <w:pPr>
        <w:pStyle w:val="FirstParagraph"/>
      </w:pPr>
      <w:bookmarkStart w:id="296" w:name="anchor-75"/>
      <w:bookmarkEnd w:id="296"/>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r>
        <w:t xml:space="preserve">76. Suggested Form for a Funeral</w:t>
      </w:r>
    </w:p>
    <w:p>
      <w:pPr>
        <w:pStyle w:val="FirstParagraph"/>
      </w:pPr>
      <w:bookmarkStart w:id="299" w:name="anchor-76"/>
      <w:bookmarkEnd w:id="299"/>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r>
        <w:t xml:space="preserve">77. Suggested Form for a Child’s Funeral</w:t>
      </w:r>
    </w:p>
    <w:p>
      <w:pPr>
        <w:pStyle w:val="FirstParagraph"/>
      </w:pPr>
      <w:bookmarkStart w:id="307" w:name="anchor-77"/>
      <w:bookmarkEnd w:id="307"/>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r>
        <w:t xml:space="preserve">78. Suggested Form for a Graveside Committal Service</w:t>
      </w:r>
    </w:p>
    <w:p>
      <w:pPr>
        <w:pStyle w:val="FirstParagraph"/>
      </w:pPr>
      <w:bookmarkStart w:id="315" w:name="anchor-78"/>
      <w:bookmarkEnd w:id="315"/>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r>
        <w:t xml:space="preserve">79. Suggested Form for Infant Dedication</w:t>
      </w:r>
    </w:p>
    <w:p>
      <w:pPr>
        <w:pStyle w:val="FirstParagraph"/>
      </w:pPr>
      <w:bookmarkStart w:id="317" w:name="anchor-79"/>
      <w:bookmarkEnd w:id="317"/>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r>
        <w:t xml:space="preserve">80. The Creeds</w:t>
      </w:r>
    </w:p>
    <w:p>
      <w:pPr>
        <w:pStyle w:val="FirstParagraph"/>
      </w:pPr>
      <w:bookmarkStart w:id="321" w:name="anchor-80"/>
      <w:bookmarkEnd w:id="321"/>
    </w:p>
    <w:bookmarkStart w:id="329" w:name="the-apostles-creed"/>
    <w:p>
      <w:pPr>
        <w:pStyle w:val="Heading3"/>
      </w:pPr>
      <w:r>
        <w:t xml:space="preserve">1.</w:t>
      </w:r>
      <w:r>
        <w:t xml:space="preserve"> </w:t>
      </w:r>
      <w:r>
        <w:rPr>
          <w:b/>
          <w:bCs/>
        </w:rPr>
        <w:t xml:space="preserve">The Apostles’ Creed</w:t>
      </w:r>
    </w:p>
    <w:p>
      <w:pPr>
        <w:pStyle w:val="FirstParagraph"/>
      </w:pPr>
      <w:bookmarkStart w:id="322" w:name="the-apostles-creed"/>
      <w:bookmarkEnd w:id="322"/>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r>
        <w:t xml:space="preserve">2.</w:t>
      </w:r>
      <w:r>
        <w:t xml:space="preserve"> </w:t>
      </w:r>
      <w:r>
        <w:rPr>
          <w:b/>
          <w:bCs/>
        </w:rPr>
        <w:t xml:space="preserve">The Nicene Creed</w:t>
      </w:r>
    </w:p>
    <w:p>
      <w:pPr>
        <w:pStyle w:val="FirstParagraph"/>
      </w:pPr>
      <w:bookmarkStart w:id="330" w:name="the-nicene-creed"/>
      <w:bookmarkEnd w:id="330"/>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r>
        <w:t xml:space="preserve">3.</w:t>
      </w:r>
      <w:r>
        <w:t xml:space="preserve"> </w:t>
      </w:r>
      <w:r>
        <w:rPr>
          <w:b/>
          <w:bCs/>
        </w:rPr>
        <w:t xml:space="preserve">The Athanasian Creed</w:t>
      </w:r>
    </w:p>
    <w:p>
      <w:pPr>
        <w:pStyle w:val="FirstParagraph"/>
      </w:pPr>
      <w:bookmarkStart w:id="334" w:name="the-athanasian-creed"/>
      <w:bookmarkEnd w:id="334"/>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r>
        <w:t xml:space="preserve">4.</w:t>
      </w:r>
      <w:r>
        <w:t xml:space="preserve"> </w:t>
      </w:r>
      <w:r>
        <w:rPr>
          <w:b/>
          <w:bCs/>
        </w:rPr>
        <w:t xml:space="preserve">The Chalcedonian Creed</w:t>
      </w:r>
    </w:p>
    <w:p>
      <w:pPr>
        <w:pStyle w:val="FirstParagraph"/>
      </w:pPr>
      <w:bookmarkStart w:id="337" w:name="the-chalcedonian-creed"/>
      <w:bookmarkEnd w:id="337"/>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7"/>
        </w:numPr>
      </w:pPr>
      <w:r>
        <w:rPr>
          <w:b/>
          <w:bCs/>
        </w:rPr>
        <w:t xml:space="preserve">Current version:</w:t>
      </w:r>
    </w:p>
    <w:p>
      <w:pPr>
        <w:pStyle w:val="Compact"/>
        <w:numPr>
          <w:ilvl w:val="0"/>
          <w:numId w:val="1177"/>
        </w:numPr>
      </w:pPr>
      <w:r>
        <w:t xml:space="preserve">Amendment to BCO 26.1 regarding the notice required before congregational meetings. Ratified at the February 6, 2025 meeting of Presbytery.</w:t>
      </w:r>
    </w:p>
    <w:p>
      <w:pPr>
        <w:pStyle w:val="Compact"/>
        <w:numPr>
          <w:ilvl w:val="0"/>
          <w:numId w:val="1177"/>
        </w:numPr>
      </w:pPr>
      <w:r>
        <w:t xml:space="preserve">Amendment to BCO 15.10 regarding special called meetings. Ratified at the June 6, 2024 meeting of Presbytery.</w:t>
      </w:r>
    </w:p>
    <w:p>
      <w:pPr>
        <w:pStyle w:val="Compact"/>
        <w:numPr>
          <w:ilvl w:val="0"/>
          <w:numId w:val="1177"/>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7"/>
        </w:numPr>
      </w:pPr>
      <w:r>
        <w:t xml:space="preserve">Amendments to BCO 61.4 (regarding fencing the Lord’s table) and BCO 61.1 (regarding paedocommunion) ratified at the June 2023 meeting of Presbytery.</w:t>
      </w:r>
    </w:p>
    <w:p>
      <w:pPr>
        <w:pStyle w:val="Compact"/>
        <w:numPr>
          <w:ilvl w:val="0"/>
          <w:numId w:val="1177"/>
        </w:numPr>
      </w:pPr>
      <w:r>
        <w:t xml:space="preserve">Amendments to BCO 14, 24 and 64, ratified at the October 2022 meeting of Presbytery.</w:t>
      </w:r>
    </w:p>
    <w:p>
      <w:pPr>
        <w:pStyle w:val="Compact"/>
        <w:numPr>
          <w:ilvl w:val="0"/>
          <w:numId w:val="1177"/>
        </w:numPr>
      </w:pPr>
      <w:r>
        <w:t xml:space="preserve">Migrated from Pressbooks to Bookdown hosted on Github pages.</w:t>
      </w:r>
    </w:p>
    <w:p>
      <w:pPr>
        <w:pStyle w:val="Compact"/>
        <w:numPr>
          <w:ilvl w:val="0"/>
          <w:numId w:val="1177"/>
        </w:numPr>
      </w:pPr>
      <w:hyperlink r:id="rId358">
        <w:r>
          <w:rPr>
            <w:rStyle w:val="Hyperlink"/>
          </w:rPr>
          <w:t xml:space="preserve">Hot Fix December 10, 2021</w:t>
        </w:r>
      </w:hyperlink>
    </w:p>
    <w:p>
      <w:pPr>
        <w:pStyle w:val="Compact"/>
        <w:numPr>
          <w:ilvl w:val="1"/>
          <w:numId w:val="1178"/>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7"/>
        </w:numPr>
      </w:pPr>
      <w:hyperlink r:id="rId359">
        <w:r>
          <w:rPr>
            <w:rStyle w:val="Hyperlink"/>
          </w:rPr>
          <w:t xml:space="preserve">Amended October 8, 2021</w:t>
        </w:r>
      </w:hyperlink>
    </w:p>
    <w:p>
      <w:pPr>
        <w:pStyle w:val="Compact"/>
        <w:numPr>
          <w:ilvl w:val="0"/>
          <w:numId w:val="1177"/>
        </w:numPr>
      </w:pPr>
      <w:hyperlink r:id="rId360">
        <w:r>
          <w:rPr>
            <w:rStyle w:val="Hyperlink"/>
          </w:rPr>
          <w:t xml:space="preserve">Amended June 3, 2021</w:t>
        </w:r>
      </w:hyperlink>
    </w:p>
    <w:p>
      <w:pPr>
        <w:pStyle w:val="Compact"/>
        <w:numPr>
          <w:ilvl w:val="0"/>
          <w:numId w:val="1177"/>
        </w:numPr>
      </w:pPr>
      <w:hyperlink r:id="rId361">
        <w:r>
          <w:rPr>
            <w:rStyle w:val="Hyperlink"/>
          </w:rPr>
          <w:t xml:space="preserve">Amended on October 31, 2019</w:t>
        </w:r>
      </w:hyperlink>
    </w:p>
    <w:p>
      <w:pPr>
        <w:pStyle w:val="Compact"/>
        <w:numPr>
          <w:ilvl w:val="0"/>
          <w:numId w:val="1177"/>
        </w:numPr>
      </w:pPr>
      <w:hyperlink r:id="rId362">
        <w:r>
          <w:rPr>
            <w:rStyle w:val="Hyperlink"/>
          </w:rPr>
          <w:t xml:space="preserve">Amended on June 6, 2019</w:t>
        </w:r>
      </w:hyperlink>
    </w:p>
    <w:p>
      <w:pPr>
        <w:pStyle w:val="Compact"/>
        <w:numPr>
          <w:ilvl w:val="0"/>
          <w:numId w:val="1177"/>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3">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6">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9">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0">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2026-02-11T19:36:29Z</dcterms:created>
  <dcterms:modified xsi:type="dcterms:W3CDTF">2026-02-11T19:36:29Z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