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65A75F2" w:rsidR="00903627" w:rsidRPr="00472FD5" w:rsidRDefault="00344014" w:rsidP="00792735">
      <w:pPr>
        <w:suppressAutoHyphens/>
        <w:spacing w:line="276" w:lineRule="auto"/>
        <w:jc w:val="right"/>
        <w:rPr>
          <w:rFonts w:cs="Arial"/>
          <w:spacing w:val="-3"/>
          <w:sz w:val="22"/>
          <w:szCs w:val="22"/>
        </w:rPr>
      </w:pPr>
      <w:bookmarkStart w:id="0" w:name="_Hlk114815190"/>
      <w:bookmarkEnd w:id="0"/>
      <w:r w:rsidRPr="00472FD5">
        <w:rPr>
          <w:rFonts w:cs="Arial"/>
          <w:spacing w:val="-3"/>
          <w:sz w:val="22"/>
          <w:szCs w:val="22"/>
        </w:rPr>
        <w:t>Neuquén</w:t>
      </w:r>
      <w:r w:rsidR="00903627" w:rsidRPr="00472FD5">
        <w:rPr>
          <w:rFonts w:cs="Arial"/>
          <w:spacing w:val="-3"/>
          <w:sz w:val="22"/>
          <w:szCs w:val="22"/>
        </w:rPr>
        <w:t xml:space="preserve">, </w:t>
      </w:r>
      <w:r w:rsidR="002D5590" w:rsidRPr="00472FD5">
        <w:rPr>
          <w:rFonts w:cs="Arial"/>
          <w:spacing w:val="-3"/>
          <w:sz w:val="22"/>
          <w:szCs w:val="22"/>
        </w:rPr>
        <w:t>10 de enero</w:t>
      </w:r>
      <w:r w:rsidR="008941B9" w:rsidRPr="00472FD5">
        <w:rPr>
          <w:rFonts w:cs="Arial"/>
          <w:spacing w:val="-3"/>
          <w:sz w:val="22"/>
          <w:szCs w:val="22"/>
        </w:rPr>
        <w:t xml:space="preserve"> de 202</w:t>
      </w:r>
      <w:r w:rsidR="002D5590" w:rsidRPr="00472FD5">
        <w:rPr>
          <w:rFonts w:cs="Arial"/>
          <w:spacing w:val="-3"/>
          <w:sz w:val="22"/>
          <w:szCs w:val="22"/>
        </w:rPr>
        <w:t>4</w:t>
      </w:r>
    </w:p>
    <w:p w14:paraId="378266C9" w14:textId="0C05CEE1" w:rsidR="00315727" w:rsidRPr="00792735" w:rsidRDefault="00C503C7" w:rsidP="00792735">
      <w:pPr>
        <w:tabs>
          <w:tab w:val="left" w:pos="3469"/>
        </w:tabs>
        <w:suppressAutoHyphens/>
        <w:spacing w:line="276" w:lineRule="auto"/>
        <w:jc w:val="both"/>
        <w:rPr>
          <w:rFonts w:cs="Arial"/>
          <w:spacing w:val="-3"/>
          <w:sz w:val="22"/>
          <w:szCs w:val="22"/>
          <w:lang w:val="es-AR"/>
        </w:rPr>
      </w:pPr>
      <w:r w:rsidRPr="00792735">
        <w:rPr>
          <w:rFonts w:cs="Arial"/>
          <w:spacing w:val="-3"/>
          <w:sz w:val="22"/>
          <w:szCs w:val="22"/>
          <w:lang w:val="es-AR"/>
        </w:rPr>
        <w:t>Señores:</w:t>
      </w:r>
    </w:p>
    <w:p w14:paraId="69C0C065" w14:textId="1F47CCA1" w:rsidR="00B64B5B" w:rsidRPr="00792735" w:rsidRDefault="006B15B6" w:rsidP="00792735">
      <w:pPr>
        <w:suppressAutoHyphens/>
        <w:spacing w:line="276" w:lineRule="auto"/>
        <w:jc w:val="both"/>
        <w:rPr>
          <w:rFonts w:cs="Arial"/>
          <w:sz w:val="22"/>
          <w:szCs w:val="22"/>
          <w:lang w:val="es-AR"/>
        </w:rPr>
      </w:pPr>
      <w:r w:rsidRPr="00792735">
        <w:rPr>
          <w:rFonts w:cs="Arial"/>
          <w:b/>
          <w:sz w:val="22"/>
          <w:szCs w:val="22"/>
          <w:lang w:val="es-AR"/>
        </w:rPr>
        <w:t>Área Río Negro Norte</w:t>
      </w:r>
    </w:p>
    <w:p w14:paraId="1EC01F00" w14:textId="31AB3DDD" w:rsidR="00683A02" w:rsidRPr="00C503C7" w:rsidRDefault="00875DA5" w:rsidP="00792735">
      <w:pPr>
        <w:spacing w:line="276" w:lineRule="auto"/>
        <w:jc w:val="both"/>
        <w:rPr>
          <w:rFonts w:cs="Arial"/>
          <w:sz w:val="22"/>
          <w:szCs w:val="22"/>
          <w:lang w:eastAsia="es-AR"/>
        </w:rPr>
      </w:pPr>
      <w:r w:rsidRPr="00C503C7">
        <w:rPr>
          <w:rFonts w:cs="Arial"/>
          <w:spacing w:val="-3"/>
          <w:sz w:val="22"/>
          <w:szCs w:val="22"/>
          <w:lang w:val="es-AR"/>
        </w:rPr>
        <w:t>At</w:t>
      </w:r>
      <w:r w:rsidR="00C503C7">
        <w:rPr>
          <w:rFonts w:cs="Arial"/>
          <w:spacing w:val="-3"/>
          <w:sz w:val="22"/>
          <w:szCs w:val="22"/>
          <w:lang w:val="es-AR"/>
        </w:rPr>
        <w:t>ención</w:t>
      </w:r>
      <w:r w:rsidR="00A556D6" w:rsidRPr="00C503C7">
        <w:rPr>
          <w:rFonts w:cs="Arial"/>
          <w:spacing w:val="-3"/>
          <w:sz w:val="22"/>
          <w:szCs w:val="22"/>
          <w:lang w:val="es-AR"/>
        </w:rPr>
        <w:t>:</w:t>
      </w:r>
      <w:r w:rsidR="00A556D6" w:rsidRPr="00C503C7">
        <w:rPr>
          <w:rFonts w:cs="Arial"/>
          <w:sz w:val="22"/>
          <w:szCs w:val="22"/>
          <w:lang w:eastAsia="es-AR"/>
        </w:rPr>
        <w:t xml:space="preserve"> </w:t>
      </w:r>
      <w:r w:rsidR="00C503C7" w:rsidRPr="00C503C7">
        <w:rPr>
          <w:rFonts w:cs="Arial"/>
          <w:sz w:val="22"/>
          <w:szCs w:val="22"/>
          <w:lang w:eastAsia="es-AR"/>
        </w:rPr>
        <w:t>Miranda</w:t>
      </w:r>
      <w:r w:rsidR="00C503C7">
        <w:rPr>
          <w:rFonts w:cs="Arial"/>
          <w:sz w:val="22"/>
          <w:szCs w:val="22"/>
          <w:lang w:eastAsia="es-AR"/>
        </w:rPr>
        <w:t>,</w:t>
      </w:r>
      <w:r w:rsidR="009D2061">
        <w:rPr>
          <w:rFonts w:cs="Arial"/>
          <w:sz w:val="22"/>
          <w:szCs w:val="22"/>
          <w:lang w:eastAsia="es-AR"/>
        </w:rPr>
        <w:t xml:space="preserve"> </w:t>
      </w:r>
      <w:r w:rsidR="00A556D6" w:rsidRPr="00C503C7">
        <w:rPr>
          <w:rFonts w:cs="Arial"/>
          <w:sz w:val="22"/>
          <w:szCs w:val="22"/>
          <w:lang w:eastAsia="es-AR"/>
        </w:rPr>
        <w:t>Carlos</w:t>
      </w:r>
      <w:r w:rsidR="00683A02" w:rsidRPr="00C503C7">
        <w:rPr>
          <w:rFonts w:cs="Arial"/>
          <w:sz w:val="22"/>
          <w:szCs w:val="22"/>
          <w:lang w:eastAsia="es-AR"/>
        </w:rPr>
        <w:t xml:space="preserve"> Adri</w:t>
      </w:r>
      <w:r w:rsidR="007B7AD8">
        <w:rPr>
          <w:rFonts w:cs="Arial"/>
          <w:sz w:val="22"/>
          <w:szCs w:val="22"/>
          <w:lang w:eastAsia="es-AR"/>
        </w:rPr>
        <w:t>á</w:t>
      </w:r>
      <w:r w:rsidR="00683A02" w:rsidRPr="00C503C7">
        <w:rPr>
          <w:rFonts w:cs="Arial"/>
          <w:sz w:val="22"/>
          <w:szCs w:val="22"/>
          <w:lang w:eastAsia="es-AR"/>
        </w:rPr>
        <w:t>n</w:t>
      </w:r>
      <w:r w:rsidR="009D2061">
        <w:rPr>
          <w:rFonts w:cs="Arial"/>
          <w:sz w:val="22"/>
          <w:szCs w:val="22"/>
          <w:lang w:eastAsia="es-AR"/>
        </w:rPr>
        <w:t xml:space="preserve"> –</w:t>
      </w:r>
      <w:r w:rsidR="00A556D6" w:rsidRPr="00C503C7">
        <w:rPr>
          <w:rFonts w:cs="Arial"/>
          <w:sz w:val="22"/>
          <w:szCs w:val="22"/>
          <w:lang w:eastAsia="es-AR"/>
        </w:rPr>
        <w:t xml:space="preserve"> Goenaga</w:t>
      </w:r>
      <w:r w:rsidR="009D2061">
        <w:rPr>
          <w:rFonts w:cs="Arial"/>
          <w:sz w:val="22"/>
          <w:szCs w:val="22"/>
          <w:lang w:eastAsia="es-AR"/>
        </w:rPr>
        <w:t>, Hugo</w:t>
      </w:r>
    </w:p>
    <w:p w14:paraId="61084526" w14:textId="093B3417" w:rsidR="000E20BA" w:rsidRPr="00C503C7" w:rsidRDefault="00683A02" w:rsidP="00792735">
      <w:pPr>
        <w:spacing w:line="276" w:lineRule="auto"/>
        <w:jc w:val="both"/>
        <w:rPr>
          <w:rFonts w:cs="Arial"/>
          <w:sz w:val="22"/>
          <w:szCs w:val="22"/>
          <w:lang w:val="en-US" w:eastAsia="es-AR"/>
        </w:rPr>
      </w:pPr>
      <w:r w:rsidRPr="00C503C7">
        <w:rPr>
          <w:rFonts w:cs="Arial"/>
          <w:sz w:val="22"/>
          <w:szCs w:val="22"/>
          <w:lang w:val="en-US" w:eastAsia="es-AR"/>
        </w:rPr>
        <w:t xml:space="preserve">Mail: </w:t>
      </w:r>
      <w:hyperlink r:id="rId11" w:history="1">
        <w:r w:rsidR="00A556D6" w:rsidRPr="00C503C7">
          <w:rPr>
            <w:rStyle w:val="Hipervnculo"/>
            <w:rFonts w:ascii="Arial" w:hAnsi="Arial" w:cs="Arial"/>
            <w:sz w:val="22"/>
            <w:szCs w:val="22"/>
            <w:lang w:val="en-US" w:eastAsia="es-AR"/>
          </w:rPr>
          <w:t>Adrian.Miranda@grupocapsa.com.ar</w:t>
        </w:r>
      </w:hyperlink>
      <w:r w:rsidR="00A556D6" w:rsidRPr="00C503C7">
        <w:rPr>
          <w:rFonts w:cs="Arial"/>
          <w:sz w:val="22"/>
          <w:szCs w:val="22"/>
          <w:lang w:val="en-US" w:eastAsia="es-AR"/>
        </w:rPr>
        <w:t xml:space="preserve">, </w:t>
      </w:r>
      <w:hyperlink r:id="rId12" w:history="1">
        <w:r w:rsidR="00A556D6" w:rsidRPr="00C503C7">
          <w:rPr>
            <w:rStyle w:val="Hipervnculo"/>
            <w:rFonts w:ascii="Arial" w:hAnsi="Arial" w:cs="Arial"/>
            <w:sz w:val="22"/>
            <w:szCs w:val="22"/>
            <w:lang w:val="en-US" w:eastAsia="es-AR"/>
          </w:rPr>
          <w:t>Hugo.Goenaga@grupocapsa.com.ar</w:t>
        </w:r>
      </w:hyperlink>
      <w:r w:rsidR="00A556D6" w:rsidRPr="00C503C7">
        <w:rPr>
          <w:rFonts w:cs="Arial"/>
          <w:sz w:val="22"/>
          <w:szCs w:val="22"/>
          <w:lang w:val="en-US" w:eastAsia="es-AR"/>
        </w:rPr>
        <w:t xml:space="preserve"> </w:t>
      </w:r>
    </w:p>
    <w:p w14:paraId="189AC6DD" w14:textId="77777777" w:rsidR="000E20BA" w:rsidRPr="00C503C7" w:rsidRDefault="000E20BA" w:rsidP="00792735">
      <w:pPr>
        <w:spacing w:line="276" w:lineRule="auto"/>
        <w:jc w:val="both"/>
        <w:rPr>
          <w:rFonts w:cs="Arial"/>
          <w:sz w:val="22"/>
          <w:szCs w:val="22"/>
          <w:lang w:val="en-US"/>
        </w:rPr>
      </w:pPr>
    </w:p>
    <w:p w14:paraId="5682EF6A" w14:textId="408D090D" w:rsidR="00072F0F" w:rsidRPr="00C503C7" w:rsidRDefault="005473B5" w:rsidP="00792735">
      <w:pPr>
        <w:tabs>
          <w:tab w:val="left" w:pos="6848"/>
        </w:tabs>
        <w:spacing w:line="276" w:lineRule="auto"/>
        <w:jc w:val="both"/>
        <w:rPr>
          <w:rFonts w:cs="Arial"/>
          <w:b/>
          <w:spacing w:val="-3"/>
          <w:sz w:val="22"/>
          <w:szCs w:val="22"/>
          <w:lang w:val="es-AR"/>
        </w:rPr>
      </w:pPr>
      <w:r w:rsidRPr="00C503C7">
        <w:rPr>
          <w:rFonts w:cs="Arial"/>
          <w:b/>
          <w:spacing w:val="-3"/>
          <w:sz w:val="22"/>
          <w:szCs w:val="22"/>
          <w:lang w:val="es-AR"/>
        </w:rPr>
        <w:t xml:space="preserve">Ref.: </w:t>
      </w:r>
      <w:r w:rsidR="009F48EF" w:rsidRPr="00C503C7">
        <w:rPr>
          <w:rFonts w:cs="Arial"/>
          <w:b/>
          <w:spacing w:val="-3"/>
          <w:sz w:val="22"/>
          <w:szCs w:val="22"/>
          <w:lang w:val="es-AR"/>
        </w:rPr>
        <w:t xml:space="preserve">Cotización </w:t>
      </w:r>
      <w:r w:rsidR="000E3F4C" w:rsidRPr="00C503C7">
        <w:rPr>
          <w:rFonts w:cs="Arial"/>
          <w:b/>
          <w:spacing w:val="-3"/>
          <w:sz w:val="22"/>
          <w:szCs w:val="22"/>
          <w:lang w:val="es-AR"/>
        </w:rPr>
        <w:t xml:space="preserve">inhibidor </w:t>
      </w:r>
      <w:r w:rsidR="007110E5" w:rsidRPr="00C503C7">
        <w:rPr>
          <w:rFonts w:cs="Arial"/>
          <w:b/>
          <w:spacing w:val="-3"/>
          <w:sz w:val="22"/>
          <w:szCs w:val="22"/>
          <w:lang w:val="es-AR"/>
        </w:rPr>
        <w:t xml:space="preserve">de incrustaciones </w:t>
      </w:r>
      <w:r w:rsidR="000E3F4C" w:rsidRPr="00C503C7">
        <w:rPr>
          <w:rFonts w:cs="Arial"/>
          <w:b/>
          <w:spacing w:val="-3"/>
          <w:sz w:val="22"/>
          <w:szCs w:val="22"/>
          <w:lang w:val="es-AR"/>
        </w:rPr>
        <w:t>micro</w:t>
      </w:r>
      <w:r w:rsidR="007110E5" w:rsidRPr="00C503C7">
        <w:rPr>
          <w:rFonts w:cs="Arial"/>
          <w:b/>
          <w:spacing w:val="-3"/>
          <w:sz w:val="22"/>
          <w:szCs w:val="22"/>
          <w:lang w:val="es-AR"/>
        </w:rPr>
        <w:t xml:space="preserve"> </w:t>
      </w:r>
      <w:r w:rsidR="000E3F4C" w:rsidRPr="00C503C7">
        <w:rPr>
          <w:rFonts w:cs="Arial"/>
          <w:b/>
          <w:spacing w:val="-3"/>
          <w:sz w:val="22"/>
          <w:szCs w:val="22"/>
          <w:lang w:val="es-AR"/>
        </w:rPr>
        <w:t xml:space="preserve">encapsulado </w:t>
      </w:r>
      <w:r w:rsidR="007110E5" w:rsidRPr="00C503C7">
        <w:rPr>
          <w:rFonts w:cs="Arial"/>
          <w:b/>
          <w:spacing w:val="-3"/>
          <w:sz w:val="22"/>
          <w:szCs w:val="22"/>
          <w:lang w:val="es-AR"/>
        </w:rPr>
        <w:t>sólido</w:t>
      </w:r>
    </w:p>
    <w:p w14:paraId="0449BE99" w14:textId="77777777" w:rsidR="00315727" w:rsidRPr="00C503C7" w:rsidRDefault="00315727" w:rsidP="00792735">
      <w:pPr>
        <w:suppressAutoHyphens/>
        <w:spacing w:line="276" w:lineRule="auto"/>
        <w:jc w:val="both"/>
        <w:rPr>
          <w:rFonts w:cs="Arial"/>
          <w:spacing w:val="-3"/>
          <w:sz w:val="22"/>
          <w:szCs w:val="22"/>
          <w:lang w:val="es-AR"/>
        </w:rPr>
      </w:pPr>
    </w:p>
    <w:p w14:paraId="1C2194ED" w14:textId="77777777" w:rsidR="00315727" w:rsidRPr="00C503C7" w:rsidRDefault="00315727" w:rsidP="00792735">
      <w:pPr>
        <w:suppressAutoHyphens/>
        <w:spacing w:line="276" w:lineRule="auto"/>
        <w:jc w:val="both"/>
        <w:rPr>
          <w:rFonts w:cs="Arial"/>
          <w:spacing w:val="-3"/>
          <w:sz w:val="22"/>
          <w:szCs w:val="22"/>
        </w:rPr>
      </w:pPr>
      <w:r w:rsidRPr="00C503C7">
        <w:rPr>
          <w:rFonts w:cs="Arial"/>
          <w:spacing w:val="-3"/>
          <w:sz w:val="22"/>
          <w:szCs w:val="22"/>
        </w:rPr>
        <w:t>De nuestra consideración:</w:t>
      </w:r>
    </w:p>
    <w:p w14:paraId="4F5B1B6B" w14:textId="77777777" w:rsidR="00315727" w:rsidRPr="00C503C7" w:rsidRDefault="00315727" w:rsidP="00792735">
      <w:pPr>
        <w:suppressAutoHyphens/>
        <w:spacing w:line="276" w:lineRule="auto"/>
        <w:jc w:val="both"/>
        <w:rPr>
          <w:rFonts w:cs="Arial"/>
          <w:spacing w:val="-3"/>
          <w:sz w:val="22"/>
          <w:szCs w:val="22"/>
        </w:rPr>
      </w:pPr>
    </w:p>
    <w:p w14:paraId="479C7D53" w14:textId="0C38651E" w:rsidR="00F51D79" w:rsidRPr="00C503C7" w:rsidRDefault="00315727" w:rsidP="00792735">
      <w:pPr>
        <w:suppressAutoHyphens/>
        <w:spacing w:line="276" w:lineRule="auto"/>
        <w:jc w:val="both"/>
        <w:rPr>
          <w:rFonts w:cs="Arial"/>
          <w:sz w:val="22"/>
          <w:szCs w:val="22"/>
          <w:lang w:val="es-AR"/>
        </w:rPr>
      </w:pPr>
      <w:r w:rsidRPr="00C503C7">
        <w:rPr>
          <w:rFonts w:cs="Arial"/>
          <w:sz w:val="22"/>
          <w:szCs w:val="22"/>
        </w:rPr>
        <w:t>Tenemos el agrado de presentarles la planilla de cotización adjunta por la provisión de</w:t>
      </w:r>
      <w:r w:rsidR="00CE796F" w:rsidRPr="00C503C7">
        <w:rPr>
          <w:rFonts w:cs="Arial"/>
          <w:sz w:val="22"/>
          <w:szCs w:val="22"/>
        </w:rPr>
        <w:t xml:space="preserve">l </w:t>
      </w:r>
      <w:r w:rsidR="008936FC" w:rsidRPr="00C503C7">
        <w:rPr>
          <w:rFonts w:cs="Arial"/>
          <w:sz w:val="22"/>
          <w:szCs w:val="22"/>
        </w:rPr>
        <w:t>siguiente producto</w:t>
      </w:r>
      <w:r w:rsidR="001D54DE" w:rsidRPr="00C503C7">
        <w:rPr>
          <w:rFonts w:cs="Arial"/>
          <w:sz w:val="22"/>
          <w:szCs w:val="22"/>
        </w:rPr>
        <w:t xml:space="preserve"> químico de referencia.</w:t>
      </w:r>
    </w:p>
    <w:p w14:paraId="544E726E" w14:textId="77777777" w:rsidR="00B06032" w:rsidRPr="00C503C7" w:rsidRDefault="00B06032" w:rsidP="00792735">
      <w:pPr>
        <w:suppressAutoHyphens/>
        <w:spacing w:line="276" w:lineRule="auto"/>
        <w:jc w:val="both"/>
        <w:rPr>
          <w:rFonts w:cs="Arial"/>
          <w:sz w:val="22"/>
          <w:szCs w:val="22"/>
          <w:lang w:val="es-AR"/>
        </w:rPr>
      </w:pPr>
    </w:p>
    <w:p w14:paraId="2F5923CC" w14:textId="686C111A" w:rsidR="00315727" w:rsidRPr="00C503C7" w:rsidRDefault="00315727" w:rsidP="00792735">
      <w:pPr>
        <w:suppressAutoHyphens/>
        <w:spacing w:line="276" w:lineRule="auto"/>
        <w:jc w:val="both"/>
        <w:rPr>
          <w:rFonts w:cs="Arial"/>
          <w:sz w:val="22"/>
          <w:szCs w:val="22"/>
        </w:rPr>
      </w:pPr>
      <w:r w:rsidRPr="00C503C7">
        <w:rPr>
          <w:rFonts w:cs="Arial"/>
          <w:sz w:val="22"/>
          <w:szCs w:val="22"/>
        </w:rPr>
        <w:t>Esperamos que esta oferta resulte de vuestro agrado y quedamos a disposición para responder eventuales consultas relacionadas.</w:t>
      </w:r>
    </w:p>
    <w:p w14:paraId="09BF225A" w14:textId="77777777" w:rsidR="00315727" w:rsidRPr="00C503C7" w:rsidRDefault="00315727" w:rsidP="00792735">
      <w:pPr>
        <w:suppressAutoHyphens/>
        <w:spacing w:line="276" w:lineRule="auto"/>
        <w:jc w:val="both"/>
        <w:rPr>
          <w:rFonts w:cs="Arial"/>
          <w:sz w:val="22"/>
          <w:szCs w:val="22"/>
        </w:rPr>
      </w:pPr>
    </w:p>
    <w:p w14:paraId="049596FD" w14:textId="77777777" w:rsidR="00315727" w:rsidRPr="00C503C7" w:rsidRDefault="00315727" w:rsidP="00792735">
      <w:pPr>
        <w:suppressAutoHyphens/>
        <w:spacing w:line="276" w:lineRule="auto"/>
        <w:jc w:val="both"/>
        <w:rPr>
          <w:rFonts w:cs="Arial"/>
          <w:sz w:val="22"/>
          <w:szCs w:val="22"/>
        </w:rPr>
      </w:pPr>
      <w:r w:rsidRPr="00C503C7">
        <w:rPr>
          <w:rFonts w:cs="Arial"/>
          <w:sz w:val="22"/>
          <w:szCs w:val="22"/>
        </w:rPr>
        <w:t>Sin otro particular, aprovechamos la ocasión para saludarles muy atentamente.</w:t>
      </w:r>
    </w:p>
    <w:p w14:paraId="79CE158A" w14:textId="77777777" w:rsidR="00315727" w:rsidRPr="00C503C7" w:rsidRDefault="00315727" w:rsidP="009D2061">
      <w:pPr>
        <w:suppressAutoHyphens/>
        <w:spacing w:line="276" w:lineRule="auto"/>
        <w:ind w:right="141"/>
        <w:jc w:val="both"/>
        <w:rPr>
          <w:rFonts w:cs="Arial"/>
          <w:sz w:val="22"/>
          <w:szCs w:val="22"/>
        </w:rPr>
      </w:pPr>
    </w:p>
    <w:p w14:paraId="6748E121" w14:textId="77777777" w:rsidR="00904E18" w:rsidRPr="00C503C7" w:rsidRDefault="00904E18" w:rsidP="00C503C7">
      <w:pPr>
        <w:suppressAutoHyphens/>
        <w:spacing w:line="276" w:lineRule="auto"/>
        <w:jc w:val="both"/>
        <w:rPr>
          <w:rFonts w:cs="Arial"/>
          <w:sz w:val="22"/>
          <w:szCs w:val="22"/>
        </w:rPr>
      </w:pPr>
    </w:p>
    <w:p w14:paraId="71F1ACCA" w14:textId="30913579" w:rsidR="00315727" w:rsidRPr="00C503C7" w:rsidRDefault="00315727" w:rsidP="00C503C7">
      <w:pPr>
        <w:suppressAutoHyphens/>
        <w:spacing w:line="276" w:lineRule="auto"/>
        <w:ind w:left="3828"/>
        <w:jc w:val="both"/>
        <w:rPr>
          <w:rFonts w:cs="Arial"/>
          <w:sz w:val="22"/>
          <w:szCs w:val="22"/>
        </w:rPr>
      </w:pPr>
    </w:p>
    <w:p w14:paraId="28A2A8D0" w14:textId="77777777" w:rsidR="00315727" w:rsidRPr="00C503C7" w:rsidRDefault="00315727" w:rsidP="00C503C7">
      <w:pPr>
        <w:spacing w:line="276" w:lineRule="auto"/>
        <w:jc w:val="both"/>
        <w:rPr>
          <w:rFonts w:cs="Arial"/>
          <w:b/>
          <w:spacing w:val="-3"/>
          <w:sz w:val="22"/>
          <w:szCs w:val="22"/>
        </w:rPr>
      </w:pPr>
      <w:r w:rsidRPr="00C503C7">
        <w:rPr>
          <w:rFonts w:cs="Arial"/>
          <w:b/>
          <w:spacing w:val="-3"/>
          <w:sz w:val="22"/>
          <w:szCs w:val="22"/>
        </w:rPr>
        <w:br w:type="page"/>
      </w:r>
    </w:p>
    <w:p w14:paraId="429E4D0B" w14:textId="01A13460" w:rsidR="00EA4625" w:rsidRPr="00C503C7" w:rsidRDefault="00315727" w:rsidP="000D0190">
      <w:pPr>
        <w:pStyle w:val="Prrafodelista"/>
        <w:numPr>
          <w:ilvl w:val="0"/>
          <w:numId w:val="24"/>
        </w:numPr>
        <w:suppressAutoHyphens/>
        <w:spacing w:after="120" w:line="276" w:lineRule="auto"/>
        <w:ind w:left="426" w:right="141" w:hanging="426"/>
        <w:jc w:val="both"/>
        <w:rPr>
          <w:rFonts w:cs="Arial"/>
          <w:b/>
          <w:spacing w:val="-3"/>
          <w:sz w:val="22"/>
          <w:szCs w:val="22"/>
        </w:rPr>
      </w:pPr>
      <w:r w:rsidRPr="00C503C7">
        <w:rPr>
          <w:rFonts w:cs="Arial"/>
          <w:b/>
          <w:spacing w:val="-3"/>
          <w:sz w:val="22"/>
          <w:szCs w:val="22"/>
        </w:rPr>
        <w:lastRenderedPageBreak/>
        <w:t>CONDICIONES COMERCIALES</w:t>
      </w:r>
    </w:p>
    <w:p w14:paraId="54E164C4" w14:textId="6285ABD3" w:rsidR="00315727" w:rsidRPr="00C503C7" w:rsidRDefault="00B11593" w:rsidP="000D0190">
      <w:pPr>
        <w:suppressAutoHyphens/>
        <w:spacing w:line="276" w:lineRule="auto"/>
        <w:ind w:right="141"/>
        <w:jc w:val="both"/>
        <w:rPr>
          <w:rFonts w:cs="Arial"/>
          <w:spacing w:val="-3"/>
          <w:sz w:val="22"/>
          <w:szCs w:val="22"/>
        </w:rPr>
      </w:pPr>
      <w:r w:rsidRPr="00C503C7">
        <w:rPr>
          <w:rFonts w:cs="Arial"/>
          <w:spacing w:val="-3"/>
          <w:sz w:val="22"/>
          <w:szCs w:val="22"/>
        </w:rPr>
        <w:t>A l</w:t>
      </w:r>
      <w:r w:rsidR="00315727" w:rsidRPr="00C503C7">
        <w:rPr>
          <w:rFonts w:cs="Arial"/>
          <w:spacing w:val="-3"/>
          <w:sz w:val="22"/>
          <w:szCs w:val="22"/>
        </w:rPr>
        <w:t>os precios que se detallan en la presente les corresponden las siguientes condiciones comerciales</w:t>
      </w:r>
      <w:r w:rsidR="005473B5" w:rsidRPr="00C503C7">
        <w:rPr>
          <w:rFonts w:cs="Arial"/>
          <w:spacing w:val="-3"/>
          <w:sz w:val="22"/>
          <w:szCs w:val="22"/>
        </w:rPr>
        <w:t>:</w:t>
      </w:r>
    </w:p>
    <w:p w14:paraId="65E39DD4" w14:textId="77777777" w:rsidR="00315727" w:rsidRPr="00C503C7" w:rsidRDefault="00315727" w:rsidP="000D0190">
      <w:pPr>
        <w:suppressAutoHyphens/>
        <w:spacing w:line="276" w:lineRule="auto"/>
        <w:ind w:right="141"/>
        <w:jc w:val="both"/>
        <w:rPr>
          <w:rFonts w:cs="Arial"/>
          <w:spacing w:val="-3"/>
          <w:sz w:val="22"/>
          <w:szCs w:val="22"/>
        </w:rPr>
      </w:pPr>
    </w:p>
    <w:p w14:paraId="682AAAB3"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Precio:</w:t>
      </w:r>
      <w:r w:rsidRPr="00C503C7">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7F17BEAA"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Facturación:</w:t>
      </w:r>
      <w:r w:rsidRPr="00C503C7">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41706DAA" w14:textId="77777777"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Diferencia de Cambio:</w:t>
      </w:r>
      <w:r w:rsidRPr="00C503C7">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503C7" w:rsidRDefault="00315727" w:rsidP="000D0190">
      <w:pPr>
        <w:suppressAutoHyphens/>
        <w:spacing w:line="276" w:lineRule="auto"/>
        <w:ind w:left="2835" w:right="141" w:hanging="2835"/>
        <w:jc w:val="both"/>
        <w:rPr>
          <w:rFonts w:cs="Arial"/>
          <w:spacing w:val="-3"/>
          <w:sz w:val="22"/>
          <w:szCs w:val="22"/>
        </w:rPr>
      </w:pPr>
    </w:p>
    <w:p w14:paraId="5C18FB7E" w14:textId="77777777" w:rsidR="00F51D79" w:rsidRPr="00C503C7" w:rsidRDefault="00315727" w:rsidP="000D0190">
      <w:pPr>
        <w:suppressAutoHyphens/>
        <w:spacing w:after="120" w:line="276" w:lineRule="auto"/>
        <w:ind w:left="2835" w:right="141" w:hanging="2835"/>
        <w:jc w:val="both"/>
        <w:rPr>
          <w:rFonts w:cs="Arial"/>
          <w:spacing w:val="-3"/>
          <w:sz w:val="22"/>
          <w:szCs w:val="22"/>
        </w:rPr>
      </w:pPr>
      <w:r w:rsidRPr="00C503C7">
        <w:rPr>
          <w:rFonts w:cs="Arial"/>
          <w:spacing w:val="-3"/>
          <w:sz w:val="22"/>
          <w:szCs w:val="22"/>
        </w:rPr>
        <w:t>Forma de Pago:</w:t>
      </w:r>
      <w:r w:rsidRPr="00C503C7">
        <w:rPr>
          <w:rFonts w:cs="Arial"/>
          <w:spacing w:val="-3"/>
          <w:sz w:val="22"/>
          <w:szCs w:val="22"/>
        </w:rPr>
        <w:tab/>
      </w:r>
      <w:r w:rsidR="00F51D79" w:rsidRPr="00C503C7">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503C7" w:rsidRDefault="00F51D79"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503C7" w:rsidRDefault="00A952A0" w:rsidP="000D0190">
      <w:pPr>
        <w:suppressAutoHyphens/>
        <w:spacing w:line="276" w:lineRule="auto"/>
        <w:ind w:left="2835" w:right="141" w:hanging="2835"/>
        <w:jc w:val="both"/>
        <w:rPr>
          <w:rFonts w:cs="Arial"/>
          <w:spacing w:val="-3"/>
          <w:sz w:val="22"/>
          <w:szCs w:val="22"/>
        </w:rPr>
      </w:pPr>
    </w:p>
    <w:p w14:paraId="1247BB5B" w14:textId="5CCC438A" w:rsidR="00315727" w:rsidRPr="00C503C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t>Mora:</w:t>
      </w:r>
      <w:r w:rsidRPr="00C503C7">
        <w:rPr>
          <w:rFonts w:cs="Arial"/>
          <w:spacing w:val="-3"/>
          <w:sz w:val="22"/>
          <w:szCs w:val="22"/>
        </w:rPr>
        <w:tab/>
      </w:r>
      <w:r w:rsidR="00F51D79" w:rsidRPr="00C503C7">
        <w:rPr>
          <w:rFonts w:cs="Arial"/>
          <w:spacing w:val="-3"/>
          <w:sz w:val="22"/>
          <w:szCs w:val="22"/>
        </w:rPr>
        <w:t>En caso de incurrir en mora en el pago de las facturas, se aplicarán intereses punitorios a una tasa del 2,5% efectiva mensual en dólares.</w:t>
      </w:r>
    </w:p>
    <w:p w14:paraId="5AA8F40D" w14:textId="77777777" w:rsidR="0067431F" w:rsidRPr="00C503C7" w:rsidRDefault="0067431F" w:rsidP="00AB348F">
      <w:pPr>
        <w:suppressAutoHyphens/>
        <w:spacing w:line="276" w:lineRule="auto"/>
        <w:ind w:right="142"/>
        <w:jc w:val="both"/>
        <w:rPr>
          <w:rFonts w:cs="Arial"/>
          <w:spacing w:val="-3"/>
          <w:sz w:val="22"/>
          <w:szCs w:val="22"/>
        </w:rPr>
      </w:pPr>
    </w:p>
    <w:p w14:paraId="00304979" w14:textId="284C75BB" w:rsidR="00C2450D" w:rsidRDefault="00315727" w:rsidP="00CB593A">
      <w:pPr>
        <w:suppressAutoHyphens/>
        <w:spacing w:line="276" w:lineRule="auto"/>
        <w:ind w:left="2835" w:right="141" w:hanging="2835"/>
        <w:jc w:val="both"/>
        <w:rPr>
          <w:rFonts w:cs="Arial"/>
          <w:spacing w:val="-3"/>
          <w:sz w:val="22"/>
          <w:szCs w:val="22"/>
        </w:rPr>
      </w:pPr>
      <w:r w:rsidRPr="00C503C7">
        <w:rPr>
          <w:rFonts w:cs="Arial"/>
          <w:spacing w:val="-3"/>
          <w:sz w:val="22"/>
          <w:szCs w:val="22"/>
        </w:rPr>
        <w:t>Plazo de entrega:</w:t>
      </w:r>
      <w:r w:rsidRPr="00C503C7">
        <w:rPr>
          <w:rFonts w:cs="Arial"/>
          <w:spacing w:val="-3"/>
          <w:sz w:val="22"/>
          <w:szCs w:val="22"/>
        </w:rPr>
        <w:tab/>
      </w:r>
      <w:r w:rsidR="002170CB" w:rsidRPr="00C503C7">
        <w:rPr>
          <w:rFonts w:cs="Arial"/>
          <w:spacing w:val="-3"/>
          <w:sz w:val="22"/>
          <w:szCs w:val="22"/>
        </w:rPr>
        <w:t>A definir en función de la necesidad.</w:t>
      </w:r>
    </w:p>
    <w:p w14:paraId="6A474BF4" w14:textId="77777777" w:rsidR="00AB348F" w:rsidRDefault="00AB348F" w:rsidP="00CB593A">
      <w:pPr>
        <w:suppressAutoHyphens/>
        <w:spacing w:line="276" w:lineRule="auto"/>
        <w:ind w:left="2835" w:right="142" w:hanging="2835"/>
        <w:jc w:val="both"/>
        <w:rPr>
          <w:rFonts w:cs="Arial"/>
          <w:spacing w:val="-3"/>
          <w:sz w:val="22"/>
          <w:szCs w:val="22"/>
        </w:rPr>
      </w:pPr>
    </w:p>
    <w:p w14:paraId="1C41AD77" w14:textId="05671692" w:rsidR="00315727" w:rsidRPr="00C503C7" w:rsidRDefault="00315727" w:rsidP="00CB593A">
      <w:pPr>
        <w:suppressAutoHyphens/>
        <w:spacing w:line="276" w:lineRule="auto"/>
        <w:ind w:left="2835" w:right="141" w:hanging="2835"/>
        <w:jc w:val="both"/>
        <w:rPr>
          <w:rFonts w:cs="Arial"/>
          <w:spacing w:val="-3"/>
          <w:sz w:val="22"/>
          <w:szCs w:val="22"/>
        </w:rPr>
      </w:pPr>
      <w:r w:rsidRPr="00C503C7">
        <w:rPr>
          <w:rFonts w:cs="Arial"/>
          <w:spacing w:val="-3"/>
          <w:sz w:val="22"/>
          <w:szCs w:val="22"/>
        </w:rPr>
        <w:t>Orden de Compra:</w:t>
      </w:r>
      <w:r w:rsidRPr="00C503C7">
        <w:rPr>
          <w:rFonts w:cs="Arial"/>
          <w:spacing w:val="-3"/>
          <w:sz w:val="22"/>
          <w:szCs w:val="22"/>
        </w:rPr>
        <w:tab/>
        <w:t>En caso de ser favorecidos, solicitamos extenderla</w:t>
      </w:r>
      <w:r w:rsidR="000D0190">
        <w:rPr>
          <w:rFonts w:cs="Arial"/>
          <w:spacing w:val="-3"/>
          <w:sz w:val="22"/>
          <w:szCs w:val="22"/>
        </w:rPr>
        <w:t xml:space="preserve"> </w:t>
      </w:r>
      <w:r w:rsidRPr="00C503C7">
        <w:rPr>
          <w:rFonts w:cs="Arial"/>
          <w:spacing w:val="-3"/>
          <w:sz w:val="22"/>
          <w:szCs w:val="22"/>
        </w:rPr>
        <w:t>a nombre de:</w:t>
      </w:r>
    </w:p>
    <w:p w14:paraId="5741A680" w14:textId="2600A144" w:rsidR="0092342E" w:rsidRDefault="0092342E" w:rsidP="000D0190">
      <w:pPr>
        <w:suppressAutoHyphens/>
        <w:spacing w:line="276" w:lineRule="auto"/>
        <w:ind w:left="3600" w:right="141" w:hanging="55"/>
        <w:jc w:val="both"/>
        <w:rPr>
          <w:rFonts w:cs="Arial"/>
          <w:b/>
          <w:bCs/>
          <w:spacing w:val="-3"/>
          <w:sz w:val="22"/>
          <w:szCs w:val="22"/>
        </w:rPr>
      </w:pPr>
      <w:r w:rsidRPr="000D0190">
        <w:rPr>
          <w:rFonts w:cs="Arial"/>
          <w:b/>
          <w:bCs/>
          <w:spacing w:val="-3"/>
          <w:sz w:val="22"/>
          <w:szCs w:val="22"/>
        </w:rPr>
        <w:t>Pecom Servicios Energía S.A</w:t>
      </w:r>
      <w:r w:rsidR="00B6299D" w:rsidRPr="000D0190">
        <w:rPr>
          <w:rFonts w:cs="Arial"/>
          <w:b/>
          <w:bCs/>
          <w:spacing w:val="-3"/>
          <w:sz w:val="22"/>
          <w:szCs w:val="22"/>
        </w:rPr>
        <w:t>.</w:t>
      </w:r>
    </w:p>
    <w:p w14:paraId="327CC259" w14:textId="6BE3E37D" w:rsidR="000D0190" w:rsidRPr="00306E30" w:rsidRDefault="000D0190" w:rsidP="000D0190">
      <w:pPr>
        <w:suppressAutoHyphens/>
        <w:spacing w:line="276" w:lineRule="auto"/>
        <w:ind w:left="3600" w:right="141" w:hanging="55"/>
        <w:jc w:val="both"/>
        <w:rPr>
          <w:rFonts w:cs="Arial"/>
          <w:spacing w:val="-3"/>
          <w:sz w:val="22"/>
          <w:szCs w:val="22"/>
          <w:lang w:val="es-AR"/>
        </w:rPr>
      </w:pPr>
      <w:r w:rsidRPr="00306E30">
        <w:rPr>
          <w:rFonts w:cs="Arial"/>
          <w:spacing w:val="-3"/>
          <w:sz w:val="22"/>
          <w:szCs w:val="22"/>
          <w:lang w:val="es-AR"/>
        </w:rPr>
        <w:t xml:space="preserve">Cuit N.° </w:t>
      </w:r>
      <w:r w:rsidR="00241F03" w:rsidRPr="00306E30">
        <w:rPr>
          <w:rFonts w:cs="Arial"/>
          <w:spacing w:val="-3"/>
          <w:sz w:val="22"/>
          <w:szCs w:val="22"/>
          <w:lang w:val="es-AR"/>
        </w:rPr>
        <w:t>30654424698</w:t>
      </w:r>
    </w:p>
    <w:p w14:paraId="7FE315F1" w14:textId="62208267" w:rsidR="00A952A0" w:rsidRPr="00306E30" w:rsidRDefault="00A952A0" w:rsidP="000D0190">
      <w:pPr>
        <w:suppressAutoHyphens/>
        <w:spacing w:line="276" w:lineRule="auto"/>
        <w:ind w:left="7089" w:right="141" w:hanging="3544"/>
        <w:jc w:val="both"/>
        <w:rPr>
          <w:rFonts w:cs="Arial"/>
          <w:spacing w:val="-3"/>
          <w:sz w:val="22"/>
          <w:szCs w:val="22"/>
          <w:lang w:val="es-AR"/>
        </w:rPr>
      </w:pPr>
      <w:r w:rsidRPr="00306E30">
        <w:rPr>
          <w:rFonts w:cs="Arial"/>
          <w:spacing w:val="-3"/>
          <w:sz w:val="22"/>
          <w:szCs w:val="22"/>
          <w:lang w:val="es-AR"/>
        </w:rPr>
        <w:t>Carlos Pellegrini 3125</w:t>
      </w:r>
      <w:r w:rsidR="000D0190" w:rsidRPr="00306E30">
        <w:rPr>
          <w:rFonts w:cs="Arial"/>
          <w:spacing w:val="-3"/>
          <w:sz w:val="22"/>
          <w:szCs w:val="22"/>
          <w:lang w:val="es-AR"/>
        </w:rPr>
        <w:t xml:space="preserve">, </w:t>
      </w:r>
      <w:r w:rsidR="00941752" w:rsidRPr="00306E30">
        <w:rPr>
          <w:rFonts w:cs="Arial"/>
          <w:spacing w:val="-3"/>
          <w:sz w:val="22"/>
          <w:szCs w:val="22"/>
          <w:lang w:val="es-AR"/>
        </w:rPr>
        <w:t xml:space="preserve">CP 8300, </w:t>
      </w:r>
      <w:r w:rsidRPr="00306E30">
        <w:rPr>
          <w:rFonts w:cs="Arial"/>
          <w:spacing w:val="-3"/>
          <w:sz w:val="22"/>
          <w:szCs w:val="22"/>
          <w:lang w:val="es-AR"/>
        </w:rPr>
        <w:t>Neuquén</w:t>
      </w:r>
    </w:p>
    <w:p w14:paraId="34E717F5" w14:textId="38EF0774" w:rsidR="0092342E" w:rsidRPr="00C503C7" w:rsidRDefault="0092342E" w:rsidP="000D0190">
      <w:pPr>
        <w:suppressAutoHyphens/>
        <w:spacing w:line="276" w:lineRule="auto"/>
        <w:ind w:left="7089" w:right="141" w:hanging="3544"/>
        <w:jc w:val="both"/>
        <w:rPr>
          <w:rFonts w:cs="Arial"/>
          <w:spacing w:val="-3"/>
          <w:sz w:val="22"/>
          <w:szCs w:val="22"/>
        </w:rPr>
      </w:pPr>
      <w:r w:rsidRPr="00C503C7">
        <w:rPr>
          <w:rFonts w:cs="Arial"/>
          <w:bCs/>
          <w:spacing w:val="-3"/>
          <w:sz w:val="22"/>
          <w:szCs w:val="22"/>
          <w:lang w:val="es-ES_tradnl"/>
        </w:rPr>
        <w:t>At</w:t>
      </w:r>
      <w:r w:rsidR="00EA13F9">
        <w:rPr>
          <w:rFonts w:cs="Arial"/>
          <w:bCs/>
          <w:spacing w:val="-3"/>
          <w:sz w:val="22"/>
          <w:szCs w:val="22"/>
          <w:lang w:val="es-ES_tradnl"/>
        </w:rPr>
        <w:t>ención</w:t>
      </w:r>
      <w:r w:rsidRPr="00C503C7">
        <w:rPr>
          <w:rFonts w:cs="Arial"/>
          <w:bCs/>
          <w:spacing w:val="-3"/>
          <w:sz w:val="22"/>
          <w:szCs w:val="22"/>
          <w:lang w:val="es-ES_tradnl"/>
        </w:rPr>
        <w:t xml:space="preserve">: </w:t>
      </w:r>
      <w:r w:rsidR="008941B9" w:rsidRPr="00C503C7">
        <w:rPr>
          <w:rFonts w:cs="Arial"/>
          <w:bCs/>
          <w:spacing w:val="-3"/>
          <w:sz w:val="22"/>
          <w:szCs w:val="22"/>
          <w:lang w:val="es-ES_tradnl"/>
        </w:rPr>
        <w:t>Rodolfo Soto</w:t>
      </w:r>
    </w:p>
    <w:p w14:paraId="3F30D6D9" w14:textId="5A307FA8" w:rsidR="00EB340B" w:rsidRPr="00792735" w:rsidRDefault="0092342E" w:rsidP="000D0190">
      <w:pPr>
        <w:suppressAutoHyphens/>
        <w:spacing w:line="276" w:lineRule="auto"/>
        <w:ind w:left="2835" w:right="141" w:firstLine="709"/>
        <w:jc w:val="both"/>
        <w:rPr>
          <w:rFonts w:cs="Arial"/>
          <w:spacing w:val="-3"/>
          <w:sz w:val="22"/>
          <w:szCs w:val="22"/>
          <w:lang w:val="en-US"/>
        </w:rPr>
      </w:pPr>
      <w:r w:rsidRPr="00792735">
        <w:rPr>
          <w:rFonts w:cs="Arial"/>
          <w:sz w:val="22"/>
          <w:szCs w:val="22"/>
          <w:lang w:val="en-US"/>
        </w:rPr>
        <w:t xml:space="preserve">Email: </w:t>
      </w:r>
      <w:hyperlink r:id="rId13" w:history="1">
        <w:r w:rsidR="00B7136E" w:rsidRPr="00792735">
          <w:rPr>
            <w:rStyle w:val="Hipervnculo"/>
            <w:rFonts w:ascii="Arial" w:hAnsi="Arial" w:cs="Arial"/>
            <w:sz w:val="22"/>
            <w:szCs w:val="22"/>
            <w:lang w:val="en-US"/>
          </w:rPr>
          <w:t>Comercial@pecomenergia.com.ar</w:t>
        </w:r>
      </w:hyperlink>
      <w:r w:rsidR="00EB340B" w:rsidRPr="00792735">
        <w:rPr>
          <w:rFonts w:cs="Arial"/>
          <w:sz w:val="22"/>
          <w:szCs w:val="22"/>
          <w:lang w:val="en-US"/>
        </w:rPr>
        <w:t xml:space="preserve"> </w:t>
      </w:r>
    </w:p>
    <w:p w14:paraId="2E75213E" w14:textId="326DAA94" w:rsidR="00315727" w:rsidRPr="00792735" w:rsidRDefault="00186A31" w:rsidP="000D0190">
      <w:pPr>
        <w:suppressAutoHyphens/>
        <w:spacing w:line="276" w:lineRule="auto"/>
        <w:ind w:left="3545" w:right="141"/>
        <w:jc w:val="both"/>
        <w:rPr>
          <w:rStyle w:val="Hipervnculo"/>
          <w:rFonts w:ascii="Arial" w:hAnsi="Arial" w:cs="Arial"/>
          <w:sz w:val="22"/>
          <w:szCs w:val="22"/>
          <w:lang w:val="en-US"/>
        </w:rPr>
      </w:pPr>
      <w:hyperlink r:id="rId14" w:history="1">
        <w:r w:rsidR="008941B9" w:rsidRPr="00792735">
          <w:rPr>
            <w:rStyle w:val="Hipervnculo"/>
            <w:rFonts w:ascii="Arial" w:hAnsi="Arial" w:cs="Arial"/>
            <w:sz w:val="22"/>
            <w:szCs w:val="22"/>
            <w:lang w:val="en-US"/>
          </w:rPr>
          <w:t>Rodolfo.soto@pecomenergia.com.ar</w:t>
        </w:r>
      </w:hyperlink>
      <w:r w:rsidR="008941B9" w:rsidRPr="00792735">
        <w:rPr>
          <w:rStyle w:val="Hipervnculo"/>
          <w:rFonts w:ascii="Arial" w:hAnsi="Arial" w:cs="Arial"/>
          <w:sz w:val="22"/>
          <w:szCs w:val="22"/>
          <w:lang w:val="en-US"/>
        </w:rPr>
        <w:t xml:space="preserve"> </w:t>
      </w:r>
    </w:p>
    <w:p w14:paraId="2AE39BA8" w14:textId="209F0494" w:rsidR="00315727" w:rsidRDefault="00315727" w:rsidP="000D0190">
      <w:pPr>
        <w:suppressAutoHyphens/>
        <w:spacing w:line="276" w:lineRule="auto"/>
        <w:ind w:left="2835" w:right="141" w:hanging="2835"/>
        <w:jc w:val="both"/>
        <w:rPr>
          <w:rFonts w:cs="Arial"/>
          <w:spacing w:val="-3"/>
          <w:sz w:val="22"/>
          <w:szCs w:val="22"/>
        </w:rPr>
      </w:pPr>
      <w:r w:rsidRPr="00C503C7">
        <w:rPr>
          <w:rFonts w:cs="Arial"/>
          <w:spacing w:val="-3"/>
          <w:sz w:val="22"/>
          <w:szCs w:val="22"/>
        </w:rPr>
        <w:lastRenderedPageBreak/>
        <w:t>Validez:</w:t>
      </w:r>
      <w:r w:rsidRPr="00C503C7">
        <w:rPr>
          <w:rFonts w:cs="Arial"/>
          <w:spacing w:val="-3"/>
          <w:sz w:val="22"/>
          <w:szCs w:val="22"/>
        </w:rPr>
        <w:tab/>
        <w:t xml:space="preserve">Mantenemos los términos de esta propuesta hasta </w:t>
      </w:r>
      <w:r w:rsidR="000D6F4A" w:rsidRPr="00C503C7">
        <w:rPr>
          <w:rFonts w:cs="Arial"/>
          <w:spacing w:val="-3"/>
          <w:sz w:val="22"/>
          <w:szCs w:val="22"/>
        </w:rPr>
        <w:t xml:space="preserve">por el lapso de </w:t>
      </w:r>
      <w:r w:rsidR="00B7136E" w:rsidRPr="00C503C7">
        <w:rPr>
          <w:rFonts w:cs="Arial"/>
          <w:spacing w:val="-3"/>
          <w:sz w:val="22"/>
          <w:szCs w:val="22"/>
        </w:rPr>
        <w:t>6</w:t>
      </w:r>
      <w:r w:rsidRPr="00C503C7">
        <w:rPr>
          <w:rFonts w:cs="Arial"/>
          <w:spacing w:val="-3"/>
          <w:sz w:val="22"/>
          <w:szCs w:val="22"/>
        </w:rPr>
        <w:t>0 días, dentro de cuyo plazo deberá obrar en nuestro poder la Orden de Compra. Agotado dicho período de tiempo, rogamos consultar.</w:t>
      </w:r>
    </w:p>
    <w:p w14:paraId="26A1F2E8" w14:textId="77777777" w:rsidR="00A96A70" w:rsidRPr="00C503C7" w:rsidRDefault="00A96A70" w:rsidP="000D0190">
      <w:pPr>
        <w:suppressAutoHyphens/>
        <w:spacing w:line="276" w:lineRule="auto"/>
        <w:ind w:left="2835" w:right="141" w:hanging="2835"/>
        <w:jc w:val="both"/>
        <w:rPr>
          <w:rFonts w:cs="Arial"/>
          <w:noProof/>
          <w:spacing w:val="-3"/>
          <w:sz w:val="22"/>
          <w:szCs w:val="22"/>
        </w:rPr>
      </w:pPr>
    </w:p>
    <w:p w14:paraId="7822F364" w14:textId="6991B630" w:rsidR="00315727" w:rsidRPr="00C503C7" w:rsidRDefault="00315727" w:rsidP="000D0190">
      <w:pPr>
        <w:suppressAutoHyphens/>
        <w:spacing w:line="276" w:lineRule="auto"/>
        <w:ind w:left="2835" w:right="141" w:hanging="2835"/>
        <w:jc w:val="both"/>
        <w:rPr>
          <w:rFonts w:cs="Arial"/>
          <w:sz w:val="22"/>
          <w:szCs w:val="22"/>
        </w:rPr>
      </w:pPr>
      <w:r w:rsidRPr="00C503C7">
        <w:rPr>
          <w:rFonts w:cs="Arial"/>
          <w:sz w:val="22"/>
          <w:szCs w:val="22"/>
          <w:lang w:val="es-AR"/>
        </w:rPr>
        <w:t>Jurisdicción:</w:t>
      </w:r>
      <w:r w:rsidRPr="00C503C7">
        <w:rPr>
          <w:rFonts w:cs="Arial"/>
          <w:sz w:val="22"/>
          <w:szCs w:val="22"/>
          <w:lang w:val="es-AR"/>
        </w:rPr>
        <w:tab/>
      </w:r>
      <w:r w:rsidRPr="00C503C7">
        <w:rPr>
          <w:rFonts w:cs="Arial"/>
          <w:bCs/>
          <w:iCs/>
          <w:sz w:val="22"/>
          <w:szCs w:val="22"/>
        </w:rPr>
        <w:t xml:space="preserve">A todos los efectos derivados de la presente, y ante cualquier conflicto o divergencia que pudiera surgir en relación </w:t>
      </w:r>
      <w:r w:rsidR="00BB0601" w:rsidRPr="00C503C7">
        <w:rPr>
          <w:rFonts w:cs="Arial"/>
          <w:bCs/>
          <w:iCs/>
          <w:sz w:val="22"/>
          <w:szCs w:val="22"/>
        </w:rPr>
        <w:t>con</w:t>
      </w:r>
      <w:r w:rsidRPr="00C503C7">
        <w:rPr>
          <w:rFonts w:cs="Arial"/>
          <w:bCs/>
          <w:iCs/>
          <w:sz w:val="22"/>
          <w:szCs w:val="22"/>
        </w:rPr>
        <w:t xml:space="preserve"> la interpretación, celebración, cumplimiento, ejecución y/o pago de las prestaciones objeto de </w:t>
      </w:r>
      <w:r w:rsidR="00941752">
        <w:rPr>
          <w:rFonts w:cs="Arial"/>
          <w:bCs/>
          <w:iCs/>
          <w:sz w:val="22"/>
          <w:szCs w:val="22"/>
        </w:rPr>
        <w:t>esta</w:t>
      </w:r>
      <w:r w:rsidRPr="00C503C7">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503C7">
        <w:rPr>
          <w:rFonts w:cs="Arial"/>
          <w:sz w:val="22"/>
          <w:szCs w:val="22"/>
        </w:rPr>
        <w:t>.</w:t>
      </w:r>
    </w:p>
    <w:p w14:paraId="30838C88" w14:textId="77777777" w:rsidR="00344014" w:rsidRPr="00C503C7" w:rsidRDefault="00344014" w:rsidP="000D0190">
      <w:pPr>
        <w:suppressAutoHyphens/>
        <w:spacing w:line="276" w:lineRule="auto"/>
        <w:ind w:left="2835" w:right="141" w:hanging="2835"/>
        <w:jc w:val="both"/>
        <w:rPr>
          <w:rFonts w:cs="Arial"/>
          <w:sz w:val="22"/>
          <w:szCs w:val="22"/>
        </w:rPr>
      </w:pPr>
    </w:p>
    <w:p w14:paraId="2C7A47C3" w14:textId="77777777" w:rsidR="00344014" w:rsidRPr="00C503C7" w:rsidRDefault="00344014" w:rsidP="000D0190">
      <w:pPr>
        <w:suppressAutoHyphens/>
        <w:spacing w:line="276" w:lineRule="auto"/>
        <w:ind w:left="2835" w:right="141" w:hanging="2835"/>
        <w:jc w:val="both"/>
        <w:rPr>
          <w:rFonts w:cs="Arial"/>
          <w:sz w:val="22"/>
          <w:szCs w:val="22"/>
          <w:lang w:val="es-AR"/>
        </w:rPr>
      </w:pPr>
      <w:r w:rsidRPr="00C503C7">
        <w:rPr>
          <w:rFonts w:cs="Arial"/>
          <w:sz w:val="22"/>
          <w:szCs w:val="22"/>
          <w:lang w:val="es-AR"/>
        </w:rPr>
        <w:t>Responsabilidad:</w:t>
      </w:r>
      <w:r w:rsidRPr="00C503C7">
        <w:rPr>
          <w:rFonts w:cs="Arial"/>
          <w:sz w:val="22"/>
          <w:szCs w:val="22"/>
          <w:lang w:val="es-AR"/>
        </w:rPr>
        <w:tab/>
      </w:r>
      <w:r w:rsidRPr="00C503C7">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C503C7" w:rsidRDefault="00344014" w:rsidP="000D0190">
      <w:pPr>
        <w:suppressAutoHyphens/>
        <w:spacing w:line="276" w:lineRule="auto"/>
        <w:ind w:left="2835" w:right="141" w:hanging="2835"/>
        <w:jc w:val="both"/>
        <w:rPr>
          <w:rFonts w:cs="Arial"/>
          <w:sz w:val="22"/>
          <w:szCs w:val="22"/>
          <w:lang w:val="es-AR"/>
        </w:rPr>
      </w:pPr>
    </w:p>
    <w:p w14:paraId="5E74E856" w14:textId="77777777" w:rsidR="00344014" w:rsidRPr="00C503C7" w:rsidRDefault="00344014" w:rsidP="000D0190">
      <w:pPr>
        <w:suppressAutoHyphens/>
        <w:spacing w:line="276" w:lineRule="auto"/>
        <w:ind w:left="2835" w:right="141" w:hanging="2835"/>
        <w:jc w:val="both"/>
        <w:rPr>
          <w:rFonts w:cs="Arial"/>
          <w:sz w:val="22"/>
          <w:szCs w:val="22"/>
          <w:lang w:val="es-AR"/>
        </w:rPr>
      </w:pPr>
      <w:r w:rsidRPr="00C503C7">
        <w:rPr>
          <w:rFonts w:cs="Arial"/>
          <w:sz w:val="22"/>
          <w:szCs w:val="22"/>
          <w:lang w:val="es-AR"/>
        </w:rPr>
        <w:t>Exclusión de daños indirectos:</w:t>
      </w:r>
      <w:r w:rsidRPr="00C503C7">
        <w:rPr>
          <w:rFonts w:cs="Arial"/>
          <w:sz w:val="22"/>
          <w:szCs w:val="22"/>
          <w:lang w:val="es-AR"/>
        </w:rPr>
        <w:tab/>
      </w:r>
    </w:p>
    <w:p w14:paraId="59A8E459" w14:textId="778A1E05" w:rsidR="00344014" w:rsidRPr="00C503C7" w:rsidRDefault="00344014" w:rsidP="000D0190">
      <w:pPr>
        <w:suppressAutoHyphens/>
        <w:spacing w:line="276" w:lineRule="auto"/>
        <w:ind w:left="2835" w:right="141"/>
        <w:jc w:val="both"/>
        <w:rPr>
          <w:rFonts w:cs="Arial"/>
          <w:sz w:val="22"/>
          <w:szCs w:val="22"/>
          <w:lang w:val="es-AR"/>
        </w:rPr>
      </w:pPr>
      <w:r w:rsidRPr="00C503C7">
        <w:rPr>
          <w:rFonts w:cs="Arial"/>
          <w:sz w:val="22"/>
          <w:szCs w:val="22"/>
          <w:lang w:val="es-AR"/>
        </w:rPr>
        <w:t>El Contratista sólo responderá por los daños directos que fueren atribuibles exclusivamente a</w:t>
      </w:r>
      <w:r w:rsidR="00216F20">
        <w:rPr>
          <w:rFonts w:cs="Arial"/>
          <w:sz w:val="22"/>
          <w:szCs w:val="22"/>
          <w:lang w:val="es-AR"/>
        </w:rPr>
        <w:t xml:space="preserve"> este</w:t>
      </w:r>
      <w:r w:rsidRPr="00C503C7">
        <w:rPr>
          <w:rFonts w:cs="Arial"/>
          <w:sz w:val="22"/>
          <w:szCs w:val="22"/>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FB7F3B">
        <w:rPr>
          <w:rFonts w:cs="Arial"/>
          <w:sz w:val="22"/>
          <w:szCs w:val="22"/>
          <w:lang w:val="es-AR"/>
        </w:rPr>
        <w:t>.</w:t>
      </w:r>
    </w:p>
    <w:tbl>
      <w:tblPr>
        <w:tblStyle w:val="Tablaconcuadrcula"/>
        <w:tblW w:w="0" w:type="auto"/>
        <w:tblLook w:val="04A0" w:firstRow="1" w:lastRow="0" w:firstColumn="1" w:lastColumn="0" w:noHBand="0" w:noVBand="1"/>
      </w:tblPr>
      <w:tblGrid>
        <w:gridCol w:w="4678"/>
        <w:gridCol w:w="1276"/>
        <w:gridCol w:w="3685"/>
      </w:tblGrid>
      <w:tr w:rsidR="00286714" w14:paraId="73672FB3" w14:textId="77777777" w:rsidTr="006B5091">
        <w:trPr>
          <w:trHeight w:val="2530"/>
        </w:trPr>
        <w:tc>
          <w:tcPr>
            <w:tcW w:w="4678" w:type="dxa"/>
            <w:tcBorders>
              <w:top w:val="nil"/>
              <w:left w:val="nil"/>
              <w:right w:val="nil"/>
            </w:tcBorders>
            <w:vAlign w:val="center"/>
          </w:tcPr>
          <w:p w14:paraId="4154EA48" w14:textId="23EC053A" w:rsidR="00286714" w:rsidRDefault="00286714">
            <w:pPr>
              <w:jc w:val="center"/>
              <w:rPr>
                <w:b/>
                <w:sz w:val="22"/>
                <w:szCs w:val="22"/>
              </w:rPr>
            </w:pPr>
          </w:p>
        </w:tc>
        <w:tc>
          <w:tcPr>
            <w:tcW w:w="1276" w:type="dxa"/>
            <w:tcBorders>
              <w:top w:val="nil"/>
              <w:left w:val="nil"/>
              <w:bottom w:val="nil"/>
              <w:right w:val="nil"/>
            </w:tcBorders>
            <w:vAlign w:val="center"/>
          </w:tcPr>
          <w:p w14:paraId="71AC9270" w14:textId="77777777" w:rsidR="00286714" w:rsidRDefault="00286714">
            <w:pPr>
              <w:rPr>
                <w:b/>
                <w:sz w:val="22"/>
                <w:szCs w:val="22"/>
              </w:rPr>
            </w:pPr>
          </w:p>
        </w:tc>
        <w:tc>
          <w:tcPr>
            <w:tcW w:w="3685" w:type="dxa"/>
            <w:tcBorders>
              <w:top w:val="nil"/>
              <w:left w:val="nil"/>
              <w:right w:val="nil"/>
            </w:tcBorders>
            <w:vAlign w:val="center"/>
          </w:tcPr>
          <w:p w14:paraId="047ABB11" w14:textId="77777777" w:rsidR="00286714" w:rsidRDefault="00286714">
            <w:pPr>
              <w:jc w:val="center"/>
              <w:rPr>
                <w:b/>
                <w:sz w:val="22"/>
                <w:szCs w:val="22"/>
              </w:rPr>
            </w:pPr>
          </w:p>
        </w:tc>
      </w:tr>
      <w:tr w:rsidR="00286714" w14:paraId="08825D35" w14:textId="77777777" w:rsidTr="009C010D">
        <w:trPr>
          <w:trHeight w:val="406"/>
        </w:trPr>
        <w:tc>
          <w:tcPr>
            <w:tcW w:w="4678" w:type="dxa"/>
            <w:tcBorders>
              <w:left w:val="nil"/>
              <w:bottom w:val="nil"/>
              <w:right w:val="nil"/>
            </w:tcBorders>
            <w:vAlign w:val="center"/>
          </w:tcPr>
          <w:p w14:paraId="0D1407AA" w14:textId="77777777" w:rsidR="006B5091" w:rsidRPr="009C010D" w:rsidRDefault="006B5091" w:rsidP="006B5091">
            <w:pPr>
              <w:jc w:val="center"/>
              <w:rPr>
                <w:b/>
                <w:sz w:val="16"/>
                <w:szCs w:val="16"/>
              </w:rPr>
            </w:pPr>
          </w:p>
          <w:p w14:paraId="64BAB062" w14:textId="7AD65F54" w:rsidR="006B5091" w:rsidRPr="006B5091" w:rsidRDefault="006B5091" w:rsidP="006B5091">
            <w:pPr>
              <w:jc w:val="center"/>
              <w:rPr>
                <w:b/>
                <w:sz w:val="22"/>
                <w:szCs w:val="22"/>
              </w:rPr>
            </w:pPr>
            <w:r w:rsidRPr="0092342E">
              <w:rPr>
                <w:b/>
                <w:sz w:val="22"/>
                <w:szCs w:val="22"/>
              </w:rPr>
              <w:t>Pecom Servicios Energía S.A.</w:t>
            </w:r>
          </w:p>
          <w:p w14:paraId="589DCC87" w14:textId="77777777" w:rsidR="00286714" w:rsidRDefault="00286714">
            <w:pPr>
              <w:jc w:val="center"/>
              <w:rPr>
                <w:b/>
                <w:sz w:val="22"/>
                <w:szCs w:val="22"/>
              </w:rPr>
            </w:pPr>
          </w:p>
        </w:tc>
        <w:tc>
          <w:tcPr>
            <w:tcW w:w="1276" w:type="dxa"/>
            <w:tcBorders>
              <w:top w:val="nil"/>
              <w:left w:val="nil"/>
              <w:bottom w:val="nil"/>
              <w:right w:val="nil"/>
            </w:tcBorders>
            <w:vAlign w:val="center"/>
          </w:tcPr>
          <w:p w14:paraId="38BC4377" w14:textId="77777777" w:rsidR="00286714" w:rsidRDefault="00286714">
            <w:pPr>
              <w:jc w:val="center"/>
              <w:rPr>
                <w:b/>
                <w:sz w:val="22"/>
                <w:szCs w:val="22"/>
              </w:rPr>
            </w:pPr>
          </w:p>
        </w:tc>
        <w:tc>
          <w:tcPr>
            <w:tcW w:w="3685" w:type="dxa"/>
            <w:tcBorders>
              <w:left w:val="nil"/>
              <w:bottom w:val="nil"/>
              <w:right w:val="nil"/>
            </w:tcBorders>
            <w:vAlign w:val="center"/>
          </w:tcPr>
          <w:p w14:paraId="2974FFB4" w14:textId="08B4756E" w:rsidR="00286714" w:rsidRDefault="006B5091">
            <w:pPr>
              <w:jc w:val="center"/>
              <w:rPr>
                <w:b/>
                <w:sz w:val="22"/>
                <w:szCs w:val="22"/>
              </w:rPr>
            </w:pPr>
            <w:r>
              <w:rPr>
                <w:b/>
                <w:sz w:val="22"/>
                <w:szCs w:val="22"/>
              </w:rPr>
              <w:t>Por el Cliente</w:t>
            </w:r>
          </w:p>
        </w:tc>
      </w:tr>
    </w:tbl>
    <w:p w14:paraId="440810B8" w14:textId="77777777" w:rsidR="00286714" w:rsidRDefault="00286714" w:rsidP="00286714">
      <w:pPr>
        <w:pStyle w:val="Prrafodelista"/>
        <w:suppressAutoHyphens/>
        <w:spacing w:after="120"/>
        <w:ind w:left="426"/>
        <w:jc w:val="both"/>
        <w:rPr>
          <w:rFonts w:cs="Arial"/>
          <w:b/>
          <w:bCs/>
          <w:sz w:val="22"/>
          <w:lang w:val="es-AR"/>
        </w:rPr>
      </w:pPr>
    </w:p>
    <w:p w14:paraId="7A57B08E" w14:textId="4D0EBA39"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4E9AFB77" w14:textId="77777777" w:rsidR="00916C29" w:rsidRDefault="00916C29" w:rsidP="00916C29">
      <w:pPr>
        <w:pStyle w:val="Prrafodelista"/>
        <w:suppressAutoHyphens/>
        <w:spacing w:after="120"/>
        <w:ind w:left="426"/>
        <w:jc w:val="both"/>
        <w:rPr>
          <w:rFonts w:cs="Arial"/>
          <w:b/>
          <w:bCs/>
          <w:sz w:val="22"/>
          <w:lang w:val="es-AR"/>
        </w:rPr>
      </w:pPr>
    </w:p>
    <w:tbl>
      <w:tblPr>
        <w:tblW w:w="9634" w:type="dxa"/>
        <w:jc w:val="center"/>
        <w:tblCellMar>
          <w:left w:w="70" w:type="dxa"/>
          <w:right w:w="70" w:type="dxa"/>
        </w:tblCellMar>
        <w:tblLook w:val="04A0" w:firstRow="1" w:lastRow="0" w:firstColumn="1" w:lastColumn="0" w:noHBand="0" w:noVBand="1"/>
      </w:tblPr>
      <w:tblGrid>
        <w:gridCol w:w="528"/>
        <w:gridCol w:w="1677"/>
        <w:gridCol w:w="1957"/>
        <w:gridCol w:w="949"/>
        <w:gridCol w:w="1481"/>
        <w:gridCol w:w="1014"/>
        <w:gridCol w:w="1014"/>
        <w:gridCol w:w="1014"/>
      </w:tblGrid>
      <w:tr w:rsidR="00E54549" w:rsidRPr="005F688E" w14:paraId="5391109A" w14:textId="6DF6877D" w:rsidTr="00216F20">
        <w:trPr>
          <w:trHeight w:val="720"/>
          <w:jc w:val="center"/>
        </w:trPr>
        <w:tc>
          <w:tcPr>
            <w:tcW w:w="220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000000" w:fill="002060"/>
            <w:vAlign w:val="center"/>
            <w:hideMark/>
          </w:tcPr>
          <w:p w14:paraId="2F3B44CC"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Ítem</w:t>
            </w:r>
          </w:p>
        </w:tc>
        <w:tc>
          <w:tcPr>
            <w:tcW w:w="1957" w:type="dxa"/>
            <w:tcBorders>
              <w:top w:val="single" w:sz="4" w:space="0" w:color="808080" w:themeColor="background1" w:themeShade="80"/>
              <w:left w:val="nil"/>
              <w:bottom w:val="single" w:sz="4" w:space="0" w:color="808080" w:themeColor="background1" w:themeShade="80"/>
              <w:right w:val="nil"/>
            </w:tcBorders>
            <w:shd w:val="clear" w:color="000000" w:fill="002060"/>
            <w:vAlign w:val="center"/>
            <w:hideMark/>
          </w:tcPr>
          <w:p w14:paraId="0FCB0D25"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Denominación comercial</w:t>
            </w:r>
          </w:p>
        </w:tc>
        <w:tc>
          <w:tcPr>
            <w:tcW w:w="949" w:type="dxa"/>
            <w:tcBorders>
              <w:top w:val="single" w:sz="4" w:space="0" w:color="808080" w:themeColor="background1" w:themeShade="80"/>
              <w:left w:val="nil"/>
              <w:bottom w:val="single" w:sz="4" w:space="0" w:color="808080" w:themeColor="background1" w:themeShade="80"/>
              <w:right w:val="nil"/>
            </w:tcBorders>
            <w:shd w:val="clear" w:color="000000" w:fill="002060"/>
            <w:vAlign w:val="center"/>
            <w:hideMark/>
          </w:tcPr>
          <w:p w14:paraId="7BC3FF68"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UM</w:t>
            </w:r>
          </w:p>
        </w:tc>
        <w:tc>
          <w:tcPr>
            <w:tcW w:w="1481" w:type="dxa"/>
            <w:tcBorders>
              <w:top w:val="single" w:sz="4" w:space="0" w:color="808080" w:themeColor="background1" w:themeShade="80"/>
              <w:left w:val="nil"/>
              <w:bottom w:val="single" w:sz="4" w:space="0" w:color="808080" w:themeColor="background1" w:themeShade="80"/>
            </w:tcBorders>
            <w:shd w:val="clear" w:color="000000" w:fill="002060"/>
            <w:vAlign w:val="center"/>
            <w:hideMark/>
          </w:tcPr>
          <w:p w14:paraId="292A371D" w14:textId="77777777" w:rsidR="00E54549" w:rsidRPr="00916C29" w:rsidRDefault="00E54549" w:rsidP="005F688E">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Precio [USD/UM]</w:t>
            </w:r>
          </w:p>
        </w:tc>
        <w:tc>
          <w:tcPr>
            <w:tcW w:w="1014" w:type="dxa"/>
            <w:tcBorders>
              <w:top w:val="single" w:sz="4" w:space="0" w:color="808080" w:themeColor="background1" w:themeShade="80"/>
              <w:bottom w:val="single" w:sz="4" w:space="0" w:color="808080" w:themeColor="background1" w:themeShade="80"/>
            </w:tcBorders>
            <w:shd w:val="clear" w:color="000000" w:fill="002060"/>
            <w:vAlign w:val="center"/>
          </w:tcPr>
          <w:p w14:paraId="3AF70C62" w14:textId="54E37508" w:rsidR="00E54549" w:rsidRPr="00916C29" w:rsidRDefault="00E54549" w:rsidP="00741658">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Cantidad</w:t>
            </w:r>
          </w:p>
        </w:tc>
        <w:tc>
          <w:tcPr>
            <w:tcW w:w="1014" w:type="dxa"/>
            <w:tcBorders>
              <w:top w:val="single" w:sz="4" w:space="0" w:color="808080" w:themeColor="background1" w:themeShade="80"/>
              <w:bottom w:val="single" w:sz="4" w:space="0" w:color="808080" w:themeColor="background1" w:themeShade="80"/>
            </w:tcBorders>
            <w:shd w:val="clear" w:color="000000" w:fill="002060"/>
            <w:vAlign w:val="center"/>
          </w:tcPr>
          <w:p w14:paraId="4E333C6F" w14:textId="7F673DE6" w:rsidR="00E54549" w:rsidRPr="00916C29" w:rsidRDefault="00740E48" w:rsidP="00740E48">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Subtotal [USD]</w:t>
            </w:r>
          </w:p>
        </w:tc>
        <w:tc>
          <w:tcPr>
            <w:tcW w:w="1014"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002060"/>
            <w:vAlign w:val="center"/>
          </w:tcPr>
          <w:p w14:paraId="25B8C81D" w14:textId="27DC37C6" w:rsidR="00E54549" w:rsidRPr="00916C29" w:rsidRDefault="00740E48" w:rsidP="00CC0E03">
            <w:pPr>
              <w:jc w:val="center"/>
              <w:rPr>
                <w:rFonts w:ascii="Exo Black" w:hAnsi="Exo Black" w:cs="Arial"/>
                <w:b/>
                <w:color w:val="FFFFFF"/>
                <w:sz w:val="20"/>
                <w:lang w:val="es-AR" w:eastAsia="es-AR"/>
              </w:rPr>
            </w:pPr>
            <w:r w:rsidRPr="00916C29">
              <w:rPr>
                <w:rFonts w:ascii="Exo Black" w:hAnsi="Exo Black" w:cs="Arial"/>
                <w:b/>
                <w:color w:val="FFFFFF"/>
                <w:sz w:val="20"/>
                <w:lang w:val="es-AR" w:eastAsia="es-AR"/>
              </w:rPr>
              <w:t>Total</w:t>
            </w:r>
            <w:r w:rsidR="00CC0E03" w:rsidRPr="00916C29">
              <w:rPr>
                <w:rFonts w:ascii="Exo Black" w:hAnsi="Exo Black" w:cs="Arial"/>
                <w:b/>
                <w:color w:val="FFFFFF"/>
                <w:sz w:val="20"/>
                <w:lang w:val="es-AR" w:eastAsia="es-AR"/>
              </w:rPr>
              <w:t xml:space="preserve"> [USD]</w:t>
            </w:r>
          </w:p>
        </w:tc>
      </w:tr>
      <w:tr w:rsidR="00740E48" w:rsidRPr="005F688E" w14:paraId="2F30F567" w14:textId="2D97729D" w:rsidTr="00216F20">
        <w:trPr>
          <w:trHeight w:val="645"/>
          <w:jc w:val="center"/>
        </w:trPr>
        <w:tc>
          <w:tcPr>
            <w:tcW w:w="5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vAlign w:val="center"/>
            <w:hideMark/>
          </w:tcPr>
          <w:p w14:paraId="7F36BF34"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1</w:t>
            </w:r>
          </w:p>
        </w:tc>
        <w:tc>
          <w:tcPr>
            <w:tcW w:w="167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7252373B" w14:textId="19FB64F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 xml:space="preserve">Inhibidor de Incrustaciones </w:t>
            </w:r>
            <w:r>
              <w:rPr>
                <w:rFonts w:ascii="Exo" w:hAnsi="Exo" w:cs="Arial"/>
                <w:sz w:val="20"/>
                <w:lang w:val="es-AR" w:eastAsia="es-AR"/>
              </w:rPr>
              <w:t>m</w:t>
            </w:r>
            <w:r w:rsidRPr="005F688E">
              <w:rPr>
                <w:rFonts w:ascii="Exo" w:hAnsi="Exo" w:cs="Arial"/>
                <w:sz w:val="20"/>
                <w:lang w:val="es-AR" w:eastAsia="es-AR"/>
              </w:rPr>
              <w:t>icro encapsulado sólido</w:t>
            </w:r>
          </w:p>
        </w:tc>
        <w:tc>
          <w:tcPr>
            <w:tcW w:w="195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571DD0B0"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IC6530</w:t>
            </w:r>
          </w:p>
        </w:tc>
        <w:tc>
          <w:tcPr>
            <w:tcW w:w="949"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2DDBCC53"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kg</w:t>
            </w:r>
          </w:p>
        </w:tc>
        <w:tc>
          <w:tcPr>
            <w:tcW w:w="1481" w:type="dxa"/>
            <w:tcBorders>
              <w:top w:val="single" w:sz="4" w:space="0" w:color="808080" w:themeColor="background1" w:themeShade="80"/>
              <w:left w:val="nil"/>
              <w:bottom w:val="single" w:sz="4" w:space="0" w:color="808080" w:themeColor="background1" w:themeShade="80"/>
            </w:tcBorders>
            <w:shd w:val="clear" w:color="auto" w:fill="auto"/>
            <w:vAlign w:val="center"/>
            <w:hideMark/>
          </w:tcPr>
          <w:p w14:paraId="643A6491"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13,60</w:t>
            </w:r>
          </w:p>
        </w:tc>
        <w:tc>
          <w:tcPr>
            <w:tcW w:w="1014" w:type="dxa"/>
            <w:tcBorders>
              <w:top w:val="single" w:sz="4" w:space="0" w:color="808080" w:themeColor="background1" w:themeShade="80"/>
              <w:bottom w:val="single" w:sz="4" w:space="0" w:color="808080" w:themeColor="background1" w:themeShade="80"/>
            </w:tcBorders>
            <w:vAlign w:val="center"/>
          </w:tcPr>
          <w:p w14:paraId="43615B28" w14:textId="54E5A8DC" w:rsidR="00740E48" w:rsidRPr="00740E48" w:rsidRDefault="00740E48" w:rsidP="00741658">
            <w:pPr>
              <w:jc w:val="center"/>
              <w:rPr>
                <w:rFonts w:ascii="Exo" w:hAnsi="Exo" w:cs="Arial"/>
                <w:sz w:val="20"/>
                <w:lang w:val="es-AR" w:eastAsia="es-AR"/>
              </w:rPr>
            </w:pPr>
            <w:r w:rsidRPr="00740E48">
              <w:rPr>
                <w:rFonts w:ascii="Exo" w:hAnsi="Exo" w:cs="Arial"/>
                <w:sz w:val="20"/>
                <w:lang w:val="es-AR" w:eastAsia="es-AR"/>
              </w:rPr>
              <w:t>360</w:t>
            </w:r>
          </w:p>
        </w:tc>
        <w:tc>
          <w:tcPr>
            <w:tcW w:w="1014" w:type="dxa"/>
            <w:tcBorders>
              <w:top w:val="single" w:sz="4" w:space="0" w:color="808080" w:themeColor="background1" w:themeShade="80"/>
              <w:bottom w:val="single" w:sz="4" w:space="0" w:color="808080" w:themeColor="background1" w:themeShade="80"/>
            </w:tcBorders>
            <w:vAlign w:val="center"/>
          </w:tcPr>
          <w:p w14:paraId="0D1DA1D8" w14:textId="3C3F5E9E" w:rsidR="00740E48" w:rsidRPr="00740E48" w:rsidRDefault="00740E48" w:rsidP="00740E48">
            <w:pPr>
              <w:jc w:val="center"/>
              <w:rPr>
                <w:rFonts w:ascii="Exo" w:hAnsi="Exo" w:cs="Arial"/>
                <w:sz w:val="20"/>
                <w:lang w:val="es-AR" w:eastAsia="es-AR"/>
              </w:rPr>
            </w:pPr>
            <w:r w:rsidRPr="00740E48">
              <w:rPr>
                <w:rFonts w:ascii="Exo" w:hAnsi="Exo" w:cs="Arial"/>
                <w:sz w:val="20"/>
                <w:lang w:val="es-AR" w:eastAsia="es-AR"/>
              </w:rPr>
              <w:t>4.896,0</w:t>
            </w:r>
          </w:p>
        </w:tc>
        <w:tc>
          <w:tcPr>
            <w:tcW w:w="1014" w:type="dxa"/>
            <w:vMerge w:val="restart"/>
            <w:tcBorders>
              <w:top w:val="single" w:sz="4" w:space="0" w:color="808080" w:themeColor="background1" w:themeShade="80"/>
              <w:right w:val="single" w:sz="4" w:space="0" w:color="808080" w:themeColor="background1" w:themeShade="80"/>
            </w:tcBorders>
            <w:vAlign w:val="center"/>
          </w:tcPr>
          <w:p w14:paraId="2614C375" w14:textId="2A0BEB3A" w:rsidR="00740E48" w:rsidRPr="00F66D7F" w:rsidRDefault="00C8528D" w:rsidP="00C8528D">
            <w:pPr>
              <w:jc w:val="center"/>
              <w:rPr>
                <w:rFonts w:ascii="Exo" w:hAnsi="Exo" w:cs="Arial"/>
                <w:b/>
                <w:bCs/>
                <w:sz w:val="20"/>
                <w:lang w:val="es-AR" w:eastAsia="es-AR"/>
              </w:rPr>
            </w:pPr>
            <w:r>
              <w:rPr>
                <w:rFonts w:ascii="Exo" w:hAnsi="Exo" w:cs="Arial"/>
                <w:b/>
                <w:bCs/>
                <w:sz w:val="20"/>
                <w:lang w:val="es-AR" w:eastAsia="es-AR"/>
              </w:rPr>
              <w:t>5.880,0</w:t>
            </w:r>
          </w:p>
        </w:tc>
      </w:tr>
      <w:tr w:rsidR="00740E48" w:rsidRPr="005F688E" w14:paraId="330A17DB" w14:textId="43312DE7" w:rsidTr="00216F20">
        <w:trPr>
          <w:trHeight w:val="645"/>
          <w:jc w:val="center"/>
        </w:trPr>
        <w:tc>
          <w:tcPr>
            <w:tcW w:w="5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auto"/>
            <w:vAlign w:val="center"/>
            <w:hideMark/>
          </w:tcPr>
          <w:p w14:paraId="04434B63"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2</w:t>
            </w:r>
          </w:p>
        </w:tc>
        <w:tc>
          <w:tcPr>
            <w:tcW w:w="167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24AFB5B6" w14:textId="1FE8242C"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Aplicación de micro encapsulado</w:t>
            </w:r>
          </w:p>
        </w:tc>
        <w:tc>
          <w:tcPr>
            <w:tcW w:w="1957"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03DAC90F" w14:textId="77777777" w:rsidR="00740E48" w:rsidRPr="00F66D7F" w:rsidRDefault="00740E48" w:rsidP="005F688E">
            <w:pPr>
              <w:jc w:val="center"/>
              <w:rPr>
                <w:rFonts w:ascii="Exo" w:hAnsi="Exo" w:cs="Arial"/>
                <w:b/>
                <w:bCs/>
                <w:sz w:val="20"/>
                <w:lang w:val="es-AR" w:eastAsia="es-AR"/>
              </w:rPr>
            </w:pPr>
            <w:r w:rsidRPr="00F66D7F">
              <w:rPr>
                <w:rFonts w:ascii="Exo" w:hAnsi="Exo" w:cs="Arial"/>
                <w:b/>
                <w:bCs/>
                <w:sz w:val="20"/>
                <w:lang w:val="es-AR" w:eastAsia="es-AR"/>
              </w:rPr>
              <w:t>Servicio</w:t>
            </w:r>
          </w:p>
        </w:tc>
        <w:tc>
          <w:tcPr>
            <w:tcW w:w="949" w:type="dxa"/>
            <w:tcBorders>
              <w:top w:val="single" w:sz="4" w:space="0" w:color="808080" w:themeColor="background1" w:themeShade="80"/>
              <w:left w:val="nil"/>
              <w:bottom w:val="single" w:sz="4" w:space="0" w:color="808080" w:themeColor="background1" w:themeShade="80"/>
              <w:right w:val="nil"/>
            </w:tcBorders>
            <w:shd w:val="clear" w:color="auto" w:fill="auto"/>
            <w:vAlign w:val="center"/>
            <w:hideMark/>
          </w:tcPr>
          <w:p w14:paraId="7B5FF1ED" w14:textId="77777777" w:rsidR="00740E48" w:rsidRPr="005F688E" w:rsidRDefault="00740E48" w:rsidP="005F688E">
            <w:pPr>
              <w:jc w:val="center"/>
              <w:rPr>
                <w:rFonts w:ascii="Exo" w:hAnsi="Exo" w:cs="Arial"/>
                <w:sz w:val="20"/>
                <w:lang w:val="es-AR" w:eastAsia="es-AR"/>
              </w:rPr>
            </w:pPr>
            <w:r w:rsidRPr="005F688E">
              <w:rPr>
                <w:rFonts w:ascii="Exo" w:hAnsi="Exo" w:cs="Arial"/>
                <w:sz w:val="20"/>
                <w:lang w:val="es-AR" w:eastAsia="es-AR"/>
              </w:rPr>
              <w:t>Pozo</w:t>
            </w:r>
          </w:p>
        </w:tc>
        <w:tc>
          <w:tcPr>
            <w:tcW w:w="1481" w:type="dxa"/>
            <w:tcBorders>
              <w:top w:val="single" w:sz="4" w:space="0" w:color="808080" w:themeColor="background1" w:themeShade="80"/>
              <w:left w:val="nil"/>
              <w:bottom w:val="single" w:sz="4" w:space="0" w:color="808080" w:themeColor="background1" w:themeShade="80"/>
            </w:tcBorders>
            <w:shd w:val="clear" w:color="auto" w:fill="auto"/>
            <w:vAlign w:val="center"/>
            <w:hideMark/>
          </w:tcPr>
          <w:p w14:paraId="2AD11B1E" w14:textId="77777777" w:rsidR="00740E48" w:rsidRPr="00996408" w:rsidRDefault="00740E48" w:rsidP="005F688E">
            <w:pPr>
              <w:jc w:val="center"/>
              <w:rPr>
                <w:rFonts w:ascii="Exo" w:hAnsi="Exo" w:cs="Arial"/>
                <w:b/>
                <w:bCs/>
                <w:sz w:val="20"/>
                <w:lang w:val="es-AR" w:eastAsia="es-AR"/>
              </w:rPr>
            </w:pPr>
            <w:r w:rsidRPr="00996408">
              <w:rPr>
                <w:rFonts w:ascii="Exo" w:hAnsi="Exo" w:cs="Arial"/>
                <w:b/>
                <w:bCs/>
                <w:sz w:val="20"/>
                <w:lang w:val="es-AR" w:eastAsia="es-AR"/>
              </w:rPr>
              <w:t>984</w:t>
            </w:r>
          </w:p>
        </w:tc>
        <w:tc>
          <w:tcPr>
            <w:tcW w:w="1014" w:type="dxa"/>
            <w:tcBorders>
              <w:top w:val="single" w:sz="4" w:space="0" w:color="808080" w:themeColor="background1" w:themeShade="80"/>
              <w:bottom w:val="single" w:sz="4" w:space="0" w:color="808080" w:themeColor="background1" w:themeShade="80"/>
            </w:tcBorders>
            <w:vAlign w:val="center"/>
          </w:tcPr>
          <w:p w14:paraId="5719568A" w14:textId="139124B7" w:rsidR="00740E48" w:rsidRPr="00740E48" w:rsidRDefault="00740E48" w:rsidP="00741658">
            <w:pPr>
              <w:jc w:val="center"/>
              <w:rPr>
                <w:rFonts w:ascii="Exo" w:hAnsi="Exo" w:cs="Arial"/>
                <w:sz w:val="20"/>
                <w:lang w:val="es-AR" w:eastAsia="es-AR"/>
              </w:rPr>
            </w:pPr>
            <w:r w:rsidRPr="00740E48">
              <w:rPr>
                <w:rFonts w:ascii="Exo" w:hAnsi="Exo" w:cs="Arial"/>
                <w:sz w:val="20"/>
                <w:lang w:val="es-AR" w:eastAsia="es-AR"/>
              </w:rPr>
              <w:t>1</w:t>
            </w:r>
          </w:p>
        </w:tc>
        <w:tc>
          <w:tcPr>
            <w:tcW w:w="1014" w:type="dxa"/>
            <w:tcBorders>
              <w:top w:val="single" w:sz="4" w:space="0" w:color="808080" w:themeColor="background1" w:themeShade="80"/>
              <w:bottom w:val="single" w:sz="4" w:space="0" w:color="808080" w:themeColor="background1" w:themeShade="80"/>
            </w:tcBorders>
            <w:vAlign w:val="center"/>
          </w:tcPr>
          <w:p w14:paraId="6E3C5DB3" w14:textId="2116A13F" w:rsidR="00740E48" w:rsidRPr="00740E48" w:rsidRDefault="00740E48" w:rsidP="00740E48">
            <w:pPr>
              <w:jc w:val="center"/>
              <w:rPr>
                <w:rFonts w:ascii="Exo" w:hAnsi="Exo" w:cs="Arial"/>
                <w:sz w:val="20"/>
                <w:lang w:val="es-AR" w:eastAsia="es-AR"/>
              </w:rPr>
            </w:pPr>
            <w:r w:rsidRPr="00740E48">
              <w:rPr>
                <w:rFonts w:ascii="Exo" w:hAnsi="Exo" w:cs="Arial"/>
                <w:sz w:val="20"/>
                <w:lang w:val="es-AR" w:eastAsia="es-AR"/>
              </w:rPr>
              <w:t>984,0</w:t>
            </w:r>
          </w:p>
        </w:tc>
        <w:tc>
          <w:tcPr>
            <w:tcW w:w="1014" w:type="dxa"/>
            <w:vMerge/>
            <w:tcBorders>
              <w:bottom w:val="single" w:sz="4" w:space="0" w:color="808080" w:themeColor="background1" w:themeShade="80"/>
              <w:right w:val="single" w:sz="4" w:space="0" w:color="808080" w:themeColor="background1" w:themeShade="80"/>
            </w:tcBorders>
          </w:tcPr>
          <w:p w14:paraId="50BAC60B" w14:textId="77777777" w:rsidR="00740E48" w:rsidRPr="00996408" w:rsidRDefault="00740E48" w:rsidP="005F688E">
            <w:pPr>
              <w:jc w:val="center"/>
              <w:rPr>
                <w:rFonts w:ascii="Exo" w:hAnsi="Exo" w:cs="Arial"/>
                <w:b/>
                <w:bCs/>
                <w:sz w:val="20"/>
                <w:lang w:val="es-AR" w:eastAsia="es-AR"/>
              </w:rPr>
            </w:pPr>
          </w:p>
        </w:tc>
      </w:tr>
    </w:tbl>
    <w:p w14:paraId="040B761A" w14:textId="53D269B2" w:rsidR="0077601D" w:rsidRDefault="0077601D" w:rsidP="00764D20">
      <w:pPr>
        <w:autoSpaceDE w:val="0"/>
        <w:autoSpaceDN w:val="0"/>
        <w:adjustRightInd w:val="0"/>
        <w:jc w:val="both"/>
        <w:rPr>
          <w:b/>
          <w:bCs/>
          <w:sz w:val="22"/>
          <w:lang w:val="es-ES_tradnl"/>
        </w:rPr>
      </w:pPr>
    </w:p>
    <w:p w14:paraId="69EB38B1" w14:textId="77777777" w:rsidR="00916C29" w:rsidRDefault="00916C29" w:rsidP="00764D20">
      <w:pPr>
        <w:autoSpaceDE w:val="0"/>
        <w:autoSpaceDN w:val="0"/>
        <w:adjustRightInd w:val="0"/>
        <w:jc w:val="both"/>
        <w:rPr>
          <w:b/>
          <w:bCs/>
          <w:sz w:val="22"/>
          <w:lang w:val="es-ES_tradnl"/>
        </w:rPr>
      </w:pPr>
    </w:p>
    <w:p w14:paraId="0AF07E84" w14:textId="6A3CA1C7" w:rsidR="004D1BD5" w:rsidRP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5B6AB779" w14:textId="207F52F4" w:rsidR="000A3F8F" w:rsidRDefault="00105264" w:rsidP="009C010D">
      <w:pPr>
        <w:pStyle w:val="Prrafodelista"/>
        <w:numPr>
          <w:ilvl w:val="0"/>
          <w:numId w:val="38"/>
        </w:numPr>
        <w:autoSpaceDE w:val="0"/>
        <w:autoSpaceDN w:val="0"/>
        <w:adjustRightInd w:val="0"/>
        <w:spacing w:line="360" w:lineRule="auto"/>
        <w:ind w:left="426" w:hanging="426"/>
        <w:jc w:val="both"/>
        <w:rPr>
          <w:sz w:val="22"/>
          <w:lang w:val="es-ES_tradnl"/>
        </w:rPr>
      </w:pPr>
      <w:r>
        <w:rPr>
          <w:sz w:val="22"/>
          <w:lang w:val="es-ES_tradnl"/>
        </w:rPr>
        <w:t>La provisión del producto está sujeta a disponibilidad de stock</w:t>
      </w:r>
      <w:r w:rsidR="0016222B">
        <w:rPr>
          <w:sz w:val="22"/>
          <w:lang w:val="es-ES_tradnl"/>
        </w:rPr>
        <w:t xml:space="preserve"> por lo que se debe consultar</w:t>
      </w:r>
      <w:r w:rsidR="00B64530">
        <w:rPr>
          <w:sz w:val="22"/>
          <w:lang w:val="es-ES_tradnl"/>
        </w:rPr>
        <w:t xml:space="preserve"> entre las partes previamente a la generación de la Orden de Compra.</w:t>
      </w:r>
    </w:p>
    <w:p w14:paraId="690E2B88" w14:textId="10A4D4E7" w:rsidR="0054161C" w:rsidRDefault="00661BE1" w:rsidP="009C010D">
      <w:pPr>
        <w:pStyle w:val="Prrafodelista"/>
        <w:numPr>
          <w:ilvl w:val="0"/>
          <w:numId w:val="38"/>
        </w:numPr>
        <w:autoSpaceDE w:val="0"/>
        <w:autoSpaceDN w:val="0"/>
        <w:adjustRightInd w:val="0"/>
        <w:spacing w:line="360" w:lineRule="auto"/>
        <w:ind w:left="426" w:hanging="426"/>
        <w:jc w:val="both"/>
        <w:rPr>
          <w:sz w:val="22"/>
          <w:lang w:val="es-ES_tradnl"/>
        </w:rPr>
      </w:pPr>
      <w:r>
        <w:rPr>
          <w:sz w:val="22"/>
          <w:lang w:val="es-ES_tradnl"/>
        </w:rPr>
        <w:t xml:space="preserve">El servicio corresponde a la aplicación de </w:t>
      </w:r>
      <w:r w:rsidR="00E52A86">
        <w:rPr>
          <w:sz w:val="22"/>
          <w:lang w:val="es-ES_tradnl"/>
        </w:rPr>
        <w:t xml:space="preserve">inhibidor de incrustaciones </w:t>
      </w:r>
      <w:r>
        <w:rPr>
          <w:sz w:val="22"/>
          <w:lang w:val="es-ES_tradnl"/>
        </w:rPr>
        <w:t>micro encapsulado</w:t>
      </w:r>
      <w:r w:rsidR="008D4E22">
        <w:rPr>
          <w:sz w:val="22"/>
          <w:lang w:val="es-ES_tradnl"/>
        </w:rPr>
        <w:t xml:space="preserve"> por pozo.</w:t>
      </w:r>
    </w:p>
    <w:p w14:paraId="4CDCC5B8" w14:textId="62DBC39B" w:rsidR="000A3F8F" w:rsidRPr="000A3F8F" w:rsidRDefault="000A3F8F" w:rsidP="003C4191">
      <w:pPr>
        <w:autoSpaceDE w:val="0"/>
        <w:autoSpaceDN w:val="0"/>
        <w:adjustRightInd w:val="0"/>
        <w:spacing w:line="360" w:lineRule="auto"/>
        <w:rPr>
          <w:sz w:val="22"/>
          <w:lang w:val="es-ES_tradnl"/>
        </w:rPr>
      </w:pPr>
    </w:p>
    <w:sectPr w:rsidR="000A3F8F" w:rsidRPr="000A3F8F" w:rsidSect="00CD5051">
      <w:headerReference w:type="even" r:id="rId15"/>
      <w:headerReference w:type="default" r:id="rId16"/>
      <w:footerReference w:type="default" r:id="rId17"/>
      <w:headerReference w:type="first" r:id="rId18"/>
      <w:footerReference w:type="first" r:id="rId19"/>
      <w:pgSz w:w="12242" w:h="15842" w:code="1"/>
      <w:pgMar w:top="0" w:right="1185" w:bottom="1418" w:left="1418" w:header="737"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CAF1" w14:textId="77777777" w:rsidR="00CD5051" w:rsidRDefault="00CD5051">
      <w:r>
        <w:separator/>
      </w:r>
    </w:p>
  </w:endnote>
  <w:endnote w:type="continuationSeparator" w:id="0">
    <w:p w14:paraId="30257B60" w14:textId="77777777" w:rsidR="00CD5051" w:rsidRDefault="00CD5051">
      <w:r>
        <w:continuationSeparator/>
      </w:r>
    </w:p>
  </w:endnote>
  <w:endnote w:type="continuationNotice" w:id="1">
    <w:p w14:paraId="3BAAAEBE" w14:textId="77777777" w:rsidR="00CD5051" w:rsidRDefault="00CD5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Black">
    <w:altName w:val="Calibri"/>
    <w:panose1 w:val="00000A00000000000000"/>
    <w:charset w:val="00"/>
    <w:family w:val="auto"/>
    <w:pitch w:val="variable"/>
    <w:sig w:usb0="20000007" w:usb1="00000001" w:usb2="00000000" w:usb3="00000000" w:csb0="00000193" w:csb1="00000000"/>
  </w:font>
  <w:font w:name="Exo">
    <w:altName w:val="Calibri"/>
    <w:panose1 w:val="00000500000000000000"/>
    <w:charset w:val="00"/>
    <w:family w:val="modern"/>
    <w:notTrueType/>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291B" w14:textId="0655E6B9" w:rsidR="0009065C" w:rsidRPr="003E6CCA" w:rsidRDefault="00472FD5"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7A9F24EA">
              <wp:simplePos x="0" y="0"/>
              <wp:positionH relativeFrom="column">
                <wp:posOffset>-58324</wp:posOffset>
              </wp:positionH>
              <wp:positionV relativeFrom="paragraph">
                <wp:posOffset>150435</wp:posOffset>
              </wp:positionV>
              <wp:extent cx="6162543"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543"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564BAFE5"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11.85pt" to="480.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gbrwEAAEkDAAAOAAAAZHJzL2Uyb0RvYy54bWysU02P0zAQvSPxHyzfadICFYqa7qHLclmg&#10;0i4/YGo7iYXjsWbcJv332N62fN0QF2s+X968mWzu5tGJkyG26Fu5XNRSGK9QW9+38tvzw5sPUnAE&#10;r8GhN608G5Z329evNlNozAoHdNqQSCCemym0cogxNFXFajAj8AKD8SnZIY0Qk0t9pQmmhD66alXX&#10;62pC0oFQGeYUvX9Jym3B7zqj4teuYxOFa2XiFstL5T3kt9puoOkJwmDVhQb8A4sRrE8fvUHdQwRx&#10;JPsX1GgVIWMXFwrHCrvOKlNmSNMs6z+meRogmDJLEofDTSb+f7Dqy2nn95Spq9k/hUdU31l43A3g&#10;e1MIPJ9DWtwyS1VNgZtbS3Y47Ekcps+oUw0cIxYV5o7GDJnmE3MR+3wT28xRqBRcL9er9+/eSqGu&#10;uQqaa2Mgjp8MjiIbrXTWZx2ggdMjx0wEmmtJDnt8sM6VXTovplYm5LouHYzO6pzNdUz9YedInCCf&#10;Q72q1+UCEtpvZYRHrwvaYEB/vNgRrHuxU73zFzWyAPnauDmgPu/pqlLaV6F5ua18EL/6pfvnH7D9&#10;AQAA//8DAFBLAwQUAAYACAAAACEAqTVsYt8AAAAIAQAADwAAAGRycy9kb3ducmV2LnhtbEyPQUvD&#10;QBCF74L/YRnBi7SbplBNmkkpUsGT0taLt212moRkZ0N2m6T+elc86PHNe7z3TbaZTCsG6l1tGWEx&#10;j0AQF1bXXCJ8HF9mTyCcV6xVa5kQruRgk9/eZCrVduQ9DQdfilDCLlUIlfddKqUrKjLKzW1HHLyz&#10;7Y3yQfal1L0aQ7lpZRxFK2lUzWGhUh09V1Q0h4tBaNzndvc1XveNfE/eHpLX3TAcI8T7u2m7BuFp&#10;8n9h+MEP6JAHppO9sHaiRZglcUgixMtHEMFPVosliNPvQeaZ/P9A/g0AAP//AwBQSwECLQAUAAYA&#10;CAAAACEAtoM4kv4AAADhAQAAEwAAAAAAAAAAAAAAAAAAAAAAW0NvbnRlbnRfVHlwZXNdLnhtbFBL&#10;AQItABQABgAIAAAAIQA4/SH/1gAAAJQBAAALAAAAAAAAAAAAAAAAAC8BAABfcmVscy8ucmVsc1BL&#10;AQItABQABgAIAAAAIQCYMwgbrwEAAEkDAAAOAAAAAAAAAAAAAAAAAC4CAABkcnMvZTJvRG9jLnht&#10;bFBLAQItABQABgAIAAAAIQCpNWxi3wAAAAgBAAAPAAAAAAAAAAAAAAAAAAkEAABkcnMvZG93bnJl&#10;di54bWxQSwUGAAAAAAQABADzAAAAFQUAAAAA&#10;" strokecolor="#002060" strokeweight="2pt"/>
          </w:pict>
        </mc:Fallback>
      </mc:AlternateContent>
    </w:r>
    <w:r w:rsidR="003C17AD">
      <w:rPr>
        <w:rFonts w:ascii="HelveticaNeueLT Std" w:hAnsi="HelveticaNeueLT Std" w:cs="Helvetica"/>
        <w:i/>
        <w:sz w:val="18"/>
        <w:lang w:val="es-ES_tradnl"/>
      </w:rPr>
      <w:t xml:space="preserve">Neuquén, </w:t>
    </w:r>
    <w:r w:rsidR="006B15B6">
      <w:rPr>
        <w:rFonts w:ascii="HelveticaNeueLT Std" w:hAnsi="HelveticaNeueLT Std" w:cs="Helvetica"/>
        <w:i/>
        <w:sz w:val="18"/>
        <w:lang w:val="es-ES_tradnl"/>
      </w:rPr>
      <w:t>10 de enero de 2024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57E4BB70" w:rsidR="0009065C" w:rsidRPr="006758B9" w:rsidRDefault="0009065C" w:rsidP="0009065C">
    <w:pPr>
      <w:pStyle w:val="Piedepgina"/>
      <w:tabs>
        <w:tab w:val="right" w:pos="8931"/>
      </w:tabs>
      <w:ind w:right="-143"/>
      <w:rPr>
        <w:rFonts w:ascii="HelveticaNeueLT Std" w:hAnsi="HelveticaNeueLT Std" w:cs="Helvetica"/>
        <w:sz w:val="16"/>
        <w:lang w:val="es-ES_tradnl"/>
      </w:rPr>
    </w:pP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29129AAB" w:rsidR="0009065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 xml:space="preserve">Carlos Pellegrini </w:t>
    </w:r>
    <w:r w:rsidR="00472FD5" w:rsidRPr="00472FD5">
      <w:rPr>
        <w:rFonts w:ascii="HelveticaNeueLT Std" w:hAnsi="HelveticaNeueLT Std" w:cs="Helvetica"/>
        <w:i/>
        <w:sz w:val="18"/>
        <w:lang w:val="es-ES_tradnl"/>
      </w:rPr>
      <w:t>N</w:t>
    </w:r>
    <w:r w:rsidR="00472FD5">
      <w:rPr>
        <w:rFonts w:ascii="HelveticaNeueLT Std" w:hAnsi="HelveticaNeueLT Std" w:cs="Helvetica"/>
        <w:i/>
        <w:sz w:val="18"/>
        <w:lang w:val="es-ES_tradnl"/>
      </w:rPr>
      <w:t>.</w:t>
    </w:r>
    <w:r w:rsidR="00472FD5" w:rsidRPr="00472FD5">
      <w:rPr>
        <w:rFonts w:ascii="HelveticaNeueLT Std" w:hAnsi="HelveticaNeueLT Std" w:cs="Helvetica"/>
        <w:i/>
        <w:sz w:val="18"/>
        <w:lang w:val="es-ES_tradnl"/>
      </w:rPr>
      <w:t>º</w:t>
    </w:r>
    <w:r w:rsidRPr="00472FD5">
      <w:rPr>
        <w:rFonts w:ascii="HelveticaNeueLT Std" w:hAnsi="HelveticaNeueLT Std" w:cs="Helvetica"/>
        <w:i/>
        <w:sz w:val="18"/>
        <w:lang w:val="es-ES_tradnl"/>
      </w:rPr>
      <w:t xml:space="preserve"> 3125 – Parque Industrial Neuquén (Q8301XAC)</w:t>
    </w:r>
    <w:r w:rsidRPr="00C57145">
      <w:rPr>
        <w:rFonts w:ascii="HelveticaNeueLT Std" w:hAnsi="HelveticaNeueLT Std" w:cs="Helvetica"/>
        <w:i/>
        <w:sz w:val="18"/>
        <w:lang w:val="es-AR"/>
      </w:rPr>
      <w:t xml:space="preserve"> Neuquén</w:t>
    </w:r>
    <w:r w:rsidRPr="00472FD5">
      <w:rPr>
        <w:rFonts w:ascii="HelveticaNeueLT Std" w:hAnsi="HelveticaNeueLT Std" w:cs="Helvetica"/>
        <w:i/>
        <w:sz w:val="18"/>
        <w:lang w:val="es-ES_tradnl"/>
      </w:rPr>
      <w:t xml:space="preserve"> * Argentina</w:t>
    </w:r>
  </w:p>
  <w:p w14:paraId="3B967896" w14:textId="77777777" w:rsidR="0009065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Tel. (54 – 0299) 449 6000 (Líneas rotativas)</w:t>
    </w:r>
  </w:p>
  <w:p w14:paraId="6D830378" w14:textId="74A2B631" w:rsidR="0002303C" w:rsidRPr="00472FD5" w:rsidRDefault="0009065C" w:rsidP="0009065C">
    <w:pPr>
      <w:pStyle w:val="Piedepgina"/>
      <w:tabs>
        <w:tab w:val="right" w:pos="8931"/>
      </w:tabs>
      <w:ind w:right="-143"/>
      <w:rPr>
        <w:rFonts w:ascii="HelveticaNeueLT Std" w:hAnsi="HelveticaNeueLT Std" w:cs="Helvetica"/>
        <w:i/>
        <w:sz w:val="18"/>
        <w:lang w:val="es-ES_tradnl"/>
      </w:rPr>
    </w:pPr>
    <w:r w:rsidRPr="00472FD5">
      <w:rPr>
        <w:rFonts w:ascii="HelveticaNeueLT Std" w:hAnsi="HelveticaNeueLT Std" w:cs="Helvetica"/>
        <w:i/>
        <w:sz w:val="18"/>
        <w:lang w:val="es-ES_tradnl"/>
      </w:rPr>
      <w:t xml:space="preserve">e-mail: </w:t>
    </w:r>
    <w:hyperlink r:id="rId1" w:history="1">
      <w:r w:rsidR="0088429A" w:rsidRPr="00472FD5">
        <w:rPr>
          <w:rStyle w:val="Hipervnculo"/>
          <w:rFonts w:ascii="HelveticaNeueLT Std" w:hAnsi="HelveticaNeueLT Std" w:cs="Helvetica"/>
          <w:i/>
          <w:sz w:val="18"/>
          <w:lang w:val="es-ES_tradnl"/>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EE2A" w14:textId="77777777" w:rsidR="00CD5051" w:rsidRDefault="00CD5051">
      <w:r>
        <w:separator/>
      </w:r>
    </w:p>
  </w:footnote>
  <w:footnote w:type="continuationSeparator" w:id="0">
    <w:p w14:paraId="6CFE0D93" w14:textId="77777777" w:rsidR="00CD5051" w:rsidRDefault="00CD5051">
      <w:r>
        <w:continuationSeparator/>
      </w:r>
    </w:p>
  </w:footnote>
  <w:footnote w:type="continuationNotice" w:id="1">
    <w:p w14:paraId="7F1B7616" w14:textId="77777777" w:rsidR="00CD5051" w:rsidRDefault="00CD5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64408943" name="Picture 364408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926400249" name="Picture 19264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507CFE9" w:rsidR="0009065C" w:rsidRDefault="00472FD5" w:rsidP="00472FD5">
    <w:pPr>
      <w:ind w:left="-284"/>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27DF81EB">
              <wp:simplePos x="0" y="0"/>
              <wp:positionH relativeFrom="column">
                <wp:posOffset>-3283</wp:posOffset>
              </wp:positionH>
              <wp:positionV relativeFrom="paragraph">
                <wp:posOffset>575801</wp:posOffset>
              </wp:positionV>
              <wp:extent cx="6110282"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0282"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72B36BCD"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45.35pt" to="480.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5ftwEAAFQDAAAOAAAAZHJzL2Uyb0RvYy54bWysU8tu2zAQvBfoPxC815IMxDUEyzk4TS9p&#10;ayDJB6xJSiJKcgkubcl/X5Kx3det6IXY52h2drW5n61hJxVIo+t4s6g5U06g1G7o+OvL44c1ZxTB&#10;STDoVMfPivj99v27zeRbtcQRjVSBJRBH7eQ7Psbo26oiMSoLtECvXEr2GCzE5IahkgGmhG5Ntazr&#10;VTVhkD6gUEQp+vCW5NuC3/dKxG99Tyoy0/HELZY3lPeQ32q7gXYI4EctLjTgH1hY0C599Ab1ABHY&#10;Mei/oKwWAQn7uBBoK+x7LVSZIU3T1H9M8zyCV2WWJA75m0z0/2DF19PO7UOmLmb37J9QfCfmcDeC&#10;G1Qh8HL2aXFNlqqaPLW3luyQ3wd2mL6gTDVwjFhUmPtgM2Saj81F7PNNbDVHJlJw1TT1cr3kTFxz&#10;FbTXRh8oflZoWTY6brTLOkALpyeKmQi015IcdviojSm7NI5Nie3d+uNdgrZedpzcUJoJjZa5MLdQ&#10;GA47E9gJ8mXUy3pVjiEB/1YW8OhkAR4VyE8XO4I2b3aqN+4iTNYiHx61B5TnfbgKllZXGF/OLN/G&#10;r37p/vkzbH8AAAD//wMAUEsDBBQABgAIAAAAIQAk0FW83AAAAAcBAAAPAAAAZHJzL2Rvd25yZXYu&#10;eG1sTI7BTsMwEETvSPyDtUjcWqcgShviVAgJVG60VCrcnHgbB+x1iN02/H0XcYDb7Mxo9hWLwTtx&#10;wD62gRRMxhkIpDqYlhoFm9fH0QxETJqMdoFQwTdGWJTnZ4XOTTjSCg/r1AgeoZhrBTalLpcy1ha9&#10;juPQIXG2C73Xic++kabXRx73Tl5l2VR63RJ/sLrDB4v153rvFbjnrw+7Xb7vnky18sMLvs2a66VS&#10;lxfD/R2IhEP6K8MPPqNDyUxV2JOJwikY3XBRwTy7BcHxfDphUf0asizkf/7yBAAA//8DAFBLAQIt&#10;ABQABgAIAAAAIQC2gziS/gAAAOEBAAATAAAAAAAAAAAAAAAAAAAAAABbQ29udGVudF9UeXBlc10u&#10;eG1sUEsBAi0AFAAGAAgAAAAhADj9If/WAAAAlAEAAAsAAAAAAAAAAAAAAAAALwEAAF9yZWxzLy5y&#10;ZWxzUEsBAi0AFAAGAAgAAAAhACDObl+3AQAAVAMAAA4AAAAAAAAAAAAAAAAALgIAAGRycy9lMm9E&#10;b2MueG1sUEsBAi0AFAAGAAgAAAAhACTQVbzcAAAABwEAAA8AAAAAAAAAAAAAAAAAEQQAAGRycy9k&#10;b3ducmV2LnhtbFBLBQYAAAAABAAEAPMAAAAaBQAAAAA=&#10;" strokecolor="#002060" strokeweight="1.25pt"/>
          </w:pict>
        </mc:Fallback>
      </mc:AlternateContent>
    </w:r>
    <w:r w:rsidR="0009065C">
      <w:rPr>
        <w:noProof/>
        <w:lang w:val="es-AR" w:eastAsia="es-AR"/>
      </w:rPr>
      <w:drawing>
        <wp:inline distT="0" distB="0" distL="0" distR="0" wp14:anchorId="53E0B05F" wp14:editId="6DDB1ACE">
          <wp:extent cx="1685925" cy="571500"/>
          <wp:effectExtent l="0" t="0" r="9525" b="0"/>
          <wp:docPr id="136693914" name="Picture 13669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32DDE0DA" w:rsidR="009E18BD" w:rsidRDefault="009E18BD" w:rsidP="00472FD5">
    <w:pPr>
      <w:rPr>
        <w:sz w:val="20"/>
      </w:rPr>
    </w:pPr>
  </w:p>
  <w:p w14:paraId="41260288" w14:textId="59E227C8" w:rsidR="009B0188" w:rsidRPr="00C503C7" w:rsidRDefault="009B0188" w:rsidP="00472FD5">
    <w:pPr>
      <w:rPr>
        <w:sz w:val="18"/>
        <w:szCs w:val="18"/>
      </w:rPr>
    </w:pPr>
    <w:r w:rsidRPr="00C503C7">
      <w:rPr>
        <w:sz w:val="18"/>
        <w:szCs w:val="18"/>
      </w:rPr>
      <w:t xml:space="preserve">Cliente: </w:t>
    </w:r>
    <w:r w:rsidR="006B15B6" w:rsidRPr="00C503C7">
      <w:rPr>
        <w:sz w:val="18"/>
        <w:szCs w:val="18"/>
      </w:rPr>
      <w:t>Área Río Negro Norte</w:t>
    </w:r>
  </w:p>
  <w:p w14:paraId="7D0A4A74" w14:textId="7A4070CB" w:rsidR="005473B5" w:rsidRPr="00C503C7" w:rsidRDefault="00472FD5" w:rsidP="00472FD5">
    <w:pPr>
      <w:rPr>
        <w:rFonts w:cs="Arial"/>
        <w:spacing w:val="-3"/>
        <w:sz w:val="18"/>
        <w:szCs w:val="18"/>
        <w:lang w:val="es-AR"/>
      </w:rPr>
    </w:pPr>
    <w:r w:rsidRPr="00C503C7">
      <w:rPr>
        <w:rFonts w:cs="Arial"/>
        <w:spacing w:val="-3"/>
        <w:sz w:val="18"/>
        <w:szCs w:val="18"/>
        <w:lang w:val="es-AR"/>
      </w:rPr>
      <w:t>“</w:t>
    </w:r>
    <w:r w:rsidR="0025596F" w:rsidRPr="00C503C7">
      <w:rPr>
        <w:rFonts w:cs="Arial"/>
        <w:spacing w:val="-3"/>
        <w:sz w:val="18"/>
        <w:szCs w:val="18"/>
        <w:lang w:val="es-AR"/>
      </w:rPr>
      <w:t>Cotización inhibido</w:t>
    </w:r>
    <w:r w:rsidR="00101847" w:rsidRPr="00C503C7">
      <w:rPr>
        <w:rFonts w:cs="Arial"/>
        <w:spacing w:val="-3"/>
        <w:sz w:val="18"/>
        <w:szCs w:val="18"/>
        <w:lang w:val="es-AR"/>
      </w:rPr>
      <w:t xml:space="preserve">r </w:t>
    </w:r>
    <w:r w:rsidR="007110E5" w:rsidRPr="00C503C7">
      <w:rPr>
        <w:rFonts w:cs="Arial"/>
        <w:spacing w:val="-3"/>
        <w:sz w:val="18"/>
        <w:szCs w:val="18"/>
        <w:lang w:val="es-AR"/>
      </w:rPr>
      <w:t xml:space="preserve">de incrustaciones </w:t>
    </w:r>
    <w:r w:rsidR="00F059A9" w:rsidRPr="00C503C7">
      <w:rPr>
        <w:rFonts w:cs="Arial"/>
        <w:spacing w:val="-3"/>
        <w:sz w:val="18"/>
        <w:szCs w:val="18"/>
        <w:lang w:val="es-AR"/>
      </w:rPr>
      <w:t xml:space="preserve">micro encapsulado </w:t>
    </w:r>
    <w:r w:rsidR="00457A91" w:rsidRPr="00C503C7">
      <w:rPr>
        <w:rFonts w:cs="Arial"/>
        <w:spacing w:val="-3"/>
        <w:sz w:val="18"/>
        <w:szCs w:val="18"/>
        <w:lang w:val="es-AR"/>
      </w:rPr>
      <w:t>sólido</w:t>
    </w:r>
    <w:r w:rsidRPr="00C503C7">
      <w:rPr>
        <w:rFonts w:cs="Arial"/>
        <w:spacing w:val="-3"/>
        <w:sz w:val="18"/>
        <w:szCs w:val="18"/>
        <w:lang w:val="es-AR"/>
      </w:rPr>
      <w:t>”</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718069676" name="Picture 1718069676"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960916553" name="Picture 960916553"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59F2"/>
    <w:rsid w:val="00061AA8"/>
    <w:rsid w:val="0006245F"/>
    <w:rsid w:val="00064607"/>
    <w:rsid w:val="0007218D"/>
    <w:rsid w:val="00072F0F"/>
    <w:rsid w:val="00076F61"/>
    <w:rsid w:val="0009065C"/>
    <w:rsid w:val="000A2DF2"/>
    <w:rsid w:val="000A3F8F"/>
    <w:rsid w:val="000A48F6"/>
    <w:rsid w:val="000B41D6"/>
    <w:rsid w:val="000B5392"/>
    <w:rsid w:val="000D0190"/>
    <w:rsid w:val="000D510F"/>
    <w:rsid w:val="000D6F4A"/>
    <w:rsid w:val="000E20BA"/>
    <w:rsid w:val="000E3F4C"/>
    <w:rsid w:val="000F0E1C"/>
    <w:rsid w:val="000F3337"/>
    <w:rsid w:val="00101847"/>
    <w:rsid w:val="00102DB8"/>
    <w:rsid w:val="00105264"/>
    <w:rsid w:val="001137AF"/>
    <w:rsid w:val="001226B9"/>
    <w:rsid w:val="00130F48"/>
    <w:rsid w:val="0013260B"/>
    <w:rsid w:val="00140BFD"/>
    <w:rsid w:val="0014435F"/>
    <w:rsid w:val="0016222B"/>
    <w:rsid w:val="00171E67"/>
    <w:rsid w:val="001768EA"/>
    <w:rsid w:val="0018023E"/>
    <w:rsid w:val="00180837"/>
    <w:rsid w:val="001822C7"/>
    <w:rsid w:val="00186A31"/>
    <w:rsid w:val="001A252D"/>
    <w:rsid w:val="001A53C9"/>
    <w:rsid w:val="001B054A"/>
    <w:rsid w:val="001B18F5"/>
    <w:rsid w:val="001C3EE9"/>
    <w:rsid w:val="001C3F92"/>
    <w:rsid w:val="001D2DC5"/>
    <w:rsid w:val="001D54DE"/>
    <w:rsid w:val="001F6297"/>
    <w:rsid w:val="002041CB"/>
    <w:rsid w:val="00216F20"/>
    <w:rsid w:val="002170CB"/>
    <w:rsid w:val="00220BFA"/>
    <w:rsid w:val="002309CF"/>
    <w:rsid w:val="00232E15"/>
    <w:rsid w:val="00241F03"/>
    <w:rsid w:val="00243E66"/>
    <w:rsid w:val="0025596F"/>
    <w:rsid w:val="00260B33"/>
    <w:rsid w:val="002612C2"/>
    <w:rsid w:val="00266289"/>
    <w:rsid w:val="00272848"/>
    <w:rsid w:val="002742F1"/>
    <w:rsid w:val="00275CCD"/>
    <w:rsid w:val="00286714"/>
    <w:rsid w:val="00292F8A"/>
    <w:rsid w:val="002B0428"/>
    <w:rsid w:val="002B4717"/>
    <w:rsid w:val="002C4BD3"/>
    <w:rsid w:val="002D543D"/>
    <w:rsid w:val="002D5590"/>
    <w:rsid w:val="002F1DB8"/>
    <w:rsid w:val="002F3624"/>
    <w:rsid w:val="002F6AA0"/>
    <w:rsid w:val="00306E30"/>
    <w:rsid w:val="00315727"/>
    <w:rsid w:val="00317C77"/>
    <w:rsid w:val="0032798C"/>
    <w:rsid w:val="00330D88"/>
    <w:rsid w:val="003314F2"/>
    <w:rsid w:val="00344014"/>
    <w:rsid w:val="0037773B"/>
    <w:rsid w:val="003C17AD"/>
    <w:rsid w:val="003C4191"/>
    <w:rsid w:val="003D2F14"/>
    <w:rsid w:val="003D7B0D"/>
    <w:rsid w:val="003E0585"/>
    <w:rsid w:val="003E7120"/>
    <w:rsid w:val="003F5B99"/>
    <w:rsid w:val="00406132"/>
    <w:rsid w:val="00430F4D"/>
    <w:rsid w:val="00457A91"/>
    <w:rsid w:val="00463DDE"/>
    <w:rsid w:val="00472FD5"/>
    <w:rsid w:val="00492022"/>
    <w:rsid w:val="0049228C"/>
    <w:rsid w:val="004A395D"/>
    <w:rsid w:val="004A7F5D"/>
    <w:rsid w:val="004B4622"/>
    <w:rsid w:val="004B5D30"/>
    <w:rsid w:val="004D1BD5"/>
    <w:rsid w:val="004E1386"/>
    <w:rsid w:val="0050667E"/>
    <w:rsid w:val="005207F6"/>
    <w:rsid w:val="00526DD0"/>
    <w:rsid w:val="00531F96"/>
    <w:rsid w:val="0054161C"/>
    <w:rsid w:val="00541EA5"/>
    <w:rsid w:val="005473B5"/>
    <w:rsid w:val="005513C3"/>
    <w:rsid w:val="0055782C"/>
    <w:rsid w:val="00563F31"/>
    <w:rsid w:val="0057787B"/>
    <w:rsid w:val="00590C78"/>
    <w:rsid w:val="005A2915"/>
    <w:rsid w:val="005B6A22"/>
    <w:rsid w:val="005D3D80"/>
    <w:rsid w:val="005D5226"/>
    <w:rsid w:val="005E719B"/>
    <w:rsid w:val="005F2BB1"/>
    <w:rsid w:val="005F688E"/>
    <w:rsid w:val="00602895"/>
    <w:rsid w:val="00603BBD"/>
    <w:rsid w:val="00607999"/>
    <w:rsid w:val="00617BA9"/>
    <w:rsid w:val="00617D51"/>
    <w:rsid w:val="006244E2"/>
    <w:rsid w:val="006407D6"/>
    <w:rsid w:val="0064494E"/>
    <w:rsid w:val="0064612F"/>
    <w:rsid w:val="00650004"/>
    <w:rsid w:val="00650CCF"/>
    <w:rsid w:val="00661BE1"/>
    <w:rsid w:val="00662289"/>
    <w:rsid w:val="0067431F"/>
    <w:rsid w:val="0068397D"/>
    <w:rsid w:val="00683A02"/>
    <w:rsid w:val="006A0A81"/>
    <w:rsid w:val="006A31F0"/>
    <w:rsid w:val="006B15B6"/>
    <w:rsid w:val="006B5091"/>
    <w:rsid w:val="006C28C9"/>
    <w:rsid w:val="006D710E"/>
    <w:rsid w:val="006E05D2"/>
    <w:rsid w:val="006E2264"/>
    <w:rsid w:val="006F4D3D"/>
    <w:rsid w:val="007110E5"/>
    <w:rsid w:val="007160C5"/>
    <w:rsid w:val="007178AD"/>
    <w:rsid w:val="00740E48"/>
    <w:rsid w:val="00741658"/>
    <w:rsid w:val="00743E80"/>
    <w:rsid w:val="00746BDA"/>
    <w:rsid w:val="00751E9A"/>
    <w:rsid w:val="00761889"/>
    <w:rsid w:val="00764D20"/>
    <w:rsid w:val="00772E59"/>
    <w:rsid w:val="0077405F"/>
    <w:rsid w:val="0077601D"/>
    <w:rsid w:val="007835AE"/>
    <w:rsid w:val="007855AC"/>
    <w:rsid w:val="007869F6"/>
    <w:rsid w:val="00792735"/>
    <w:rsid w:val="007959CD"/>
    <w:rsid w:val="007A32E7"/>
    <w:rsid w:val="007B6E09"/>
    <w:rsid w:val="007B7AD8"/>
    <w:rsid w:val="007C253D"/>
    <w:rsid w:val="007D4873"/>
    <w:rsid w:val="007F1DEC"/>
    <w:rsid w:val="007F2009"/>
    <w:rsid w:val="00816A66"/>
    <w:rsid w:val="008221A2"/>
    <w:rsid w:val="00854305"/>
    <w:rsid w:val="008543C9"/>
    <w:rsid w:val="00865F71"/>
    <w:rsid w:val="008676C1"/>
    <w:rsid w:val="0087139B"/>
    <w:rsid w:val="00875DA5"/>
    <w:rsid w:val="0088429A"/>
    <w:rsid w:val="00886A87"/>
    <w:rsid w:val="00887000"/>
    <w:rsid w:val="008936FC"/>
    <w:rsid w:val="008941B9"/>
    <w:rsid w:val="008A7D4B"/>
    <w:rsid w:val="008C101D"/>
    <w:rsid w:val="008C5453"/>
    <w:rsid w:val="008D4E22"/>
    <w:rsid w:val="008E12B9"/>
    <w:rsid w:val="008F1A94"/>
    <w:rsid w:val="008F7657"/>
    <w:rsid w:val="00900B85"/>
    <w:rsid w:val="00903627"/>
    <w:rsid w:val="00904E18"/>
    <w:rsid w:val="00905E82"/>
    <w:rsid w:val="00916C29"/>
    <w:rsid w:val="0092342E"/>
    <w:rsid w:val="009300CA"/>
    <w:rsid w:val="0093037D"/>
    <w:rsid w:val="00941752"/>
    <w:rsid w:val="00944562"/>
    <w:rsid w:val="00953CFA"/>
    <w:rsid w:val="009607A0"/>
    <w:rsid w:val="009848EF"/>
    <w:rsid w:val="009875FE"/>
    <w:rsid w:val="00996408"/>
    <w:rsid w:val="00996A83"/>
    <w:rsid w:val="009B0188"/>
    <w:rsid w:val="009B0D08"/>
    <w:rsid w:val="009B2776"/>
    <w:rsid w:val="009C010D"/>
    <w:rsid w:val="009C339C"/>
    <w:rsid w:val="009C69E7"/>
    <w:rsid w:val="009D0DBF"/>
    <w:rsid w:val="009D2061"/>
    <w:rsid w:val="009E18BD"/>
    <w:rsid w:val="009E22D6"/>
    <w:rsid w:val="009F48EF"/>
    <w:rsid w:val="009F7A5E"/>
    <w:rsid w:val="00A01D5F"/>
    <w:rsid w:val="00A25F09"/>
    <w:rsid w:val="00A331F9"/>
    <w:rsid w:val="00A35BC5"/>
    <w:rsid w:val="00A410C2"/>
    <w:rsid w:val="00A4381F"/>
    <w:rsid w:val="00A43E10"/>
    <w:rsid w:val="00A50DBC"/>
    <w:rsid w:val="00A51AEA"/>
    <w:rsid w:val="00A556D6"/>
    <w:rsid w:val="00A6128A"/>
    <w:rsid w:val="00A61DF9"/>
    <w:rsid w:val="00A65627"/>
    <w:rsid w:val="00A73181"/>
    <w:rsid w:val="00A77337"/>
    <w:rsid w:val="00A82506"/>
    <w:rsid w:val="00A952A0"/>
    <w:rsid w:val="00A96A70"/>
    <w:rsid w:val="00AB348F"/>
    <w:rsid w:val="00AB40B0"/>
    <w:rsid w:val="00AC17D5"/>
    <w:rsid w:val="00AC323B"/>
    <w:rsid w:val="00AD008F"/>
    <w:rsid w:val="00AD217E"/>
    <w:rsid w:val="00AD3B3E"/>
    <w:rsid w:val="00AD660C"/>
    <w:rsid w:val="00AE41E3"/>
    <w:rsid w:val="00AE5D5E"/>
    <w:rsid w:val="00AE73C1"/>
    <w:rsid w:val="00AF0DBF"/>
    <w:rsid w:val="00AF0E13"/>
    <w:rsid w:val="00AF36E9"/>
    <w:rsid w:val="00B014E3"/>
    <w:rsid w:val="00B06032"/>
    <w:rsid w:val="00B11593"/>
    <w:rsid w:val="00B135FA"/>
    <w:rsid w:val="00B17D6F"/>
    <w:rsid w:val="00B328B3"/>
    <w:rsid w:val="00B37B47"/>
    <w:rsid w:val="00B54F94"/>
    <w:rsid w:val="00B6299D"/>
    <w:rsid w:val="00B64530"/>
    <w:rsid w:val="00B64B5B"/>
    <w:rsid w:val="00B7136E"/>
    <w:rsid w:val="00B80F23"/>
    <w:rsid w:val="00BA2853"/>
    <w:rsid w:val="00BB0601"/>
    <w:rsid w:val="00BB16F8"/>
    <w:rsid w:val="00BB34AB"/>
    <w:rsid w:val="00BC2545"/>
    <w:rsid w:val="00BD2DFC"/>
    <w:rsid w:val="00BE107D"/>
    <w:rsid w:val="00BE58AF"/>
    <w:rsid w:val="00BE672C"/>
    <w:rsid w:val="00C10737"/>
    <w:rsid w:val="00C2450D"/>
    <w:rsid w:val="00C32387"/>
    <w:rsid w:val="00C36A0D"/>
    <w:rsid w:val="00C47B3D"/>
    <w:rsid w:val="00C503C7"/>
    <w:rsid w:val="00C5705E"/>
    <w:rsid w:val="00C61E8C"/>
    <w:rsid w:val="00C641FD"/>
    <w:rsid w:val="00C70D2D"/>
    <w:rsid w:val="00C76845"/>
    <w:rsid w:val="00C82F13"/>
    <w:rsid w:val="00C84337"/>
    <w:rsid w:val="00C8528D"/>
    <w:rsid w:val="00C90D79"/>
    <w:rsid w:val="00CB593A"/>
    <w:rsid w:val="00CB6436"/>
    <w:rsid w:val="00CC0E03"/>
    <w:rsid w:val="00CC3814"/>
    <w:rsid w:val="00CC5B0E"/>
    <w:rsid w:val="00CD5051"/>
    <w:rsid w:val="00CE6BA6"/>
    <w:rsid w:val="00CE796F"/>
    <w:rsid w:val="00CF7080"/>
    <w:rsid w:val="00D01717"/>
    <w:rsid w:val="00D16093"/>
    <w:rsid w:val="00D160BC"/>
    <w:rsid w:val="00D17441"/>
    <w:rsid w:val="00D22C34"/>
    <w:rsid w:val="00D505E2"/>
    <w:rsid w:val="00D553B8"/>
    <w:rsid w:val="00D63EA2"/>
    <w:rsid w:val="00D64C64"/>
    <w:rsid w:val="00D73585"/>
    <w:rsid w:val="00D93CDB"/>
    <w:rsid w:val="00D96AE0"/>
    <w:rsid w:val="00D96D3E"/>
    <w:rsid w:val="00D972D1"/>
    <w:rsid w:val="00DA7657"/>
    <w:rsid w:val="00DA7EA4"/>
    <w:rsid w:val="00DB5FEB"/>
    <w:rsid w:val="00DC16AC"/>
    <w:rsid w:val="00DE49F4"/>
    <w:rsid w:val="00DE7FDE"/>
    <w:rsid w:val="00E065D9"/>
    <w:rsid w:val="00E24FBF"/>
    <w:rsid w:val="00E26CAC"/>
    <w:rsid w:val="00E27CA6"/>
    <w:rsid w:val="00E3345A"/>
    <w:rsid w:val="00E350CD"/>
    <w:rsid w:val="00E463B4"/>
    <w:rsid w:val="00E516FF"/>
    <w:rsid w:val="00E52A86"/>
    <w:rsid w:val="00E54549"/>
    <w:rsid w:val="00E628CF"/>
    <w:rsid w:val="00E660D1"/>
    <w:rsid w:val="00E90036"/>
    <w:rsid w:val="00E93732"/>
    <w:rsid w:val="00E96A9D"/>
    <w:rsid w:val="00EA13F9"/>
    <w:rsid w:val="00EA4625"/>
    <w:rsid w:val="00EB2FAC"/>
    <w:rsid w:val="00EB340B"/>
    <w:rsid w:val="00ED1090"/>
    <w:rsid w:val="00ED164B"/>
    <w:rsid w:val="00EE3945"/>
    <w:rsid w:val="00EF3DC9"/>
    <w:rsid w:val="00F059A9"/>
    <w:rsid w:val="00F137D8"/>
    <w:rsid w:val="00F14328"/>
    <w:rsid w:val="00F14E52"/>
    <w:rsid w:val="00F2627E"/>
    <w:rsid w:val="00F26A3F"/>
    <w:rsid w:val="00F445FC"/>
    <w:rsid w:val="00F51D79"/>
    <w:rsid w:val="00F660C7"/>
    <w:rsid w:val="00F66D7F"/>
    <w:rsid w:val="00F85C98"/>
    <w:rsid w:val="00FA0505"/>
    <w:rsid w:val="00FA0A11"/>
    <w:rsid w:val="00FA5B3B"/>
    <w:rsid w:val="00FB4922"/>
    <w:rsid w:val="00FB7F3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8882CB10-5922-4A4D-8A91-6C03F4E4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3.xml><?xml version="1.0" encoding="utf-8"?>
<ds:datastoreItem xmlns:ds="http://schemas.openxmlformats.org/officeDocument/2006/customXml" ds:itemID="{D858EBF1-7D69-4DE1-8C1E-49C0CE8B2AF9}"/>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660</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4687</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Vejares, Elvira Beatriz</cp:lastModifiedBy>
  <cp:revision>165</cp:revision>
  <cp:lastPrinted>2024-01-11T17:53:00Z</cp:lastPrinted>
  <dcterms:created xsi:type="dcterms:W3CDTF">2022-09-06T21:21:00Z</dcterms:created>
  <dcterms:modified xsi:type="dcterms:W3CDTF">2024-01-11T13:03:00Z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