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header3.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1.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Override PartName="/word/numbering.xml" ContentType="application/vnd.openxmlformats-officedocument.wordprocessingml.numbering+xml"/>
  <Override PartName="/customXml/itemProps1.xml" ContentType="application/vnd.openxmlformats-officedocument.customXmlProperties+xml"/>
  <Override PartName="/customXml/itemProps2.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10845" w:rsidRPr="00510845" w:rsidRDefault="00510845" w:rsidP="00510845">
      <w:pPr>
        <w:pStyle w:val="Heading6"/>
        <w:spacing w:line="360" w:lineRule="auto"/>
        <w:rPr>
          <w:lang w:val="es-AR"/>
        </w:rPr>
      </w:pPr>
      <w:r w:rsidRPr="00510845">
        <w:rPr>
          <w:rFonts w:ascii="Calibri" w:hAnsi="Calibri"/>
          <w:sz w:val="44"/>
          <w:lang w:val="es-AR"/>
        </w:rPr>
        <w:t>PROVISIÓN DE MONOETILENGLICOL Y TRIETILENGLICOL</w:t>
      </w:r>
    </w:p>
    <w:p w:rsidR="00510845" w:rsidRDefault="00510845" w:rsidP="00510845">
      <w:pPr>
        <w:jc w:val="center"/>
        <w:rPr>
          <w:rFonts w:ascii="Calibri" w:eastAsia="Times New Roman" w:hAnsi="Calibri" w:cs="Times New Roman"/>
          <w:b/>
          <w:sz w:val="32"/>
          <w:szCs w:val="20"/>
        </w:rPr>
      </w:pPr>
      <w:r>
        <w:br/>
      </w:r>
    </w:p>
    <w:p w:rsidR="00510845" w:rsidRDefault="00510845" w:rsidP="00510845">
      <w:pPr>
        <w:jc w:val="center"/>
        <w:rPr>
          <w:rFonts w:ascii="Calibri" w:eastAsia="Times New Roman" w:hAnsi="Calibri" w:cs="Times New Roman"/>
          <w:b/>
          <w:sz w:val="32"/>
          <w:szCs w:val="20"/>
        </w:rPr>
      </w:pPr>
    </w:p>
    <w:p w:rsidR="00510845" w:rsidRDefault="00510845" w:rsidP="00510845">
      <w:pPr>
        <w:jc w:val="center"/>
        <w:rPr>
          <w:rFonts w:ascii="Calibri" w:eastAsia="Times New Roman" w:hAnsi="Calibri" w:cs="Times New Roman"/>
          <w:b/>
          <w:sz w:val="32"/>
          <w:szCs w:val="20"/>
        </w:rPr>
      </w:pPr>
    </w:p>
    <w:p w:rsidR="00510845" w:rsidRDefault="00510845" w:rsidP="00D453CF">
      <w:pPr>
        <w:rPr>
          <w:b/>
        </w:rPr>
      </w:pPr>
      <w:r w:rsidRPr="00510845">
        <w:rPr>
          <w:rFonts w:ascii="Calibri" w:eastAsia="Times New Roman" w:hAnsi="Calibri" w:cs="Times New Roman"/>
          <w:b/>
          <w:noProof/>
          <w:sz w:val="36"/>
          <w:szCs w:val="20"/>
          <w:lang w:val="en-US"/>
        </w:rPr>
        <w:drawing>
          <wp:anchor distT="0" distB="0" distL="114300" distR="114300" simplePos="0" relativeHeight="251658240" behindDoc="1" locked="0" layoutInCell="1" allowOverlap="1" wp14:anchorId="53B4FD07" wp14:editId="615BDED1">
            <wp:simplePos x="0" y="0"/>
            <wp:positionH relativeFrom="margin">
              <wp:align>center</wp:align>
            </wp:positionH>
            <wp:positionV relativeFrom="paragraph">
              <wp:posOffset>1405890</wp:posOffset>
            </wp:positionV>
            <wp:extent cx="2489200" cy="1400175"/>
            <wp:effectExtent l="0" t="0" r="6350" b="9525"/>
            <wp:wrapTight wrapText="bothSides">
              <wp:wrapPolygon edited="0">
                <wp:start x="0" y="0"/>
                <wp:lineTo x="0" y="21453"/>
                <wp:lineTo x="21490" y="21453"/>
                <wp:lineTo x="21490" y="0"/>
                <wp:lineTo x="0" y="0"/>
              </wp:wrapPolygon>
            </wp:wrapTight>
            <wp:docPr id="1" name="Picture 1" descr="124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1240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89200" cy="1400175"/>
                    </a:xfrm>
                    <a:prstGeom prst="rect">
                      <a:avLst/>
                    </a:prstGeom>
                    <a:noFill/>
                  </pic:spPr>
                </pic:pic>
              </a:graphicData>
            </a:graphic>
            <wp14:sizeRelH relativeFrom="page">
              <wp14:pctWidth>0</wp14:pctWidth>
            </wp14:sizeRelH>
            <wp14:sizeRelV relativeFrom="page">
              <wp14:pctHeight>0</wp14:pctHeight>
            </wp14:sizeRelV>
          </wp:anchor>
        </w:drawing>
      </w:r>
      <w:r w:rsidRPr="00510845">
        <w:rPr>
          <w:rFonts w:ascii="Calibri" w:eastAsia="Times New Roman" w:hAnsi="Calibri" w:cs="Times New Roman"/>
          <w:b/>
          <w:sz w:val="36"/>
          <w:szCs w:val="20"/>
        </w:rPr>
        <w:t>ÁREA</w:t>
      </w:r>
      <w:r w:rsidR="00D453CF">
        <w:rPr>
          <w:rFonts w:ascii="Calibri" w:eastAsia="Times New Roman" w:hAnsi="Calibri" w:cs="Times New Roman"/>
          <w:b/>
          <w:sz w:val="36"/>
          <w:szCs w:val="20"/>
        </w:rPr>
        <w:t>S</w:t>
      </w:r>
      <w:r w:rsidRPr="00510845">
        <w:rPr>
          <w:rFonts w:ascii="Calibri" w:eastAsia="Times New Roman" w:hAnsi="Calibri" w:cs="Times New Roman"/>
          <w:b/>
          <w:sz w:val="36"/>
          <w:szCs w:val="20"/>
        </w:rPr>
        <w:t xml:space="preserve"> FORTIN DE PIEDRA, AGUA SALADA Y LOS BASTOS</w:t>
      </w:r>
      <w:r w:rsidRPr="00510845">
        <w:rPr>
          <w:sz w:val="16"/>
        </w:rPr>
        <w:t xml:space="preserve"> </w:t>
      </w:r>
    </w:p>
    <w:p w:rsidR="00510845" w:rsidRPr="00510845" w:rsidRDefault="00510845" w:rsidP="00510845"/>
    <w:p w:rsidR="00510845" w:rsidRPr="00510845" w:rsidRDefault="00510845" w:rsidP="00510845"/>
    <w:p w:rsidR="00510845" w:rsidRPr="00510845" w:rsidRDefault="00510845" w:rsidP="00510845"/>
    <w:p w:rsidR="00510845" w:rsidRPr="00510845" w:rsidRDefault="00510845" w:rsidP="00510845"/>
    <w:p w:rsidR="00510845" w:rsidRPr="00510845" w:rsidRDefault="00510845" w:rsidP="00510845"/>
    <w:p w:rsidR="00510845" w:rsidRPr="00510845" w:rsidRDefault="00510845" w:rsidP="00510845"/>
    <w:p w:rsidR="00510845" w:rsidRPr="00510845" w:rsidRDefault="00510845" w:rsidP="00510845"/>
    <w:p w:rsidR="006B0129" w:rsidRDefault="000B1EA6" w:rsidP="00510845">
      <w:pPr>
        <w:rPr>
          <w:b/>
          <w:bCs/>
          <w:color w:val="808080"/>
        </w:rPr>
      </w:pPr>
      <w:r>
        <w:tab/>
      </w:r>
      <w:r>
        <w:tab/>
      </w:r>
      <w:r>
        <w:rPr>
          <w:b/>
          <w:bCs/>
          <w:color w:val="808080"/>
        </w:rPr>
        <w:t>DIRECCIÓN R</w:t>
      </w:r>
      <w:r w:rsidR="00510845" w:rsidRPr="00510845">
        <w:rPr>
          <w:b/>
          <w:bCs/>
          <w:color w:val="808080"/>
        </w:rPr>
        <w:t>EGIÓN CUENCA NEUQUINA Y VACA MUERTA</w:t>
      </w:r>
    </w:p>
    <w:p w:rsidR="00510845" w:rsidRDefault="00510845" w:rsidP="00510845">
      <w:pPr>
        <w:rPr>
          <w:b/>
          <w:bCs/>
          <w:color w:val="808080"/>
        </w:rPr>
      </w:pPr>
    </w:p>
    <w:p w:rsidR="00510845" w:rsidRDefault="00510845" w:rsidP="00510845">
      <w:pPr>
        <w:rPr>
          <w:b/>
          <w:bCs/>
          <w:color w:val="808080"/>
          <w:sz w:val="22"/>
        </w:rPr>
      </w:pPr>
    </w:p>
    <w:p w:rsidR="007D0E88" w:rsidRPr="00510845" w:rsidRDefault="007D0E88" w:rsidP="00510845">
      <w:pPr>
        <w:rPr>
          <w:b/>
          <w:bCs/>
          <w:color w:val="808080"/>
          <w:sz w:val="22"/>
        </w:rPr>
      </w:pPr>
    </w:p>
    <w:p w:rsidR="00510845" w:rsidRPr="00510845" w:rsidRDefault="00FF6DB8" w:rsidP="00510845">
      <w:pPr>
        <w:pStyle w:val="Heading6"/>
        <w:spacing w:line="360" w:lineRule="auto"/>
        <w:rPr>
          <w:sz w:val="22"/>
          <w:lang w:val="es-AR"/>
        </w:rPr>
      </w:pPr>
      <w:r>
        <w:rPr>
          <w:rFonts w:ascii="Calibri" w:hAnsi="Calibri"/>
          <w:sz w:val="40"/>
          <w:lang w:val="es-AR"/>
        </w:rPr>
        <w:t xml:space="preserve">PLIEGO DE </w:t>
      </w:r>
      <w:r w:rsidR="00510845" w:rsidRPr="00510845">
        <w:rPr>
          <w:rFonts w:ascii="Calibri" w:hAnsi="Calibri"/>
          <w:sz w:val="40"/>
          <w:lang w:val="es-AR"/>
        </w:rPr>
        <w:t>CONDICIONES PARTICULARES DE CONTRATACIÓN</w:t>
      </w:r>
    </w:p>
    <w:p w:rsidR="00510845" w:rsidRDefault="00510845" w:rsidP="00510845">
      <w:r>
        <w:br w:type="page"/>
      </w:r>
    </w:p>
    <w:p w:rsidR="00EA6E6C" w:rsidRPr="00EA6E6C" w:rsidRDefault="00EA6E6C" w:rsidP="00EA6E6C">
      <w:pPr>
        <w:pStyle w:val="ListParagraph"/>
        <w:keepNext/>
        <w:numPr>
          <w:ilvl w:val="0"/>
          <w:numId w:val="2"/>
        </w:numPr>
        <w:tabs>
          <w:tab w:val="left" w:pos="993"/>
        </w:tabs>
        <w:spacing w:after="0" w:line="240" w:lineRule="auto"/>
        <w:outlineLvl w:val="0"/>
        <w:rPr>
          <w:rFonts w:ascii="Calibri" w:eastAsia="Times New Roman" w:hAnsi="Calibri" w:cs="Times New Roman"/>
          <w:b/>
          <w:szCs w:val="20"/>
          <w:lang w:val="es-ES_tradnl"/>
        </w:rPr>
      </w:pPr>
      <w:bookmarkStart w:id="0" w:name="_Toc489520061"/>
      <w:bookmarkStart w:id="1" w:name="_Toc496358146"/>
      <w:bookmarkStart w:id="2" w:name="_Toc528316710"/>
      <w:r w:rsidRPr="00EA6E6C">
        <w:rPr>
          <w:rFonts w:ascii="Calibri" w:eastAsia="Times New Roman" w:hAnsi="Calibri" w:cs="Times New Roman"/>
          <w:b/>
          <w:sz w:val="28"/>
          <w:szCs w:val="20"/>
          <w:lang w:val="es-ES_tradnl"/>
        </w:rPr>
        <w:lastRenderedPageBreak/>
        <w:t>APLICACIÓN</w:t>
      </w:r>
      <w:bookmarkEnd w:id="0"/>
      <w:bookmarkEnd w:id="1"/>
      <w:bookmarkEnd w:id="2"/>
    </w:p>
    <w:p w:rsidR="00EA6E6C" w:rsidRDefault="00EA6E6C" w:rsidP="00EA6E6C">
      <w:pPr>
        <w:rPr>
          <w:lang w:eastAsia="es-AR"/>
        </w:rPr>
      </w:pPr>
      <w:r w:rsidRPr="00EA6E6C">
        <w:rPr>
          <w:lang w:eastAsia="es-AR"/>
        </w:rPr>
        <w:t xml:space="preserve">Las Condiciones Generales para Contratación de Obras y Servicios Revisión 06 y su Anexo I, el Manual de Gestión de Seguridad, Ambiente y Salud para Contratistas Rev. Mar19, los Estándares Operacionales Críticos y las presentes Condiciones Particulares, serán de aplicación para la </w:t>
      </w:r>
      <w:r w:rsidR="00263C9F">
        <w:rPr>
          <w:lang w:eastAsia="es-AR"/>
        </w:rPr>
        <w:t xml:space="preserve">provisión de los productos </w:t>
      </w:r>
      <w:r w:rsidRPr="00EA6E6C">
        <w:rPr>
          <w:lang w:eastAsia="es-AR"/>
        </w:rPr>
        <w:t>objeto de las mismas</w:t>
      </w:r>
      <w:r w:rsidR="00263C9F">
        <w:rPr>
          <w:lang w:eastAsia="es-AR"/>
        </w:rPr>
        <w:t>.</w:t>
      </w:r>
    </w:p>
    <w:p w:rsidR="00EA6E6C" w:rsidRPr="00EA6E6C" w:rsidRDefault="00EA6E6C" w:rsidP="00EA6E6C">
      <w:pPr>
        <w:rPr>
          <w:lang w:eastAsia="es-AR"/>
        </w:rPr>
      </w:pPr>
      <w:r w:rsidRPr="00EA6E6C">
        <w:rPr>
          <w:lang w:eastAsia="es-AR"/>
        </w:rPr>
        <w:t>Salvo convención expresa en contrario de las partes</w:t>
      </w:r>
      <w:r>
        <w:rPr>
          <w:lang w:eastAsia="es-AR"/>
        </w:rPr>
        <w:t>,</w:t>
      </w:r>
      <w:r w:rsidRPr="00EA6E6C">
        <w:rPr>
          <w:lang w:eastAsia="es-AR"/>
        </w:rPr>
        <w:t xml:space="preserve"> serán de aplicación para </w:t>
      </w:r>
      <w:r>
        <w:rPr>
          <w:lang w:eastAsia="es-AR"/>
        </w:rPr>
        <w:t xml:space="preserve">la PROVISIÓN DE LOS PRODUCTOS, </w:t>
      </w:r>
      <w:r w:rsidRPr="00EA6E6C">
        <w:rPr>
          <w:lang w:eastAsia="es-AR"/>
        </w:rPr>
        <w:t>objeto de las presentes Condiciones Particulares y formarán parte indivisible de las mismas los siguientes documentos:</w:t>
      </w:r>
    </w:p>
    <w:p w:rsidR="00EA6E6C" w:rsidRPr="00EA6E6C" w:rsidRDefault="00EA6E6C" w:rsidP="00EA6E6C">
      <w:pPr>
        <w:rPr>
          <w:lang w:eastAsia="es-AR"/>
        </w:rPr>
      </w:pPr>
      <w:r w:rsidRPr="00EA6E6C">
        <w:rPr>
          <w:lang w:eastAsia="es-AR"/>
        </w:rPr>
        <w:t>a)</w:t>
      </w:r>
      <w:r w:rsidRPr="00EA6E6C">
        <w:rPr>
          <w:lang w:eastAsia="es-AR"/>
        </w:rPr>
        <w:tab/>
        <w:t>La Nota de Pedido de TECPETROL.</w:t>
      </w:r>
    </w:p>
    <w:p w:rsidR="00EA6E6C" w:rsidRPr="00EA6E6C" w:rsidRDefault="00EA6E6C" w:rsidP="00EA6E6C">
      <w:pPr>
        <w:rPr>
          <w:lang w:eastAsia="es-AR"/>
        </w:rPr>
      </w:pPr>
      <w:r w:rsidRPr="00EA6E6C">
        <w:rPr>
          <w:lang w:eastAsia="es-AR"/>
        </w:rPr>
        <w:t>b)</w:t>
      </w:r>
      <w:r w:rsidRPr="00EA6E6C">
        <w:rPr>
          <w:lang w:eastAsia="es-AR"/>
        </w:rPr>
        <w:tab/>
        <w:t>Las presentes Condiciones Particulares.</w:t>
      </w:r>
    </w:p>
    <w:p w:rsidR="00EA6E6C" w:rsidRPr="00EA6E6C" w:rsidRDefault="00EA6E6C" w:rsidP="00EA6E6C">
      <w:pPr>
        <w:rPr>
          <w:lang w:eastAsia="es-AR"/>
        </w:rPr>
      </w:pPr>
      <w:r w:rsidRPr="00EA6E6C">
        <w:rPr>
          <w:lang w:eastAsia="es-AR"/>
        </w:rPr>
        <w:t>En caso de conflicto entre las disposiciones de los documentos arriba mencionados, se respetará el orden de prelación en que los mismos han sido listados. Las excepciones constarán por escrito en la Nota de Pedido.</w:t>
      </w:r>
    </w:p>
    <w:p w:rsidR="008C3491" w:rsidRPr="008C3491" w:rsidRDefault="008C3491" w:rsidP="008C3491">
      <w:pPr>
        <w:pStyle w:val="ListParagraph"/>
        <w:keepNext/>
        <w:numPr>
          <w:ilvl w:val="0"/>
          <w:numId w:val="2"/>
        </w:numPr>
        <w:tabs>
          <w:tab w:val="left" w:pos="993"/>
        </w:tabs>
        <w:spacing w:after="0" w:line="240" w:lineRule="auto"/>
        <w:outlineLvl w:val="0"/>
        <w:rPr>
          <w:rFonts w:ascii="Calibri" w:eastAsia="Times New Roman" w:hAnsi="Calibri" w:cs="Times New Roman"/>
          <w:b/>
          <w:szCs w:val="20"/>
          <w:lang w:val="es-ES_tradnl"/>
        </w:rPr>
      </w:pPr>
      <w:r>
        <w:rPr>
          <w:rFonts w:ascii="Calibri" w:eastAsia="Times New Roman" w:hAnsi="Calibri" w:cs="Times New Roman"/>
          <w:b/>
          <w:sz w:val="28"/>
          <w:szCs w:val="20"/>
          <w:lang w:val="es-ES_tradnl"/>
        </w:rPr>
        <w:t>OBJETO</w:t>
      </w:r>
    </w:p>
    <w:p w:rsidR="00EA6E6C" w:rsidRDefault="00EA6E6C" w:rsidP="00EA6E6C"/>
    <w:p w:rsidR="00263C9F" w:rsidRDefault="00263C9F" w:rsidP="008C3491">
      <w:r w:rsidRPr="00263C9F">
        <w:t>TECPETROL S.A. (en adelante Tecpetrol) en su carácter de operador de</w:t>
      </w:r>
      <w:r w:rsidR="006F6352">
        <w:t xml:space="preserve"> las </w:t>
      </w:r>
      <w:r w:rsidR="006F6352" w:rsidRPr="00263C9F">
        <w:t>Áreas</w:t>
      </w:r>
      <w:r w:rsidRPr="00263C9F">
        <w:t xml:space="preserve"> AGUA SALAD</w:t>
      </w:r>
      <w:r w:rsidR="006F6352">
        <w:t>A, LOS BASTOS</w:t>
      </w:r>
      <w:r w:rsidR="00862070">
        <w:t xml:space="preserve"> y</w:t>
      </w:r>
      <w:r w:rsidR="006F6352">
        <w:t xml:space="preserve"> FORTIN DE PIEDRA</w:t>
      </w:r>
      <w:r w:rsidR="00862070">
        <w:t>,</w:t>
      </w:r>
      <w:r w:rsidRPr="00263C9F">
        <w:t xml:space="preserve"> emite las presentes Condiciones Particulares para que rijan </w:t>
      </w:r>
      <w:r>
        <w:t xml:space="preserve">la </w:t>
      </w:r>
      <w:r w:rsidRPr="00263C9F">
        <w:t>“</w:t>
      </w:r>
      <w:r>
        <w:t>PROVISIÓN DE</w:t>
      </w:r>
      <w:r w:rsidRPr="00263C9F">
        <w:t xml:space="preserve"> </w:t>
      </w:r>
      <w:r>
        <w:t>MONOETILENGLICOL Y TRIETILENGLICOL”</w:t>
      </w:r>
    </w:p>
    <w:p w:rsidR="00EE60DC" w:rsidRDefault="008C3491" w:rsidP="008C3491">
      <w:r w:rsidRPr="008C3491">
        <w:t xml:space="preserve">El presente pliego tiene como objeto licitar y adjudicar la provisión </w:t>
      </w:r>
      <w:r w:rsidR="00263C9F">
        <w:t>en MAXIBIDONES (</w:t>
      </w:r>
      <w:proofErr w:type="spellStart"/>
      <w:r w:rsidR="00263C9F">
        <w:t>Totem</w:t>
      </w:r>
      <w:proofErr w:type="spellEnd"/>
      <w:r w:rsidR="00263C9F">
        <w:t>)</w:t>
      </w:r>
      <w:r w:rsidR="006F6352">
        <w:t xml:space="preserve">, </w:t>
      </w:r>
      <w:r w:rsidR="00EC67EF">
        <w:t xml:space="preserve">TAMBORES </w:t>
      </w:r>
      <w:r w:rsidR="00263C9F">
        <w:t>y bajo la modalidad A GRANEL (</w:t>
      </w:r>
      <w:r w:rsidR="006F6352">
        <w:t xml:space="preserve">mediante </w:t>
      </w:r>
      <w:r w:rsidR="00263C9F">
        <w:t xml:space="preserve">Camión Cisterna) </w:t>
      </w:r>
      <w:r w:rsidRPr="008C3491">
        <w:t xml:space="preserve">de </w:t>
      </w:r>
      <w:r w:rsidR="00263C9F">
        <w:t>los insumos MONOETILENGLICOL Y TRIETILENGLICOL</w:t>
      </w:r>
      <w:r w:rsidR="00060699">
        <w:t xml:space="preserve"> (en adelante “LOS PRODUCTOS”</w:t>
      </w:r>
      <w:r w:rsidR="00AD71FB">
        <w:t>),</w:t>
      </w:r>
      <w:r>
        <w:t xml:space="preserve"> </w:t>
      </w:r>
      <w:r w:rsidRPr="008C3491">
        <w:t xml:space="preserve">necesarios para llevar adelante </w:t>
      </w:r>
      <w:r>
        <w:t xml:space="preserve">el acondicionamiento </w:t>
      </w:r>
      <w:r w:rsidR="00EE60DC">
        <w:t xml:space="preserve">del </w:t>
      </w:r>
      <w:r w:rsidR="00AD71FB">
        <w:t>gas natural,</w:t>
      </w:r>
      <w:r w:rsidR="00263C9F">
        <w:t xml:space="preserve"> efectuado en Plantas de Tratamiento</w:t>
      </w:r>
      <w:r w:rsidR="00AD71FB">
        <w:t xml:space="preserve"> de Hidrocarburo</w:t>
      </w:r>
      <w:r w:rsidR="00862070">
        <w:t>.</w:t>
      </w:r>
    </w:p>
    <w:p w:rsidR="00EE60DC" w:rsidRDefault="00D54B30" w:rsidP="008C3491">
      <w:r>
        <w:t xml:space="preserve">En el caso particular de la </w:t>
      </w:r>
      <w:r w:rsidRPr="00D54B30">
        <w:rPr>
          <w:i/>
        </w:rPr>
        <w:t>provisión A GRANEL del producto MONOETILENGLICOL dentro de las instalaciones del área Fortín de piedra,</w:t>
      </w:r>
      <w:r>
        <w:t xml:space="preserve"> operada</w:t>
      </w:r>
      <w:r w:rsidRPr="008C3491">
        <w:t xml:space="preserve"> por Tecpetrol</w:t>
      </w:r>
      <w:r w:rsidR="00EE60DC">
        <w:t>:</w:t>
      </w:r>
    </w:p>
    <w:p w:rsidR="00EE60DC" w:rsidRDefault="00862070" w:rsidP="00F81D1C">
      <w:pPr>
        <w:pStyle w:val="ListParagraph"/>
        <w:numPr>
          <w:ilvl w:val="0"/>
          <w:numId w:val="5"/>
        </w:numPr>
      </w:pPr>
      <w:r>
        <w:t>la CONTRATISTA o SUBCONTRATISTA</w:t>
      </w:r>
      <w:r w:rsidR="00D54B30">
        <w:t xml:space="preserve"> se compromete a</w:t>
      </w:r>
      <w:r w:rsidR="00D54B30" w:rsidRPr="00263C9F">
        <w:t xml:space="preserve"> </w:t>
      </w:r>
      <w:r w:rsidR="00D54B30">
        <w:t xml:space="preserve">proveer </w:t>
      </w:r>
      <w:r w:rsidR="00EE60DC">
        <w:t>la</w:t>
      </w:r>
      <w:r w:rsidR="007D0E88">
        <w:t xml:space="preserve"> totalidad de las</w:t>
      </w:r>
      <w:r w:rsidR="00EE60DC">
        <w:t xml:space="preserve"> herramientas y el </w:t>
      </w:r>
      <w:r w:rsidR="00D54B30">
        <w:t xml:space="preserve">equipamiento necesario para </w:t>
      </w:r>
      <w:r w:rsidR="00D54B30">
        <w:lastRenderedPageBreak/>
        <w:t xml:space="preserve">asegurar la </w:t>
      </w:r>
      <w:r w:rsidR="00EC67EF">
        <w:t xml:space="preserve">transferencia </w:t>
      </w:r>
      <w:r w:rsidR="00EE60DC">
        <w:t>segura</w:t>
      </w:r>
      <w:r w:rsidR="00D54B30">
        <w:t xml:space="preserve"> del producto MONOETILENGLICOL </w:t>
      </w:r>
      <w:r w:rsidR="00EC67EF">
        <w:t xml:space="preserve">hacia </w:t>
      </w:r>
      <w:r w:rsidR="00920373">
        <w:t xml:space="preserve">las facilidades </w:t>
      </w:r>
      <w:r w:rsidR="00D54B30">
        <w:t>destinad</w:t>
      </w:r>
      <w:r w:rsidR="00920373">
        <w:t>as</w:t>
      </w:r>
      <w:r w:rsidR="00D54B30">
        <w:t xml:space="preserve"> a tal objeto, </w:t>
      </w:r>
      <w:r w:rsidR="00EE60DC">
        <w:t xml:space="preserve">garantizando </w:t>
      </w:r>
      <w:r w:rsidR="00D54B30">
        <w:t xml:space="preserve">el cumplimiento de los estándares de Gestión, Ambiente y Salud fijados por Tecpetrol. </w:t>
      </w:r>
    </w:p>
    <w:p w:rsidR="00EE60DC" w:rsidRDefault="00AD71FB" w:rsidP="00F81D1C">
      <w:pPr>
        <w:pStyle w:val="ListParagraph"/>
        <w:numPr>
          <w:ilvl w:val="0"/>
          <w:numId w:val="4"/>
        </w:numPr>
      </w:pPr>
      <w:r>
        <w:t xml:space="preserve">el </w:t>
      </w:r>
      <w:r w:rsidR="007D0E88">
        <w:t>personal de la</w:t>
      </w:r>
      <w:r w:rsidR="00EE60DC" w:rsidRPr="00EE60DC">
        <w:t xml:space="preserve"> </w:t>
      </w:r>
      <w:r w:rsidR="00862070">
        <w:t>CONTRATISTA o SUBCONTRATISTA</w:t>
      </w:r>
      <w:r w:rsidR="00EE60DC" w:rsidRPr="00EE60DC">
        <w:t xml:space="preserve"> realizará todo tipo de trabajo previo y/o posterior</w:t>
      </w:r>
      <w:r>
        <w:t xml:space="preserve"> </w:t>
      </w:r>
      <w:r w:rsidR="00EE60DC">
        <w:t xml:space="preserve">necesario para garantizar </w:t>
      </w:r>
      <w:r w:rsidR="00EE60DC" w:rsidRPr="00EE60DC">
        <w:t>la descarga</w:t>
      </w:r>
      <w:r w:rsidR="00EE60DC">
        <w:t xml:space="preserve"> segura bajo la modalidad</w:t>
      </w:r>
      <w:r w:rsidR="00EE60DC" w:rsidRPr="00EE60DC">
        <w:t xml:space="preserve"> A GRANEL</w:t>
      </w:r>
      <w:r w:rsidR="00EE60DC">
        <w:t>,</w:t>
      </w:r>
      <w:r w:rsidR="00F81D1C">
        <w:t xml:space="preserve"> en la </w:t>
      </w:r>
      <w:r w:rsidR="00920373">
        <w:t>facilidad</w:t>
      </w:r>
      <w:r w:rsidR="00EE60DC">
        <w:t xml:space="preserve"> que </w:t>
      </w:r>
      <w:r w:rsidR="00920373">
        <w:t xml:space="preserve">definirá </w:t>
      </w:r>
      <w:r w:rsidR="00EE60DC">
        <w:t>la Supervisión</w:t>
      </w:r>
      <w:r w:rsidR="00E24E4D">
        <w:t xml:space="preserve"> o Jefatura</w:t>
      </w:r>
      <w:r w:rsidR="00EE60DC">
        <w:t xml:space="preserve"> de</w:t>
      </w:r>
      <w:r w:rsidR="00E24E4D">
        <w:t xml:space="preserve"> Plantas de</w:t>
      </w:r>
      <w:r w:rsidR="00EE60DC">
        <w:t xml:space="preserve"> Tecpetrol,</w:t>
      </w:r>
      <w:r w:rsidR="00EE60DC" w:rsidRPr="00EE60DC">
        <w:t xml:space="preserve"> </w:t>
      </w:r>
      <w:r w:rsidR="00EE60DC">
        <w:t>para e</w:t>
      </w:r>
      <w:r w:rsidR="00EE60DC" w:rsidRPr="00EE60DC">
        <w:t>l alm</w:t>
      </w:r>
      <w:r w:rsidR="00EE60DC">
        <w:t>acenamiento de MONOETILENGLICOL</w:t>
      </w:r>
      <w:r w:rsidR="00F81D1C">
        <w:t xml:space="preserve"> dentro de la Planta CPF en Fortin de Piedra</w:t>
      </w:r>
      <w:r w:rsidR="00EE60DC">
        <w:t>. Esto incluye, pero no se limita a:</w:t>
      </w:r>
    </w:p>
    <w:p w:rsidR="00EE60DC" w:rsidRDefault="00EE60DC" w:rsidP="00EE60DC">
      <w:pPr>
        <w:pStyle w:val="ListParagraph"/>
        <w:numPr>
          <w:ilvl w:val="1"/>
          <w:numId w:val="4"/>
        </w:numPr>
      </w:pPr>
      <w:r>
        <w:t>C</w:t>
      </w:r>
      <w:r w:rsidRPr="00EE60DC">
        <w:t>onexiones</w:t>
      </w:r>
      <w:r>
        <w:t xml:space="preserve"> y desconexiones </w:t>
      </w:r>
      <w:r w:rsidRPr="00EE60DC">
        <w:t>de</w:t>
      </w:r>
      <w:r>
        <w:t>l equipamiento</w:t>
      </w:r>
      <w:r w:rsidR="007D0E88">
        <w:t xml:space="preserve"> destinado a la transferencia del fluido MONOETILENGLICOL desde el camión cisterna hacia las instalaciones que </w:t>
      </w:r>
      <w:r>
        <w:t xml:space="preserve">forman parte de </w:t>
      </w:r>
      <w:r w:rsidR="00AD71FB">
        <w:t>la Planta CPF</w:t>
      </w:r>
      <w:r>
        <w:t xml:space="preserve"> de Tecpetrol</w:t>
      </w:r>
      <w:r w:rsidR="00920373">
        <w:t xml:space="preserve"> en Fortin de Piedra</w:t>
      </w:r>
      <w:r>
        <w:t>.</w:t>
      </w:r>
    </w:p>
    <w:p w:rsidR="00AD71FB" w:rsidRDefault="007D0E88" w:rsidP="00AD71FB">
      <w:pPr>
        <w:pStyle w:val="ListParagraph"/>
        <w:numPr>
          <w:ilvl w:val="1"/>
          <w:numId w:val="4"/>
        </w:numPr>
      </w:pPr>
      <w:r>
        <w:t>Apertura y cierre de válvulas que aseguran la transferencia segura del fluido MONOETILENGLICOL desde el camión cisterna hacia las instalaciones que</w:t>
      </w:r>
      <w:r w:rsidR="00AD71FB">
        <w:t xml:space="preserve"> forman parte de la Planta CPF de Tecpetrol</w:t>
      </w:r>
      <w:r w:rsidR="00920373">
        <w:t xml:space="preserve"> en Fortin de Piedra</w:t>
      </w:r>
      <w:r w:rsidR="00AD71FB">
        <w:t>.</w:t>
      </w:r>
    </w:p>
    <w:p w:rsidR="00D77B7B" w:rsidRDefault="00D54B30" w:rsidP="008C3491">
      <w:r>
        <w:t>La contratista</w:t>
      </w:r>
      <w:r w:rsidRPr="00D54B30">
        <w:t xml:space="preserve"> deberá aplicar</w:t>
      </w:r>
      <w:r>
        <w:t>,</w:t>
      </w:r>
      <w:r w:rsidRPr="00D54B30">
        <w:t xml:space="preserve"> durante</w:t>
      </w:r>
      <w:r>
        <w:t xml:space="preserve"> la descarga </w:t>
      </w:r>
      <w:r w:rsidR="00D77B7B" w:rsidRPr="00D54B30">
        <w:rPr>
          <w:i/>
        </w:rPr>
        <w:t>del producto MONOETILENGLICOL</w:t>
      </w:r>
      <w:r w:rsidR="00D77B7B">
        <w:rPr>
          <w:i/>
        </w:rPr>
        <w:t xml:space="preserve"> A GRANEL</w:t>
      </w:r>
      <w:r w:rsidR="00E24E4D">
        <w:rPr>
          <w:i/>
        </w:rPr>
        <w:t>,</w:t>
      </w:r>
      <w:r w:rsidR="00D77B7B" w:rsidRPr="00D54B30">
        <w:rPr>
          <w:i/>
        </w:rPr>
        <w:t xml:space="preserve"> dentro de las instalaciones del área Fortín de piedra,</w:t>
      </w:r>
      <w:r w:rsidR="00D77B7B">
        <w:t xml:space="preserve"> </w:t>
      </w:r>
      <w:r w:rsidRPr="00D54B30">
        <w:t xml:space="preserve">las técnicas más racionales y eficientes en correspondencia con las características </w:t>
      </w:r>
      <w:r w:rsidR="007D0E88">
        <w:t>particulares</w:t>
      </w:r>
      <w:r w:rsidR="00AF7F3F">
        <w:t xml:space="preserve"> de la provisión </w:t>
      </w:r>
      <w:r w:rsidR="00F81D1C">
        <w:t>A GRANEL</w:t>
      </w:r>
      <w:r w:rsidRPr="00D54B30">
        <w:t>, debiendo adoptarse to</w:t>
      </w:r>
      <w:r w:rsidR="00D77B7B">
        <w:t>das las medidas necesarias para:</w:t>
      </w:r>
    </w:p>
    <w:p w:rsidR="00D54B30" w:rsidRDefault="00E24E4D" w:rsidP="00E24E4D">
      <w:pPr>
        <w:pStyle w:val="ListParagraph"/>
        <w:numPr>
          <w:ilvl w:val="0"/>
          <w:numId w:val="4"/>
        </w:numPr>
      </w:pPr>
      <w:r>
        <w:t xml:space="preserve">Realizar la operación de transferencia de fluido desde el camión cisterna hacia </w:t>
      </w:r>
      <w:r w:rsidR="00AF7F3F">
        <w:t xml:space="preserve">las instalaciones destinadas a tal fin, </w:t>
      </w:r>
      <w:r>
        <w:t xml:space="preserve">en forma controlada y segura, procurando evitar </w:t>
      </w:r>
      <w:r w:rsidR="00D54B30" w:rsidRPr="00D54B30">
        <w:t xml:space="preserve">daños a las instalaciones </w:t>
      </w:r>
      <w:r w:rsidR="007D0E88">
        <w:t xml:space="preserve">y las personas </w:t>
      </w:r>
      <w:r w:rsidR="00920373">
        <w:t xml:space="preserve">CONTRATISTAS o SUBCONTRATISTAS, </w:t>
      </w:r>
      <w:r>
        <w:t>afectadas a la operación de</w:t>
      </w:r>
      <w:r w:rsidR="00920373">
        <w:t xml:space="preserve"> </w:t>
      </w:r>
      <w:r>
        <w:t>l</w:t>
      </w:r>
      <w:r w:rsidR="00920373">
        <w:t>a Planta CPF, en el</w:t>
      </w:r>
      <w:r>
        <w:t xml:space="preserve"> Yacimiento Fortín de Piedra</w:t>
      </w:r>
      <w:r w:rsidR="00F81D1C">
        <w:t xml:space="preserve"> </w:t>
      </w:r>
      <w:r w:rsidR="00920373">
        <w:t>operado por</w:t>
      </w:r>
      <w:r w:rsidR="00F81D1C">
        <w:t xml:space="preserve"> Tecpetrol</w:t>
      </w:r>
      <w:r>
        <w:t xml:space="preserve">. </w:t>
      </w:r>
    </w:p>
    <w:p w:rsidR="00D77B7B" w:rsidRDefault="00D77B7B" w:rsidP="00E24E4D">
      <w:pPr>
        <w:pStyle w:val="ListParagraph"/>
        <w:numPr>
          <w:ilvl w:val="0"/>
          <w:numId w:val="4"/>
        </w:numPr>
      </w:pPr>
      <w:r>
        <w:t>c</w:t>
      </w:r>
      <w:r w:rsidRPr="00D77B7B">
        <w:t>umpli</w:t>
      </w:r>
      <w:r>
        <w:t>r</w:t>
      </w:r>
      <w:r w:rsidRPr="00D77B7B">
        <w:t xml:space="preserve"> los </w:t>
      </w:r>
      <w:r w:rsidR="00060699">
        <w:t xml:space="preserve">estándares fijados por Tecpetrol referidos a </w:t>
      </w:r>
      <w:r w:rsidRPr="00D77B7B">
        <w:t xml:space="preserve">Seguridad, Ambiente y Salud y </w:t>
      </w:r>
      <w:r w:rsidR="00F81D1C">
        <w:t xml:space="preserve">la </w:t>
      </w:r>
      <w:r w:rsidR="00060699">
        <w:t>legislación</w:t>
      </w:r>
      <w:r w:rsidR="00060699" w:rsidRPr="00D77B7B">
        <w:t xml:space="preserve"> vigente</w:t>
      </w:r>
      <w:r>
        <w:t>.</w:t>
      </w:r>
    </w:p>
    <w:p w:rsidR="00D77B7B" w:rsidRDefault="00D77B7B" w:rsidP="00D77B7B">
      <w:pPr>
        <w:pStyle w:val="ListParagraph"/>
        <w:numPr>
          <w:ilvl w:val="0"/>
          <w:numId w:val="4"/>
        </w:numPr>
      </w:pPr>
      <w:r>
        <w:t xml:space="preserve">garantizar </w:t>
      </w:r>
      <w:r w:rsidR="00060699">
        <w:t>la extensión de la vi</w:t>
      </w:r>
      <w:r w:rsidRPr="00D77B7B">
        <w:t>d</w:t>
      </w:r>
      <w:r w:rsidR="00060699">
        <w:t>a</w:t>
      </w:r>
      <w:r w:rsidRPr="00D77B7B">
        <w:t xml:space="preserve"> </w:t>
      </w:r>
      <w:r w:rsidR="00501471">
        <w:t xml:space="preserve">útil </w:t>
      </w:r>
      <w:r w:rsidR="00E24E4D">
        <w:t xml:space="preserve">que forman parte de </w:t>
      </w:r>
      <w:r w:rsidRPr="00D77B7B">
        <w:t>las instalaciones</w:t>
      </w:r>
      <w:r w:rsidR="00501471">
        <w:t xml:space="preserve"> de las </w:t>
      </w:r>
      <w:r w:rsidR="00F81D1C">
        <w:t>Planta CPF en Fortin de Piedra</w:t>
      </w:r>
      <w:r w:rsidRPr="00D77B7B">
        <w:t>.</w:t>
      </w:r>
      <w:r w:rsidR="00501471">
        <w:t xml:space="preserve"> </w:t>
      </w:r>
    </w:p>
    <w:p w:rsidR="00871D62" w:rsidRDefault="00AD71FB" w:rsidP="00871D62">
      <w:pPr>
        <w:spacing w:after="0"/>
      </w:pPr>
      <w:r>
        <w:lastRenderedPageBreak/>
        <w:t>Ya sea en</w:t>
      </w:r>
      <w:r w:rsidRPr="00AD71FB">
        <w:t xml:space="preserve"> el caso particular de la provisión A GRANEL del producto MONOETILENGLICOL dentro de las instalaciones del área Fortín de piedra,</w:t>
      </w:r>
      <w:r>
        <w:t xml:space="preserve"> o de la provisión de MONOETILENGLICOL O TRIETILENGLICOL en </w:t>
      </w:r>
      <w:proofErr w:type="spellStart"/>
      <w:r>
        <w:t>Maxibidones</w:t>
      </w:r>
      <w:proofErr w:type="spellEnd"/>
      <w:r>
        <w:t xml:space="preserve"> o Tambores </w:t>
      </w:r>
      <w:r w:rsidR="00AF7F3F">
        <w:t xml:space="preserve">para las distintas </w:t>
      </w:r>
      <w:r>
        <w:t>áreas de la Región Cuenca Neuquina y Vaca Muerta</w:t>
      </w:r>
      <w:r w:rsidR="00F81D1C">
        <w:t xml:space="preserve"> (AGUA SALADA, LOS BASTOS y FORTIN DE PIEDRA)</w:t>
      </w:r>
      <w:r>
        <w:t>, la CONTRATISTA</w:t>
      </w:r>
      <w:r w:rsidR="00F36303" w:rsidRPr="00F36303">
        <w:t xml:space="preserve"> se compromete</w:t>
      </w:r>
      <w:r w:rsidR="00D77B7B">
        <w:t xml:space="preserve"> a garantizar </w:t>
      </w:r>
      <w:r>
        <w:t xml:space="preserve">un producto de calidad adecuada para el estándar de Tecpetrol, de acuerdo a </w:t>
      </w:r>
      <w:r w:rsidR="00D77B7B">
        <w:t xml:space="preserve">los </w:t>
      </w:r>
      <w:r w:rsidR="00D77B7B" w:rsidRPr="00D77B7B">
        <w:t>parámetros de cal</w:t>
      </w:r>
      <w:r w:rsidR="00D77B7B">
        <w:t>idad</w:t>
      </w:r>
      <w:r w:rsidR="00E24E4D">
        <w:t xml:space="preserve"> </w:t>
      </w:r>
      <w:r>
        <w:t xml:space="preserve">fijados por Tecpetrol para </w:t>
      </w:r>
      <w:r w:rsidR="00E24E4D">
        <w:t>LOS PRODUCTOS</w:t>
      </w:r>
      <w:r>
        <w:t>,</w:t>
      </w:r>
      <w:r w:rsidR="00D77B7B">
        <w:t xml:space="preserve"> </w:t>
      </w:r>
      <w:r w:rsidR="00E24E4D">
        <w:t xml:space="preserve">y </w:t>
      </w:r>
      <w:r>
        <w:t xml:space="preserve">el cumplimiento de los </w:t>
      </w:r>
      <w:r w:rsidR="00E24E4D">
        <w:t xml:space="preserve">protocolos </w:t>
      </w:r>
      <w:r>
        <w:t xml:space="preserve">que fijan las </w:t>
      </w:r>
      <w:r w:rsidR="00D77B7B" w:rsidRPr="00D77B7B">
        <w:t>presentes Condiciones Particulares.</w:t>
      </w:r>
      <w:bookmarkStart w:id="3" w:name="_Toc451341673"/>
      <w:bookmarkStart w:id="4" w:name="_Toc503521435"/>
      <w:bookmarkStart w:id="5" w:name="_Toc528316712"/>
      <w:bookmarkStart w:id="6" w:name="_GoBack"/>
      <w:bookmarkEnd w:id="6"/>
    </w:p>
    <w:p w:rsidR="00F2587E" w:rsidRDefault="00F2587E" w:rsidP="00871D62">
      <w:pPr>
        <w:spacing w:after="0"/>
      </w:pPr>
    </w:p>
    <w:p w:rsidR="00D77B7B" w:rsidRPr="00871D62" w:rsidRDefault="00D77B7B" w:rsidP="00871D62">
      <w:pPr>
        <w:pStyle w:val="ListParagraph"/>
        <w:keepNext/>
        <w:numPr>
          <w:ilvl w:val="0"/>
          <w:numId w:val="2"/>
        </w:numPr>
        <w:tabs>
          <w:tab w:val="left" w:pos="993"/>
        </w:tabs>
        <w:spacing w:after="0" w:line="240" w:lineRule="auto"/>
        <w:outlineLvl w:val="0"/>
        <w:rPr>
          <w:rFonts w:ascii="Calibri" w:eastAsia="Times New Roman" w:hAnsi="Calibri" w:cs="Times New Roman"/>
          <w:b/>
          <w:sz w:val="28"/>
          <w:szCs w:val="20"/>
          <w:lang w:val="es-ES_tradnl"/>
        </w:rPr>
      </w:pPr>
      <w:r w:rsidRPr="00871D62">
        <w:rPr>
          <w:rFonts w:ascii="Calibri" w:eastAsia="Times New Roman" w:hAnsi="Calibri" w:cs="Times New Roman"/>
          <w:b/>
          <w:sz w:val="28"/>
          <w:szCs w:val="20"/>
          <w:lang w:val="es-ES_tradnl"/>
        </w:rPr>
        <w:t>PLAZO</w:t>
      </w:r>
      <w:bookmarkEnd w:id="3"/>
      <w:r w:rsidRPr="00871D62">
        <w:rPr>
          <w:rFonts w:ascii="Calibri" w:eastAsia="Times New Roman" w:hAnsi="Calibri" w:cs="Times New Roman"/>
          <w:b/>
          <w:sz w:val="28"/>
          <w:szCs w:val="20"/>
          <w:lang w:val="es-ES_tradnl"/>
        </w:rPr>
        <w:t xml:space="preserve"> DE PRESTACIÓN</w:t>
      </w:r>
      <w:bookmarkEnd w:id="4"/>
      <w:bookmarkEnd w:id="5"/>
    </w:p>
    <w:p w:rsidR="00060699" w:rsidRPr="00060699" w:rsidRDefault="00D77B7B" w:rsidP="00871D62">
      <w:pPr>
        <w:rPr>
          <w:lang w:eastAsia="es-AR"/>
        </w:rPr>
      </w:pPr>
      <w:r>
        <w:rPr>
          <w:lang w:eastAsia="es-AR"/>
        </w:rPr>
        <w:br/>
        <w:t xml:space="preserve"> </w:t>
      </w:r>
      <w:r>
        <w:rPr>
          <w:lang w:eastAsia="es-AR"/>
        </w:rPr>
        <w:tab/>
      </w:r>
      <w:r w:rsidR="00060699">
        <w:rPr>
          <w:lang w:eastAsia="es-AR"/>
        </w:rPr>
        <w:t xml:space="preserve">El Contrato de Provisión de LOS PRODUCTOS regirá </w:t>
      </w:r>
      <w:r w:rsidRPr="00D77B7B">
        <w:rPr>
          <w:lang w:eastAsia="es-AR"/>
        </w:rPr>
        <w:t xml:space="preserve">por </w:t>
      </w:r>
      <w:r w:rsidR="00060699">
        <w:rPr>
          <w:lang w:eastAsia="es-AR"/>
        </w:rPr>
        <w:t xml:space="preserve">un </w:t>
      </w:r>
      <w:r w:rsidRPr="00D77B7B">
        <w:rPr>
          <w:lang w:eastAsia="es-AR"/>
        </w:rPr>
        <w:t>plazo de 2</w:t>
      </w:r>
      <w:r w:rsidR="00060699">
        <w:rPr>
          <w:lang w:eastAsia="es-AR"/>
        </w:rPr>
        <w:t>4</w:t>
      </w:r>
      <w:r w:rsidRPr="00D77B7B">
        <w:rPr>
          <w:lang w:eastAsia="es-AR"/>
        </w:rPr>
        <w:t xml:space="preserve"> (</w:t>
      </w:r>
      <w:r w:rsidR="00060699">
        <w:rPr>
          <w:lang w:eastAsia="es-AR"/>
        </w:rPr>
        <w:t>VEINTICUATRO</w:t>
      </w:r>
      <w:r w:rsidRPr="00D77B7B">
        <w:rPr>
          <w:lang w:eastAsia="es-AR"/>
        </w:rPr>
        <w:t>)</w:t>
      </w:r>
      <w:r w:rsidR="00060699">
        <w:rPr>
          <w:lang w:eastAsia="es-AR"/>
        </w:rPr>
        <w:t xml:space="preserve"> meses </w:t>
      </w:r>
      <w:r w:rsidRPr="00D77B7B">
        <w:rPr>
          <w:lang w:eastAsia="es-AR"/>
        </w:rPr>
        <w:t>a partir d</w:t>
      </w:r>
      <w:r w:rsidR="00060699">
        <w:rPr>
          <w:lang w:eastAsia="es-AR"/>
        </w:rPr>
        <w:t xml:space="preserve">e su iniciación. La vigencia del contrato </w:t>
      </w:r>
      <w:r w:rsidRPr="00D77B7B">
        <w:rPr>
          <w:lang w:eastAsia="es-AR"/>
        </w:rPr>
        <w:t xml:space="preserve">podrá ser prorrogada con acuerdo previo de las partes por el término de </w:t>
      </w:r>
      <w:r w:rsidR="00060699">
        <w:rPr>
          <w:lang w:eastAsia="es-AR"/>
        </w:rPr>
        <w:t>doce</w:t>
      </w:r>
      <w:r w:rsidRPr="00D77B7B">
        <w:rPr>
          <w:lang w:eastAsia="es-AR"/>
        </w:rPr>
        <w:t xml:space="preserve"> (1</w:t>
      </w:r>
      <w:r w:rsidR="00060699">
        <w:rPr>
          <w:lang w:eastAsia="es-AR"/>
        </w:rPr>
        <w:t>2</w:t>
      </w:r>
      <w:r w:rsidRPr="00D77B7B">
        <w:rPr>
          <w:lang w:eastAsia="es-AR"/>
        </w:rPr>
        <w:t xml:space="preserve">) </w:t>
      </w:r>
      <w:r w:rsidR="00060699">
        <w:rPr>
          <w:lang w:eastAsia="es-AR"/>
        </w:rPr>
        <w:t>meses</w:t>
      </w:r>
      <w:r w:rsidR="00AD71FB">
        <w:rPr>
          <w:lang w:eastAsia="es-AR"/>
        </w:rPr>
        <w:t>,</w:t>
      </w:r>
      <w:r w:rsidR="00060699">
        <w:rPr>
          <w:lang w:eastAsia="es-AR"/>
        </w:rPr>
        <w:t xml:space="preserve"> </w:t>
      </w:r>
      <w:r w:rsidR="00060699" w:rsidRPr="00060699">
        <w:rPr>
          <w:rFonts w:eastAsia="Times New Roman" w:cs="Times New Roman"/>
          <w:szCs w:val="24"/>
        </w:rPr>
        <w:t xml:space="preserve">en </w:t>
      </w:r>
      <w:r w:rsidR="00060699">
        <w:rPr>
          <w:rFonts w:eastAsia="Times New Roman" w:cs="Times New Roman"/>
          <w:szCs w:val="24"/>
        </w:rPr>
        <w:t xml:space="preserve">virtud de </w:t>
      </w:r>
      <w:r w:rsidR="00060699" w:rsidRPr="00060699">
        <w:rPr>
          <w:rFonts w:eastAsia="Times New Roman" w:cs="Times New Roman"/>
          <w:szCs w:val="24"/>
        </w:rPr>
        <w:t>los resultados obtenidos</w:t>
      </w:r>
      <w:r w:rsidR="00EC67EF">
        <w:rPr>
          <w:rFonts w:eastAsia="Times New Roman" w:cs="Times New Roman"/>
          <w:szCs w:val="24"/>
        </w:rPr>
        <w:t xml:space="preserve"> durante su ejecución</w:t>
      </w:r>
      <w:r w:rsidR="00060699" w:rsidRPr="00060699">
        <w:rPr>
          <w:rFonts w:eastAsia="Times New Roman" w:cs="Times New Roman"/>
          <w:szCs w:val="24"/>
        </w:rPr>
        <w:t>.</w:t>
      </w:r>
    </w:p>
    <w:p w:rsidR="00060699" w:rsidRPr="00060699" w:rsidRDefault="00060699" w:rsidP="00871D62">
      <w:pPr>
        <w:spacing w:after="0"/>
        <w:ind w:firstLine="720"/>
        <w:rPr>
          <w:rFonts w:eastAsia="Times New Roman" w:cs="Times New Roman"/>
          <w:szCs w:val="24"/>
        </w:rPr>
      </w:pPr>
      <w:r w:rsidRPr="00060699">
        <w:rPr>
          <w:rFonts w:eastAsia="Times New Roman" w:cs="Times New Roman"/>
          <w:szCs w:val="24"/>
        </w:rPr>
        <w:t xml:space="preserve">TECPETROL se reserva el derecho de rescindir la adjudicación en forma total o parcial de </w:t>
      </w:r>
      <w:r>
        <w:rPr>
          <w:rFonts w:eastAsia="Times New Roman" w:cs="Times New Roman"/>
          <w:szCs w:val="24"/>
        </w:rPr>
        <w:t xml:space="preserve">la provisión </w:t>
      </w:r>
      <w:r w:rsidR="00AF7F3F">
        <w:rPr>
          <w:rFonts w:eastAsia="Times New Roman" w:cs="Times New Roman"/>
          <w:szCs w:val="24"/>
        </w:rPr>
        <w:t>de LOS PRODUCTOS</w:t>
      </w:r>
      <w:r w:rsidRPr="00060699">
        <w:rPr>
          <w:rFonts w:eastAsia="Times New Roman" w:cs="Times New Roman"/>
          <w:szCs w:val="24"/>
        </w:rPr>
        <w:t xml:space="preserve">, en caso de </w:t>
      </w:r>
      <w:r>
        <w:rPr>
          <w:rFonts w:eastAsia="Times New Roman" w:cs="Times New Roman"/>
          <w:szCs w:val="24"/>
        </w:rPr>
        <w:t>mediar</w:t>
      </w:r>
      <w:r w:rsidRPr="00060699">
        <w:rPr>
          <w:rFonts w:eastAsia="Times New Roman" w:cs="Times New Roman"/>
          <w:szCs w:val="24"/>
        </w:rPr>
        <w:t xml:space="preserve"> alguna causa que</w:t>
      </w:r>
      <w:r>
        <w:rPr>
          <w:rFonts w:eastAsia="Times New Roman" w:cs="Times New Roman"/>
          <w:szCs w:val="24"/>
        </w:rPr>
        <w:t xml:space="preserve"> así</w:t>
      </w:r>
      <w:r w:rsidRPr="00060699">
        <w:rPr>
          <w:rFonts w:eastAsia="Times New Roman" w:cs="Times New Roman"/>
          <w:szCs w:val="24"/>
        </w:rPr>
        <w:t xml:space="preserve"> lo justifique, sin </w:t>
      </w:r>
      <w:r>
        <w:rPr>
          <w:rFonts w:eastAsia="Times New Roman" w:cs="Times New Roman"/>
          <w:szCs w:val="24"/>
        </w:rPr>
        <w:t xml:space="preserve">perjuicio alguno para TECPETROL o </w:t>
      </w:r>
      <w:r w:rsidRPr="00060699">
        <w:rPr>
          <w:rFonts w:eastAsia="Times New Roman" w:cs="Times New Roman"/>
          <w:szCs w:val="24"/>
        </w:rPr>
        <w:t>resarcimiento a la CONTRATISTA</w:t>
      </w:r>
      <w:r>
        <w:rPr>
          <w:rFonts w:eastAsia="Times New Roman" w:cs="Times New Roman"/>
          <w:szCs w:val="24"/>
        </w:rPr>
        <w:t>.</w:t>
      </w:r>
    </w:p>
    <w:p w:rsidR="00060699" w:rsidRPr="00871D62" w:rsidRDefault="00060699" w:rsidP="00871D62">
      <w:pPr>
        <w:pStyle w:val="ListParagraph"/>
        <w:keepNext/>
        <w:numPr>
          <w:ilvl w:val="0"/>
          <w:numId w:val="2"/>
        </w:numPr>
        <w:tabs>
          <w:tab w:val="left" w:pos="993"/>
        </w:tabs>
        <w:spacing w:after="0" w:line="240" w:lineRule="auto"/>
        <w:outlineLvl w:val="0"/>
        <w:rPr>
          <w:rFonts w:ascii="Calibri" w:eastAsia="Times New Roman" w:hAnsi="Calibri" w:cs="Times New Roman"/>
          <w:b/>
          <w:sz w:val="28"/>
          <w:szCs w:val="20"/>
          <w:lang w:val="es-ES_tradnl"/>
        </w:rPr>
      </w:pPr>
      <w:r w:rsidRPr="00871D62">
        <w:rPr>
          <w:rFonts w:ascii="Calibri" w:eastAsia="Times New Roman" w:hAnsi="Calibri" w:cs="Times New Roman"/>
          <w:b/>
          <w:sz w:val="28"/>
          <w:szCs w:val="20"/>
          <w:lang w:val="es-ES_tradnl"/>
        </w:rPr>
        <w:t>LUGAR DE PRESTACION</w:t>
      </w:r>
    </w:p>
    <w:p w:rsidR="00060699" w:rsidRPr="00060699" w:rsidRDefault="00060699" w:rsidP="00871D62">
      <w:pPr>
        <w:rPr>
          <w:lang w:val="es-ES_tradnl"/>
        </w:rPr>
      </w:pPr>
    </w:p>
    <w:p w:rsidR="00AD71FB" w:rsidRDefault="00060699" w:rsidP="00871D62">
      <w:pPr>
        <w:pStyle w:val="ListParagraph"/>
        <w:numPr>
          <w:ilvl w:val="0"/>
          <w:numId w:val="13"/>
        </w:numPr>
      </w:pPr>
      <w:r>
        <w:t xml:space="preserve">Los Provisión de </w:t>
      </w:r>
      <w:r w:rsidRPr="00AD71FB">
        <w:rPr>
          <w:u w:val="single"/>
        </w:rPr>
        <w:t>M</w:t>
      </w:r>
      <w:r w:rsidR="00E50D5E" w:rsidRPr="00AD71FB">
        <w:rPr>
          <w:u w:val="single"/>
        </w:rPr>
        <w:t>ONOETILENGLICOL A GRANEL</w:t>
      </w:r>
      <w:r w:rsidR="00E50D5E">
        <w:t xml:space="preserve"> </w:t>
      </w:r>
      <w:r>
        <w:t>se desarrollará en l</w:t>
      </w:r>
      <w:r w:rsidR="00920373">
        <w:t>a Planta CPF de</w:t>
      </w:r>
      <w:r w:rsidR="00AD71FB">
        <w:t xml:space="preserve"> Tecpetrol S.A.</w:t>
      </w:r>
      <w:r w:rsidR="00920373">
        <w:t xml:space="preserve"> dentro del </w:t>
      </w:r>
      <w:r>
        <w:t xml:space="preserve">Yacimiento Fortín de Piedra, ubicado a 30 km de la localidad de </w:t>
      </w:r>
      <w:proofErr w:type="spellStart"/>
      <w:r>
        <w:t>Añelo</w:t>
      </w:r>
      <w:proofErr w:type="spellEnd"/>
      <w:r>
        <w:t xml:space="preserve">, </w:t>
      </w:r>
      <w:r w:rsidR="00E50D5E">
        <w:t xml:space="preserve">Provincia de </w:t>
      </w:r>
      <w:r>
        <w:t>Neuquén.</w:t>
      </w:r>
      <w:r w:rsidR="00A534CD" w:rsidRPr="00A534CD">
        <w:t xml:space="preserve"> </w:t>
      </w:r>
      <w:r w:rsidR="00A534CD">
        <w:t>Latitud 38°28'23.00"S Longitud 69° 3'11.76"O</w:t>
      </w:r>
      <w:r w:rsidR="00AD71FB">
        <w:t>.</w:t>
      </w:r>
    </w:p>
    <w:p w:rsidR="00490A73" w:rsidRPr="009F72E2" w:rsidRDefault="00490A73" w:rsidP="00490A73">
      <w:pPr>
        <w:pStyle w:val="ListParagraph"/>
        <w:ind w:firstLine="0"/>
        <w:rPr>
          <w:color w:val="000000" w:themeColor="text1"/>
        </w:rPr>
      </w:pPr>
      <w:r w:rsidRPr="009F72E2">
        <w:rPr>
          <w:color w:val="000000" w:themeColor="text1"/>
        </w:rPr>
        <w:t>En caso de que TECPETROL considere necesario y/u oportuno, solicitará a la CONTRATISTA, la provisión de estos consumibles en MAXIBIDONES Y/O TAMBORES, no siendo la condición normal para el Yacimiento Fortín de Piedra.</w:t>
      </w:r>
    </w:p>
    <w:p w:rsidR="00E50D5E" w:rsidRPr="009F72E2" w:rsidRDefault="00AD71FB" w:rsidP="00871D62">
      <w:pPr>
        <w:pStyle w:val="ListParagraph"/>
        <w:numPr>
          <w:ilvl w:val="0"/>
          <w:numId w:val="13"/>
        </w:numPr>
      </w:pPr>
      <w:r>
        <w:t>La</w:t>
      </w:r>
      <w:r w:rsidR="00E50D5E">
        <w:t xml:space="preserve"> Provisión de </w:t>
      </w:r>
      <w:r w:rsidR="00E50D5E" w:rsidRPr="00AD71FB">
        <w:rPr>
          <w:u w:val="single"/>
        </w:rPr>
        <w:t>MONOETILENGLICOL</w:t>
      </w:r>
      <w:r w:rsidR="00490A73">
        <w:rPr>
          <w:u w:val="single"/>
        </w:rPr>
        <w:t xml:space="preserve"> Y TRIETILENGLICOL EN MAXIBIDON</w:t>
      </w:r>
      <w:r w:rsidR="00E50D5E" w:rsidRPr="00AD71FB">
        <w:rPr>
          <w:u w:val="single"/>
        </w:rPr>
        <w:t>ES</w:t>
      </w:r>
      <w:r w:rsidR="00EC67EF" w:rsidRPr="00AD71FB">
        <w:rPr>
          <w:u w:val="single"/>
        </w:rPr>
        <w:t xml:space="preserve"> Y TAMBORES</w:t>
      </w:r>
      <w:r w:rsidR="00E50D5E">
        <w:t xml:space="preserve"> </w:t>
      </w:r>
      <w:r w:rsidR="00AF7F3F">
        <w:t xml:space="preserve">para las áreas de </w:t>
      </w:r>
      <w:r w:rsidR="00920373">
        <w:t>LOS BASTOS</w:t>
      </w:r>
      <w:r w:rsidR="00AF7F3F">
        <w:t xml:space="preserve">, </w:t>
      </w:r>
      <w:r w:rsidR="00920373">
        <w:t xml:space="preserve">AGUA </w:t>
      </w:r>
      <w:r w:rsidR="00920373">
        <w:lastRenderedPageBreak/>
        <w:t xml:space="preserve">SALADA </w:t>
      </w:r>
      <w:r w:rsidR="00AF7F3F">
        <w:t xml:space="preserve">y </w:t>
      </w:r>
      <w:r w:rsidR="00920373">
        <w:t xml:space="preserve">FORTIN DE PIEDRA </w:t>
      </w:r>
      <w:r w:rsidR="00E50D5E">
        <w:t xml:space="preserve">se desarrollará en las instalaciones de </w:t>
      </w:r>
      <w:r w:rsidR="00E50D5E" w:rsidRPr="00E50D5E">
        <w:t>VICTOR MA</w:t>
      </w:r>
      <w:r w:rsidR="00E50D5E">
        <w:t>SSON TRANSPORTES CRUZ DEL SUR S.</w:t>
      </w:r>
      <w:r w:rsidR="00E50D5E" w:rsidRPr="00E50D5E">
        <w:t>A</w:t>
      </w:r>
      <w:r w:rsidR="00AF7F3F">
        <w:t>,</w:t>
      </w:r>
      <w:r w:rsidR="00E50D5E">
        <w:t xml:space="preserve"> </w:t>
      </w:r>
      <w:r w:rsidR="00920373" w:rsidRPr="009F72E2">
        <w:t>INCLUIR D</w:t>
      </w:r>
      <w:r w:rsidR="00F81D1C" w:rsidRPr="009F72E2">
        <w:t>IRECCION DE</w:t>
      </w:r>
      <w:r w:rsidR="00920373" w:rsidRPr="009F72E2">
        <w:t xml:space="preserve"> ENTREGA DE LOS MAXIBIDONES</w:t>
      </w:r>
      <w:r w:rsidR="004B7CB6" w:rsidRPr="009F72E2">
        <w:t>/TAMBORES EN</w:t>
      </w:r>
      <w:r w:rsidR="00F81D1C" w:rsidRPr="009F72E2">
        <w:t xml:space="preserve"> CDS EN BUENOS AIRES </w:t>
      </w:r>
      <w:r w:rsidR="00E50D5E" w:rsidRPr="009F72E2">
        <w:t xml:space="preserve">para el </w:t>
      </w:r>
      <w:r w:rsidR="00920373" w:rsidRPr="009F72E2">
        <w:t xml:space="preserve">posterior </w:t>
      </w:r>
      <w:r w:rsidR="00E50D5E" w:rsidRPr="009F72E2">
        <w:t xml:space="preserve">transporte </w:t>
      </w:r>
      <w:r w:rsidR="00920373" w:rsidRPr="009F72E2">
        <w:t xml:space="preserve">a </w:t>
      </w:r>
      <w:r w:rsidR="00E50D5E" w:rsidRPr="009F72E2">
        <w:t>los Yacimientos de Tecpetrol en la Región Cu</w:t>
      </w:r>
      <w:r w:rsidR="00AF7F3F" w:rsidRPr="009F72E2">
        <w:t>enca Neuquina y Vaca Muerta S.A.</w:t>
      </w:r>
    </w:p>
    <w:p w:rsidR="00E50D5E" w:rsidRPr="00871D62" w:rsidRDefault="00E50D5E" w:rsidP="00871D62">
      <w:pPr>
        <w:pStyle w:val="ListParagraph"/>
        <w:keepNext/>
        <w:numPr>
          <w:ilvl w:val="0"/>
          <w:numId w:val="2"/>
        </w:numPr>
        <w:tabs>
          <w:tab w:val="left" w:pos="993"/>
        </w:tabs>
        <w:spacing w:after="0" w:line="240" w:lineRule="auto"/>
        <w:outlineLvl w:val="0"/>
        <w:rPr>
          <w:rFonts w:ascii="Calibri" w:eastAsia="Times New Roman" w:hAnsi="Calibri" w:cs="Times New Roman"/>
          <w:b/>
          <w:sz w:val="28"/>
          <w:szCs w:val="20"/>
          <w:lang w:val="es-ES_tradnl"/>
        </w:rPr>
      </w:pPr>
      <w:r w:rsidRPr="00871D62">
        <w:rPr>
          <w:rFonts w:ascii="Calibri" w:eastAsia="Times New Roman" w:hAnsi="Calibri" w:cs="Times New Roman"/>
          <w:b/>
          <w:sz w:val="28"/>
          <w:szCs w:val="20"/>
          <w:lang w:val="es-ES_tradnl"/>
        </w:rPr>
        <w:t>ALCANCE</w:t>
      </w:r>
    </w:p>
    <w:p w:rsidR="000B1EA6" w:rsidRDefault="000B1EA6" w:rsidP="00871D62">
      <w:pPr>
        <w:rPr>
          <w:lang w:eastAsia="es-AR"/>
        </w:rPr>
      </w:pPr>
      <w:r>
        <w:rPr>
          <w:lang w:eastAsia="es-AR"/>
        </w:rPr>
        <w:br/>
      </w:r>
      <w:r w:rsidR="00BE409C">
        <w:rPr>
          <w:lang w:eastAsia="es-AR"/>
        </w:rPr>
        <w:t xml:space="preserve"> </w:t>
      </w:r>
      <w:r w:rsidR="00BE409C">
        <w:rPr>
          <w:lang w:eastAsia="es-AR"/>
        </w:rPr>
        <w:tab/>
      </w:r>
      <w:r w:rsidR="006F6352">
        <w:rPr>
          <w:lang w:eastAsia="es-AR"/>
        </w:rPr>
        <w:t xml:space="preserve">Sin carácter </w:t>
      </w:r>
      <w:r w:rsidR="0058443E">
        <w:rPr>
          <w:lang w:eastAsia="es-AR"/>
        </w:rPr>
        <w:t xml:space="preserve">limitativo </w:t>
      </w:r>
      <w:r w:rsidR="006F6352">
        <w:rPr>
          <w:lang w:eastAsia="es-AR"/>
        </w:rPr>
        <w:t xml:space="preserve">y a título de referencia, el </w:t>
      </w:r>
      <w:r w:rsidRPr="000B1EA6">
        <w:rPr>
          <w:lang w:eastAsia="es-AR"/>
        </w:rPr>
        <w:t xml:space="preserve">siguiente </w:t>
      </w:r>
      <w:r>
        <w:rPr>
          <w:lang w:eastAsia="es-AR"/>
        </w:rPr>
        <w:t xml:space="preserve">contrato </w:t>
      </w:r>
      <w:r w:rsidRPr="000B1EA6">
        <w:rPr>
          <w:lang w:eastAsia="es-AR"/>
        </w:rPr>
        <w:t>con</w:t>
      </w:r>
      <w:r>
        <w:rPr>
          <w:lang w:eastAsia="es-AR"/>
        </w:rPr>
        <w:t xml:space="preserve">templa </w:t>
      </w:r>
      <w:r w:rsidR="003E21D4">
        <w:rPr>
          <w:lang w:eastAsia="es-AR"/>
        </w:rPr>
        <w:t xml:space="preserve">un conjunto de </w:t>
      </w:r>
      <w:r w:rsidR="00EC67EF">
        <w:rPr>
          <w:lang w:eastAsia="es-AR"/>
        </w:rPr>
        <w:t>condiciones</w:t>
      </w:r>
      <w:r w:rsidRPr="000B1EA6">
        <w:rPr>
          <w:lang w:eastAsia="es-AR"/>
        </w:rPr>
        <w:t xml:space="preserve"> </w:t>
      </w:r>
      <w:r w:rsidR="006F6352">
        <w:rPr>
          <w:lang w:eastAsia="es-AR"/>
        </w:rPr>
        <w:t xml:space="preserve">que </w:t>
      </w:r>
      <w:r w:rsidR="00EC67EF">
        <w:rPr>
          <w:lang w:eastAsia="es-AR"/>
        </w:rPr>
        <w:t xml:space="preserve">deberá cumplimentar </w:t>
      </w:r>
      <w:r w:rsidR="006F6352">
        <w:rPr>
          <w:lang w:eastAsia="es-AR"/>
        </w:rPr>
        <w:t>el CONTRATISTA</w:t>
      </w:r>
      <w:r w:rsidR="00EC67EF">
        <w:rPr>
          <w:lang w:eastAsia="es-AR"/>
        </w:rPr>
        <w:t xml:space="preserve">, bajo posibilidad de sanción por </w:t>
      </w:r>
      <w:r w:rsidR="003E21D4">
        <w:rPr>
          <w:lang w:eastAsia="es-AR"/>
        </w:rPr>
        <w:t>incumplimiento.</w:t>
      </w:r>
    </w:p>
    <w:p w:rsidR="000B1EA6" w:rsidRDefault="000B1EA6" w:rsidP="00871D62">
      <w:pPr>
        <w:pStyle w:val="ListParagraph"/>
        <w:numPr>
          <w:ilvl w:val="0"/>
          <w:numId w:val="12"/>
        </w:numPr>
        <w:rPr>
          <w:lang w:eastAsia="es-AR"/>
        </w:rPr>
      </w:pPr>
      <w:r>
        <w:rPr>
          <w:lang w:eastAsia="es-AR"/>
        </w:rPr>
        <w:t>Para la provisión de MONOETILENGLICOL A GRANEL</w:t>
      </w:r>
      <w:r w:rsidR="006F6352">
        <w:rPr>
          <w:lang w:eastAsia="es-AR"/>
        </w:rPr>
        <w:t xml:space="preserve"> el CONTRATISTA deberá</w:t>
      </w:r>
      <w:r>
        <w:rPr>
          <w:lang w:eastAsia="es-AR"/>
        </w:rPr>
        <w:t>:</w:t>
      </w:r>
    </w:p>
    <w:p w:rsidR="00EC67EF" w:rsidRDefault="000B1EA6" w:rsidP="00871D62">
      <w:pPr>
        <w:rPr>
          <w:lang w:eastAsia="es-AR"/>
        </w:rPr>
      </w:pPr>
      <w:r>
        <w:rPr>
          <w:lang w:eastAsia="es-AR"/>
        </w:rPr>
        <w:t>Disponer de u</w:t>
      </w:r>
      <w:r w:rsidR="006F6352">
        <w:rPr>
          <w:lang w:eastAsia="es-AR"/>
        </w:rPr>
        <w:t>n camión cisterna de</w:t>
      </w:r>
      <w:r w:rsidR="0058443E">
        <w:rPr>
          <w:lang w:eastAsia="es-AR"/>
        </w:rPr>
        <w:t xml:space="preserve"> acero inoxidable y aluminio</w:t>
      </w:r>
      <w:r w:rsidR="00BF4FFB">
        <w:rPr>
          <w:lang w:eastAsia="es-AR"/>
        </w:rPr>
        <w:t>,</w:t>
      </w:r>
      <w:r w:rsidR="0058443E">
        <w:rPr>
          <w:lang w:eastAsia="es-AR"/>
        </w:rPr>
        <w:t xml:space="preserve"> con </w:t>
      </w:r>
      <w:r w:rsidR="00BF4FFB">
        <w:rPr>
          <w:lang w:eastAsia="es-AR"/>
        </w:rPr>
        <w:t xml:space="preserve">una </w:t>
      </w:r>
      <w:r w:rsidR="0058443E">
        <w:rPr>
          <w:lang w:eastAsia="es-AR"/>
        </w:rPr>
        <w:t>capacidad</w:t>
      </w:r>
      <w:r w:rsidR="00BF4FFB">
        <w:rPr>
          <w:lang w:eastAsia="es-AR"/>
        </w:rPr>
        <w:t xml:space="preserve"> mínima</w:t>
      </w:r>
      <w:r w:rsidR="006F6352">
        <w:rPr>
          <w:lang w:eastAsia="es-AR"/>
        </w:rPr>
        <w:t xml:space="preserve"> s</w:t>
      </w:r>
      <w:r>
        <w:rPr>
          <w:lang w:eastAsia="es-AR"/>
        </w:rPr>
        <w:t>uperior a 20</w:t>
      </w:r>
      <w:r w:rsidR="0058443E">
        <w:rPr>
          <w:lang w:eastAsia="es-AR"/>
        </w:rPr>
        <w:t xml:space="preserve"> m</w:t>
      </w:r>
      <w:r w:rsidR="0058443E" w:rsidRPr="00061D48">
        <w:rPr>
          <w:vertAlign w:val="superscript"/>
          <w:lang w:eastAsia="es-AR"/>
        </w:rPr>
        <w:t>3</w:t>
      </w:r>
      <w:r w:rsidR="00BF4FFB">
        <w:rPr>
          <w:lang w:eastAsia="es-AR"/>
        </w:rPr>
        <w:t xml:space="preserve">, </w:t>
      </w:r>
      <w:r>
        <w:rPr>
          <w:lang w:eastAsia="es-AR"/>
        </w:rPr>
        <w:t xml:space="preserve">con todo el equipamiento y herramental (mangueras, </w:t>
      </w:r>
      <w:proofErr w:type="spellStart"/>
      <w:r>
        <w:rPr>
          <w:lang w:eastAsia="es-AR"/>
        </w:rPr>
        <w:t>manguerotes</w:t>
      </w:r>
      <w:proofErr w:type="spellEnd"/>
      <w:r>
        <w:rPr>
          <w:lang w:eastAsia="es-AR"/>
        </w:rPr>
        <w:t xml:space="preserve">, </w:t>
      </w:r>
      <w:proofErr w:type="spellStart"/>
      <w:r w:rsidR="006F6352">
        <w:rPr>
          <w:lang w:eastAsia="es-AR"/>
        </w:rPr>
        <w:t>fitting</w:t>
      </w:r>
      <w:proofErr w:type="spellEnd"/>
      <w:r w:rsidR="006F6352">
        <w:rPr>
          <w:lang w:eastAsia="es-AR"/>
        </w:rPr>
        <w:t xml:space="preserve">, </w:t>
      </w:r>
      <w:proofErr w:type="spellStart"/>
      <w:r w:rsidR="006F6352">
        <w:rPr>
          <w:lang w:eastAsia="es-AR"/>
        </w:rPr>
        <w:t>cupla</w:t>
      </w:r>
      <w:proofErr w:type="spellEnd"/>
      <w:r w:rsidR="006F6352">
        <w:rPr>
          <w:lang w:eastAsia="es-AR"/>
        </w:rPr>
        <w:t xml:space="preserve"> reducción, </w:t>
      </w:r>
      <w:r>
        <w:rPr>
          <w:lang w:eastAsia="es-AR"/>
        </w:rPr>
        <w:t>acoplamiento</w:t>
      </w:r>
      <w:r w:rsidR="006F6352">
        <w:rPr>
          <w:lang w:eastAsia="es-AR"/>
        </w:rPr>
        <w:t>s</w:t>
      </w:r>
      <w:r>
        <w:rPr>
          <w:lang w:eastAsia="es-AR"/>
        </w:rPr>
        <w:t xml:space="preserve">) necesario para la </w:t>
      </w:r>
      <w:r w:rsidR="00EC67EF">
        <w:rPr>
          <w:lang w:eastAsia="es-AR"/>
        </w:rPr>
        <w:t xml:space="preserve">transferencia </w:t>
      </w:r>
      <w:r w:rsidRPr="000B1EA6">
        <w:rPr>
          <w:lang w:eastAsia="es-AR"/>
        </w:rPr>
        <w:t xml:space="preserve">del producto </w:t>
      </w:r>
      <w:r w:rsidR="00EC67EF">
        <w:rPr>
          <w:lang w:eastAsia="es-AR"/>
        </w:rPr>
        <w:t>hacia las</w:t>
      </w:r>
      <w:r w:rsidR="00920373">
        <w:rPr>
          <w:lang w:eastAsia="es-AR"/>
        </w:rPr>
        <w:t xml:space="preserve"> facilidades</w:t>
      </w:r>
      <w:r w:rsidR="00EC67EF">
        <w:rPr>
          <w:lang w:eastAsia="es-AR"/>
        </w:rPr>
        <w:t xml:space="preserve"> de la Planta de Tratamiento CPF destinadas a ese</w:t>
      </w:r>
      <w:r w:rsidR="001918ED">
        <w:rPr>
          <w:lang w:eastAsia="es-AR"/>
        </w:rPr>
        <w:t xml:space="preserve"> fin</w:t>
      </w:r>
      <w:r w:rsidR="00EC67EF">
        <w:rPr>
          <w:lang w:eastAsia="es-AR"/>
        </w:rPr>
        <w:t xml:space="preserve">, dentro del </w:t>
      </w:r>
      <w:r w:rsidRPr="000B1EA6">
        <w:rPr>
          <w:lang w:eastAsia="es-AR"/>
        </w:rPr>
        <w:t>área Fortín de piedra</w:t>
      </w:r>
      <w:r>
        <w:rPr>
          <w:lang w:eastAsia="es-AR"/>
        </w:rPr>
        <w:t xml:space="preserve">. Esta operación queda sujeta a las </w:t>
      </w:r>
      <w:r w:rsidRPr="000B1EA6">
        <w:rPr>
          <w:lang w:eastAsia="es-AR"/>
        </w:rPr>
        <w:t xml:space="preserve">necesidades </w:t>
      </w:r>
      <w:r>
        <w:rPr>
          <w:lang w:eastAsia="es-AR"/>
        </w:rPr>
        <w:t xml:space="preserve">particulares de Tecpetrol </w:t>
      </w:r>
      <w:r w:rsidRPr="000B1EA6">
        <w:rPr>
          <w:lang w:eastAsia="es-AR"/>
        </w:rPr>
        <w:t>o las variantes que pudieran surgir durante la realización de la misma.</w:t>
      </w:r>
    </w:p>
    <w:p w:rsidR="00EC67EF" w:rsidRDefault="00EC67EF" w:rsidP="00871D62">
      <w:pPr>
        <w:rPr>
          <w:lang w:eastAsia="es-AR"/>
        </w:rPr>
      </w:pPr>
      <w:r>
        <w:rPr>
          <w:lang w:eastAsia="es-AR"/>
        </w:rPr>
        <w:t>Para dar inicio al proceso de entrega del producto</w:t>
      </w:r>
      <w:r w:rsidR="00E04098">
        <w:rPr>
          <w:lang w:eastAsia="es-AR"/>
        </w:rPr>
        <w:t xml:space="preserve"> MONOETILENGLICOL A GRANEL</w:t>
      </w:r>
      <w:r w:rsidR="0058443E">
        <w:rPr>
          <w:lang w:eastAsia="es-AR"/>
        </w:rPr>
        <w:t>,</w:t>
      </w:r>
      <w:r w:rsidR="00E04098">
        <w:rPr>
          <w:lang w:eastAsia="es-AR"/>
        </w:rPr>
        <w:t xml:space="preserve"> la </w:t>
      </w:r>
      <w:r>
        <w:rPr>
          <w:lang w:eastAsia="es-AR"/>
        </w:rPr>
        <w:t xml:space="preserve">CONTRATISTA deberá </w:t>
      </w:r>
      <w:r w:rsidR="00920373">
        <w:rPr>
          <w:lang w:eastAsia="es-AR"/>
        </w:rPr>
        <w:t xml:space="preserve">cumplimentar </w:t>
      </w:r>
      <w:r>
        <w:rPr>
          <w:lang w:eastAsia="es-AR"/>
        </w:rPr>
        <w:t>los siguientes requisitos:</w:t>
      </w:r>
    </w:p>
    <w:p w:rsidR="00920373" w:rsidRDefault="00E04098" w:rsidP="00871D62">
      <w:pPr>
        <w:pStyle w:val="ListParagraph"/>
        <w:numPr>
          <w:ilvl w:val="0"/>
          <w:numId w:val="11"/>
        </w:numPr>
        <w:rPr>
          <w:lang w:eastAsia="es-AR"/>
        </w:rPr>
      </w:pPr>
      <w:r>
        <w:rPr>
          <w:lang w:eastAsia="es-AR"/>
        </w:rPr>
        <w:t>Con un plazo de antelación no inferior a los quince (15) días de la partida del camión cisterna desde las instalaciones de la CONTRATISTA</w:t>
      </w:r>
      <w:r w:rsidR="00BE409C">
        <w:rPr>
          <w:lang w:eastAsia="es-AR"/>
        </w:rPr>
        <w:t xml:space="preserve"> hacia el Yacimiento Fortín de Piedra</w:t>
      </w:r>
      <w:r>
        <w:rPr>
          <w:lang w:eastAsia="es-AR"/>
        </w:rPr>
        <w:t>, c</w:t>
      </w:r>
      <w:r w:rsidR="0058443E">
        <w:rPr>
          <w:lang w:eastAsia="es-AR"/>
        </w:rPr>
        <w:t>ontar</w:t>
      </w:r>
      <w:r>
        <w:rPr>
          <w:lang w:eastAsia="es-AR"/>
        </w:rPr>
        <w:t xml:space="preserve"> con las </w:t>
      </w:r>
      <w:r w:rsidR="00EC67EF">
        <w:rPr>
          <w:lang w:eastAsia="es-AR"/>
        </w:rPr>
        <w:t>habi</w:t>
      </w:r>
      <w:r w:rsidR="00A534CD">
        <w:rPr>
          <w:lang w:eastAsia="es-AR"/>
        </w:rPr>
        <w:t xml:space="preserve">litaciones </w:t>
      </w:r>
      <w:r w:rsidR="00BF4FFB">
        <w:rPr>
          <w:lang w:eastAsia="es-AR"/>
        </w:rPr>
        <w:t xml:space="preserve">del </w:t>
      </w:r>
      <w:r w:rsidR="00A534CD">
        <w:rPr>
          <w:lang w:eastAsia="es-AR"/>
        </w:rPr>
        <w:t>C</w:t>
      </w:r>
      <w:r>
        <w:rPr>
          <w:lang w:eastAsia="es-AR"/>
        </w:rPr>
        <w:t>amión</w:t>
      </w:r>
      <w:r w:rsidR="00AF7F3F">
        <w:rPr>
          <w:lang w:eastAsia="es-AR"/>
        </w:rPr>
        <w:t>,</w:t>
      </w:r>
      <w:r w:rsidR="00BF4FFB">
        <w:rPr>
          <w:lang w:eastAsia="es-AR"/>
        </w:rPr>
        <w:t xml:space="preserve"> de la </w:t>
      </w:r>
      <w:r w:rsidR="002D7A61">
        <w:rPr>
          <w:lang w:eastAsia="es-AR"/>
        </w:rPr>
        <w:t>Cisterna, y el</w:t>
      </w:r>
      <w:r>
        <w:rPr>
          <w:lang w:eastAsia="es-AR"/>
        </w:rPr>
        <w:t xml:space="preserve"> alta del</w:t>
      </w:r>
      <w:r w:rsidR="00A534CD">
        <w:rPr>
          <w:lang w:eastAsia="es-AR"/>
        </w:rPr>
        <w:t xml:space="preserve"> Chofer</w:t>
      </w:r>
      <w:r w:rsidR="001918ED">
        <w:rPr>
          <w:lang w:eastAsia="es-AR"/>
        </w:rPr>
        <w:t>,</w:t>
      </w:r>
      <w:r>
        <w:rPr>
          <w:lang w:eastAsia="es-AR"/>
        </w:rPr>
        <w:t xml:space="preserve"> de la CONTRATISTA O SUBCONTRATISTA</w:t>
      </w:r>
      <w:r w:rsidR="001918ED">
        <w:rPr>
          <w:lang w:eastAsia="es-AR"/>
        </w:rPr>
        <w:t>,</w:t>
      </w:r>
      <w:r w:rsidR="0058443E">
        <w:rPr>
          <w:lang w:eastAsia="es-AR"/>
        </w:rPr>
        <w:t xml:space="preserve"> afectados </w:t>
      </w:r>
      <w:r>
        <w:rPr>
          <w:lang w:eastAsia="es-AR"/>
        </w:rPr>
        <w:t>a l</w:t>
      </w:r>
      <w:r w:rsidR="00BF4FFB">
        <w:rPr>
          <w:lang w:eastAsia="es-AR"/>
        </w:rPr>
        <w:t>a pro</w:t>
      </w:r>
      <w:r w:rsidR="00AF7F3F">
        <w:rPr>
          <w:lang w:eastAsia="es-AR"/>
        </w:rPr>
        <w:t xml:space="preserve">visión del MONOETILENGLICOL A GRANEL. </w:t>
      </w:r>
      <w:r w:rsidR="00BF4FFB">
        <w:rPr>
          <w:lang w:eastAsia="es-AR"/>
        </w:rPr>
        <w:t xml:space="preserve">El alta del </w:t>
      </w:r>
      <w:r w:rsidR="00AF7F3F">
        <w:rPr>
          <w:lang w:eastAsia="es-AR"/>
        </w:rPr>
        <w:t xml:space="preserve">camión, de la cisterna, y del chofer </w:t>
      </w:r>
      <w:r w:rsidR="00BF4FFB">
        <w:rPr>
          <w:lang w:eastAsia="es-AR"/>
        </w:rPr>
        <w:t>del camión</w:t>
      </w:r>
      <w:r w:rsidR="00AF7F3F">
        <w:rPr>
          <w:lang w:eastAsia="es-AR"/>
        </w:rPr>
        <w:t xml:space="preserve">, </w:t>
      </w:r>
      <w:r w:rsidR="00BF4FFB">
        <w:rPr>
          <w:lang w:eastAsia="es-AR"/>
        </w:rPr>
        <w:t xml:space="preserve">debe realizarse en la plataforma EXACTIAN, herramienta </w:t>
      </w:r>
      <w:r w:rsidR="00920373">
        <w:rPr>
          <w:lang w:eastAsia="es-AR"/>
        </w:rPr>
        <w:t>utilizada</w:t>
      </w:r>
      <w:r w:rsidR="00BF4FFB">
        <w:rPr>
          <w:lang w:eastAsia="es-AR"/>
        </w:rPr>
        <w:t xml:space="preserve"> por Tecpetrol para la Ge</w:t>
      </w:r>
      <w:r w:rsidR="00920373">
        <w:rPr>
          <w:lang w:eastAsia="es-AR"/>
        </w:rPr>
        <w:t>stión de ingreso de Contratistas y sus Subcontratistas</w:t>
      </w:r>
      <w:r w:rsidR="00BF4FFB">
        <w:rPr>
          <w:lang w:eastAsia="es-AR"/>
        </w:rPr>
        <w:t xml:space="preserve"> a </w:t>
      </w:r>
      <w:r w:rsidR="00920373">
        <w:rPr>
          <w:lang w:eastAsia="es-AR"/>
        </w:rPr>
        <w:t xml:space="preserve">los </w:t>
      </w:r>
      <w:r w:rsidR="00BF4FFB">
        <w:rPr>
          <w:lang w:eastAsia="es-AR"/>
        </w:rPr>
        <w:t>Yacimientos</w:t>
      </w:r>
      <w:r w:rsidR="00BE409C">
        <w:rPr>
          <w:lang w:eastAsia="es-AR"/>
        </w:rPr>
        <w:t xml:space="preserve"> </w:t>
      </w:r>
      <w:r w:rsidR="00920373">
        <w:rPr>
          <w:lang w:eastAsia="es-AR"/>
        </w:rPr>
        <w:t xml:space="preserve">que opera </w:t>
      </w:r>
      <w:r w:rsidR="00BE409C">
        <w:rPr>
          <w:lang w:eastAsia="es-AR"/>
        </w:rPr>
        <w:t>en la Región Cuenca Neuquina y Vaca Muerta</w:t>
      </w:r>
      <w:r w:rsidR="00BF4FFB">
        <w:rPr>
          <w:lang w:eastAsia="es-AR"/>
        </w:rPr>
        <w:t>.</w:t>
      </w:r>
    </w:p>
    <w:p w:rsidR="00061D48" w:rsidRDefault="00061D48" w:rsidP="00920373">
      <w:pPr>
        <w:pStyle w:val="ListParagraph"/>
        <w:ind w:firstLine="0"/>
        <w:rPr>
          <w:lang w:eastAsia="es-AR"/>
        </w:rPr>
      </w:pPr>
    </w:p>
    <w:p w:rsidR="00AF7F3F" w:rsidRDefault="00BF4FFB" w:rsidP="00871D62">
      <w:pPr>
        <w:pStyle w:val="ListParagraph"/>
        <w:numPr>
          <w:ilvl w:val="0"/>
          <w:numId w:val="11"/>
        </w:numPr>
        <w:rPr>
          <w:lang w:eastAsia="es-AR"/>
        </w:rPr>
      </w:pPr>
      <w:r w:rsidRPr="00BF4FFB">
        <w:rPr>
          <w:lang w:eastAsia="es-AR"/>
        </w:rPr>
        <w:lastRenderedPageBreak/>
        <w:t>Con un plaz</w:t>
      </w:r>
      <w:r>
        <w:rPr>
          <w:lang w:eastAsia="es-AR"/>
        </w:rPr>
        <w:t>o de antelación no inferior a la</w:t>
      </w:r>
      <w:r w:rsidRPr="00BF4FFB">
        <w:rPr>
          <w:lang w:eastAsia="es-AR"/>
        </w:rPr>
        <w:t xml:space="preserve">s </w:t>
      </w:r>
      <w:r>
        <w:rPr>
          <w:lang w:eastAsia="es-AR"/>
        </w:rPr>
        <w:t>cuarenta y ocho</w:t>
      </w:r>
      <w:r w:rsidR="00AF45AE">
        <w:rPr>
          <w:lang w:eastAsia="es-AR"/>
        </w:rPr>
        <w:t xml:space="preserve"> (48)</w:t>
      </w:r>
      <w:r>
        <w:rPr>
          <w:lang w:eastAsia="es-AR"/>
        </w:rPr>
        <w:t xml:space="preserve"> </w:t>
      </w:r>
      <w:r w:rsidR="00AF45AE">
        <w:rPr>
          <w:lang w:eastAsia="es-AR"/>
        </w:rPr>
        <w:t>horas</w:t>
      </w:r>
      <w:r w:rsidR="00AF7F3F">
        <w:rPr>
          <w:lang w:eastAsia="es-AR"/>
        </w:rPr>
        <w:t>,</w:t>
      </w:r>
      <w:r w:rsidR="00AF45AE">
        <w:rPr>
          <w:lang w:eastAsia="es-AR"/>
        </w:rPr>
        <w:t xml:space="preserve"> ni superior a los siete (7) días</w:t>
      </w:r>
      <w:r w:rsidRPr="00BF4FFB">
        <w:rPr>
          <w:lang w:eastAsia="es-AR"/>
        </w:rPr>
        <w:t xml:space="preserve"> </w:t>
      </w:r>
      <w:r>
        <w:rPr>
          <w:lang w:eastAsia="es-AR"/>
        </w:rPr>
        <w:t xml:space="preserve">previo a la </w:t>
      </w:r>
      <w:r w:rsidRPr="00BF4FFB">
        <w:rPr>
          <w:lang w:eastAsia="es-AR"/>
        </w:rPr>
        <w:t>partida del camión cisterna desde las instalaciones de la CONTRATISTA</w:t>
      </w:r>
      <w:r>
        <w:rPr>
          <w:lang w:eastAsia="es-AR"/>
        </w:rPr>
        <w:t xml:space="preserve">, enviar vía </w:t>
      </w:r>
      <w:r w:rsidR="00920373">
        <w:rPr>
          <w:lang w:eastAsia="es-AR"/>
        </w:rPr>
        <w:t>Correo Electrónico</w:t>
      </w:r>
      <w:r>
        <w:rPr>
          <w:lang w:eastAsia="es-AR"/>
        </w:rPr>
        <w:t xml:space="preserve">, a las personas </w:t>
      </w:r>
      <w:r w:rsidR="00D972F0">
        <w:rPr>
          <w:lang w:eastAsia="es-AR"/>
        </w:rPr>
        <w:t xml:space="preserve">que designará </w:t>
      </w:r>
      <w:r w:rsidR="00AF45AE">
        <w:rPr>
          <w:lang w:eastAsia="es-AR"/>
        </w:rPr>
        <w:t>Tecpetrol</w:t>
      </w:r>
      <w:r w:rsidR="00D972F0">
        <w:rPr>
          <w:lang w:eastAsia="es-AR"/>
        </w:rPr>
        <w:t xml:space="preserve"> mediante registro escrito</w:t>
      </w:r>
      <w:r w:rsidR="00AF45AE">
        <w:rPr>
          <w:lang w:eastAsia="es-AR"/>
        </w:rPr>
        <w:t xml:space="preserve">, </w:t>
      </w:r>
      <w:r w:rsidR="00AF45AE" w:rsidRPr="00061D48">
        <w:rPr>
          <w:b/>
          <w:u w:val="single"/>
          <w:lang w:eastAsia="es-AR"/>
        </w:rPr>
        <w:t>el</w:t>
      </w:r>
      <w:r w:rsidRPr="00061D48">
        <w:rPr>
          <w:b/>
          <w:u w:val="single"/>
          <w:lang w:eastAsia="es-AR"/>
        </w:rPr>
        <w:t xml:space="preserve"> Certificado de Análisis </w:t>
      </w:r>
      <w:r w:rsidR="007E1F73">
        <w:rPr>
          <w:b/>
          <w:u w:val="single"/>
          <w:lang w:eastAsia="es-AR"/>
        </w:rPr>
        <w:t xml:space="preserve">en Origen </w:t>
      </w:r>
      <w:r w:rsidRPr="00061D48">
        <w:rPr>
          <w:b/>
          <w:u w:val="single"/>
          <w:lang w:eastAsia="es-AR"/>
        </w:rPr>
        <w:t>(</w:t>
      </w:r>
      <w:r w:rsidR="003E21D4">
        <w:rPr>
          <w:b/>
          <w:u w:val="single"/>
          <w:lang w:eastAsia="es-AR"/>
        </w:rPr>
        <w:t>en adelante “</w:t>
      </w:r>
      <w:r w:rsidRPr="00061D48">
        <w:rPr>
          <w:b/>
          <w:u w:val="single"/>
          <w:lang w:eastAsia="es-AR"/>
        </w:rPr>
        <w:t>COA</w:t>
      </w:r>
      <w:r w:rsidR="003E21D4">
        <w:rPr>
          <w:b/>
          <w:u w:val="single"/>
          <w:lang w:eastAsia="es-AR"/>
        </w:rPr>
        <w:t>”</w:t>
      </w:r>
      <w:r w:rsidRPr="00061D48">
        <w:rPr>
          <w:b/>
          <w:u w:val="single"/>
          <w:lang w:eastAsia="es-AR"/>
        </w:rPr>
        <w:t>)</w:t>
      </w:r>
      <w:r w:rsidR="00061D48" w:rsidRPr="00061D48">
        <w:rPr>
          <w:lang w:eastAsia="es-AR"/>
        </w:rPr>
        <w:t xml:space="preserve"> </w:t>
      </w:r>
      <w:r w:rsidR="00061D48">
        <w:rPr>
          <w:lang w:eastAsia="es-AR"/>
        </w:rPr>
        <w:t>del</w:t>
      </w:r>
      <w:r w:rsidR="00920373">
        <w:rPr>
          <w:lang w:eastAsia="es-AR"/>
        </w:rPr>
        <w:t xml:space="preserve"> </w:t>
      </w:r>
      <w:r w:rsidR="00061D48">
        <w:rPr>
          <w:lang w:eastAsia="es-AR"/>
        </w:rPr>
        <w:t>MONOETILENGLICOL.</w:t>
      </w:r>
      <w:r w:rsidR="00BE409C">
        <w:rPr>
          <w:lang w:eastAsia="es-AR"/>
        </w:rPr>
        <w:t xml:space="preserve"> </w:t>
      </w:r>
      <w:r w:rsidR="00920373">
        <w:rPr>
          <w:lang w:eastAsia="es-AR"/>
        </w:rPr>
        <w:br/>
        <w:t>Los gastos en los que se incurra en la emisión de</w:t>
      </w:r>
      <w:r w:rsidR="00BE409C">
        <w:rPr>
          <w:lang w:eastAsia="es-AR"/>
        </w:rPr>
        <w:t>l COA corre</w:t>
      </w:r>
      <w:r w:rsidR="00920373">
        <w:rPr>
          <w:lang w:eastAsia="es-AR"/>
        </w:rPr>
        <w:t>n</w:t>
      </w:r>
      <w:r w:rsidR="00BE409C">
        <w:rPr>
          <w:lang w:eastAsia="es-AR"/>
        </w:rPr>
        <w:t xml:space="preserve"> a cuenta de la </w:t>
      </w:r>
      <w:r w:rsidR="00920373">
        <w:rPr>
          <w:lang w:eastAsia="es-AR"/>
        </w:rPr>
        <w:t xml:space="preserve">CONTRATISTA; el mismo </w:t>
      </w:r>
      <w:r w:rsidR="00BE409C">
        <w:rPr>
          <w:lang w:eastAsia="es-AR"/>
        </w:rPr>
        <w:t>debe ser</w:t>
      </w:r>
      <w:r w:rsidR="00920373">
        <w:rPr>
          <w:lang w:eastAsia="es-AR"/>
        </w:rPr>
        <w:t xml:space="preserve"> realizado</w:t>
      </w:r>
      <w:r w:rsidR="00BE409C">
        <w:rPr>
          <w:lang w:eastAsia="es-AR"/>
        </w:rPr>
        <w:t xml:space="preserve"> por un laboratorio externo, debiendo indicar</w:t>
      </w:r>
      <w:r w:rsidR="001918ED">
        <w:rPr>
          <w:lang w:eastAsia="es-AR"/>
        </w:rPr>
        <w:t xml:space="preserve"> como resultado</w:t>
      </w:r>
      <w:r w:rsidR="00BE409C">
        <w:rPr>
          <w:lang w:eastAsia="es-AR"/>
        </w:rPr>
        <w:t>,</w:t>
      </w:r>
      <w:r>
        <w:rPr>
          <w:lang w:eastAsia="es-AR"/>
        </w:rPr>
        <w:t xml:space="preserve"> </w:t>
      </w:r>
      <w:r w:rsidR="00D972F0">
        <w:rPr>
          <w:lang w:eastAsia="es-AR"/>
        </w:rPr>
        <w:t>sin ambigüedades</w:t>
      </w:r>
      <w:r w:rsidR="00BE409C">
        <w:rPr>
          <w:lang w:eastAsia="es-AR"/>
        </w:rPr>
        <w:t>,</w:t>
      </w:r>
      <w:r w:rsidR="00D972F0">
        <w:rPr>
          <w:lang w:eastAsia="es-AR"/>
        </w:rPr>
        <w:t xml:space="preserve"> </w:t>
      </w:r>
      <w:r>
        <w:rPr>
          <w:lang w:eastAsia="es-AR"/>
        </w:rPr>
        <w:t xml:space="preserve">los parámetros de Calidad </w:t>
      </w:r>
      <w:r w:rsidR="00D972F0">
        <w:rPr>
          <w:lang w:eastAsia="es-AR"/>
        </w:rPr>
        <w:t>específicos d</w:t>
      </w:r>
      <w:r w:rsidR="00EC67EF">
        <w:rPr>
          <w:lang w:eastAsia="es-AR"/>
        </w:rPr>
        <w:t xml:space="preserve">el </w:t>
      </w:r>
      <w:r w:rsidR="00BE409C">
        <w:rPr>
          <w:lang w:eastAsia="es-AR"/>
        </w:rPr>
        <w:t xml:space="preserve">lote de MONOETILENGLICOL </w:t>
      </w:r>
      <w:r w:rsidR="001918ED">
        <w:rPr>
          <w:lang w:eastAsia="es-AR"/>
        </w:rPr>
        <w:t>que será</w:t>
      </w:r>
      <w:r w:rsidR="00AF7F3F">
        <w:rPr>
          <w:lang w:eastAsia="es-AR"/>
        </w:rPr>
        <w:t xml:space="preserve"> enviado</w:t>
      </w:r>
      <w:r w:rsidR="00920373">
        <w:rPr>
          <w:lang w:eastAsia="es-AR"/>
        </w:rPr>
        <w:t xml:space="preserve"> posteriormente al Yacimiento Fortin de Piedra</w:t>
      </w:r>
      <w:r w:rsidR="001918ED">
        <w:rPr>
          <w:lang w:eastAsia="es-AR"/>
        </w:rPr>
        <w:t xml:space="preserve"> bajo la modalidad a GRANEL</w:t>
      </w:r>
      <w:r w:rsidR="00920373">
        <w:rPr>
          <w:lang w:eastAsia="es-AR"/>
        </w:rPr>
        <w:t>,</w:t>
      </w:r>
      <w:r w:rsidR="001918ED">
        <w:rPr>
          <w:lang w:eastAsia="es-AR"/>
        </w:rPr>
        <w:t xml:space="preserve"> a través de camión cisterna</w:t>
      </w:r>
      <w:r w:rsidR="00AF7F3F">
        <w:rPr>
          <w:lang w:eastAsia="es-AR"/>
        </w:rPr>
        <w:t>,</w:t>
      </w:r>
      <w:r w:rsidR="00EC67EF">
        <w:rPr>
          <w:lang w:eastAsia="es-AR"/>
        </w:rPr>
        <w:t xml:space="preserve"> </w:t>
      </w:r>
      <w:r w:rsidR="00D972F0">
        <w:rPr>
          <w:lang w:eastAsia="es-AR"/>
        </w:rPr>
        <w:t>de acuerdo a los requerimientos que fija la</w:t>
      </w:r>
      <w:r>
        <w:rPr>
          <w:lang w:eastAsia="es-AR"/>
        </w:rPr>
        <w:t xml:space="preserve"> sección adjunta “</w:t>
      </w:r>
      <w:r w:rsidRPr="00061D48">
        <w:rPr>
          <w:b/>
          <w:i/>
          <w:lang w:eastAsia="es-AR"/>
        </w:rPr>
        <w:t xml:space="preserve">Parámetros de calidad requerida </w:t>
      </w:r>
      <w:r w:rsidR="00BE409C" w:rsidRPr="00061D48">
        <w:rPr>
          <w:b/>
          <w:i/>
          <w:lang w:eastAsia="es-AR"/>
        </w:rPr>
        <w:t>para los</w:t>
      </w:r>
      <w:r w:rsidRPr="00061D48">
        <w:rPr>
          <w:b/>
          <w:i/>
          <w:lang w:eastAsia="es-AR"/>
        </w:rPr>
        <w:t xml:space="preserve"> PRODUCTOS”</w:t>
      </w:r>
      <w:r w:rsidR="003950CA">
        <w:rPr>
          <w:b/>
          <w:i/>
          <w:lang w:eastAsia="es-AR"/>
        </w:rPr>
        <w:t xml:space="preserve"> </w:t>
      </w:r>
      <w:r w:rsidR="003950CA">
        <w:rPr>
          <w:lang w:eastAsia="es-AR"/>
        </w:rPr>
        <w:t>(ANEXO A)</w:t>
      </w:r>
      <w:r w:rsidR="00BE409C">
        <w:rPr>
          <w:lang w:eastAsia="es-AR"/>
        </w:rPr>
        <w:t>, así como los métodos que se utilizan para determinar esos parámetros.</w:t>
      </w:r>
    </w:p>
    <w:p w:rsidR="001918ED" w:rsidRDefault="001918ED" w:rsidP="00871D62">
      <w:pPr>
        <w:pStyle w:val="ListParagraph"/>
        <w:ind w:firstLine="0"/>
        <w:rPr>
          <w:lang w:eastAsia="es-AR"/>
        </w:rPr>
      </w:pPr>
    </w:p>
    <w:p w:rsidR="00737380" w:rsidRDefault="00061D48" w:rsidP="00871D62">
      <w:pPr>
        <w:pStyle w:val="ListParagraph"/>
        <w:ind w:firstLine="0"/>
        <w:rPr>
          <w:lang w:eastAsia="es-AR"/>
        </w:rPr>
      </w:pPr>
      <w:r>
        <w:rPr>
          <w:lang w:eastAsia="es-AR"/>
        </w:rPr>
        <w:t xml:space="preserve">Una vez recibido </w:t>
      </w:r>
      <w:r w:rsidR="003E21D4">
        <w:rPr>
          <w:lang w:eastAsia="es-AR"/>
        </w:rPr>
        <w:t xml:space="preserve">el COA </w:t>
      </w:r>
      <w:r>
        <w:rPr>
          <w:lang w:eastAsia="es-AR"/>
        </w:rPr>
        <w:t xml:space="preserve">y verificado el cumplimiento de los </w:t>
      </w:r>
      <w:r w:rsidR="00920373">
        <w:rPr>
          <w:lang w:eastAsia="es-AR"/>
        </w:rPr>
        <w:t xml:space="preserve">parámetros de calidad requeridos </w:t>
      </w:r>
      <w:r w:rsidR="00737380">
        <w:rPr>
          <w:lang w:eastAsia="es-AR"/>
        </w:rPr>
        <w:t xml:space="preserve">por </w:t>
      </w:r>
      <w:r>
        <w:rPr>
          <w:lang w:eastAsia="es-AR"/>
        </w:rPr>
        <w:t xml:space="preserve">Tecpetrol </w:t>
      </w:r>
      <w:r w:rsidR="00737380">
        <w:rPr>
          <w:lang w:eastAsia="es-AR"/>
        </w:rPr>
        <w:t xml:space="preserve">para </w:t>
      </w:r>
      <w:r>
        <w:rPr>
          <w:lang w:eastAsia="es-AR"/>
        </w:rPr>
        <w:t xml:space="preserve">el lote de MONOETILENGLICOL </w:t>
      </w:r>
      <w:r w:rsidR="00BE409C">
        <w:rPr>
          <w:lang w:eastAsia="es-AR"/>
        </w:rPr>
        <w:t>a proveer por parte del CONTRATISTA,</w:t>
      </w:r>
      <w:r w:rsidR="003E21D4">
        <w:rPr>
          <w:lang w:eastAsia="es-AR"/>
        </w:rPr>
        <w:t xml:space="preserve"> y </w:t>
      </w:r>
      <w:r w:rsidR="00737380">
        <w:rPr>
          <w:lang w:eastAsia="es-AR"/>
        </w:rPr>
        <w:t>habiendo sido</w:t>
      </w:r>
      <w:r w:rsidR="00AF7F3F">
        <w:rPr>
          <w:lang w:eastAsia="es-AR"/>
        </w:rPr>
        <w:t xml:space="preserve"> </w:t>
      </w:r>
      <w:r w:rsidR="003E21D4">
        <w:rPr>
          <w:lang w:eastAsia="es-AR"/>
        </w:rPr>
        <w:t>habilitados</w:t>
      </w:r>
      <w:r w:rsidR="00737380">
        <w:rPr>
          <w:lang w:eastAsia="es-AR"/>
        </w:rPr>
        <w:t xml:space="preserve"> Chofer, Camión y C</w:t>
      </w:r>
      <w:r w:rsidR="003E21D4">
        <w:rPr>
          <w:lang w:eastAsia="es-AR"/>
        </w:rPr>
        <w:t>isterna en las plataformas específicas</w:t>
      </w:r>
      <w:r w:rsidR="001918ED">
        <w:rPr>
          <w:lang w:eastAsia="es-AR"/>
        </w:rPr>
        <w:t xml:space="preserve"> de Tecpetrol</w:t>
      </w:r>
      <w:r w:rsidR="003E21D4">
        <w:rPr>
          <w:lang w:eastAsia="es-AR"/>
        </w:rPr>
        <w:t>, se</w:t>
      </w:r>
      <w:r w:rsidR="007E1F73">
        <w:rPr>
          <w:lang w:eastAsia="es-AR"/>
        </w:rPr>
        <w:t xml:space="preserve"> notificará</w:t>
      </w:r>
      <w:r w:rsidR="00737380">
        <w:rPr>
          <w:lang w:eastAsia="es-AR"/>
        </w:rPr>
        <w:t xml:space="preserve"> a la CONTRATISTA</w:t>
      </w:r>
      <w:r w:rsidR="003E21D4">
        <w:rPr>
          <w:lang w:eastAsia="es-AR"/>
        </w:rPr>
        <w:t>, mediante registro escrito,</w:t>
      </w:r>
      <w:r w:rsidR="007E1F73">
        <w:rPr>
          <w:lang w:eastAsia="es-AR"/>
        </w:rPr>
        <w:t xml:space="preserve"> </w:t>
      </w:r>
      <w:r w:rsidR="0072118C">
        <w:rPr>
          <w:lang w:eastAsia="es-AR"/>
        </w:rPr>
        <w:t xml:space="preserve">la habilitación a </w:t>
      </w:r>
      <w:r w:rsidR="003E21D4">
        <w:rPr>
          <w:lang w:eastAsia="es-AR"/>
        </w:rPr>
        <w:t>l</w:t>
      </w:r>
      <w:r w:rsidR="00AF7F3F">
        <w:rPr>
          <w:lang w:eastAsia="es-AR"/>
        </w:rPr>
        <w:t xml:space="preserve">a salida del </w:t>
      </w:r>
      <w:r w:rsidR="003E21D4">
        <w:rPr>
          <w:lang w:eastAsia="es-AR"/>
        </w:rPr>
        <w:t xml:space="preserve">camión </w:t>
      </w:r>
      <w:r w:rsidR="00AF7F3F">
        <w:rPr>
          <w:lang w:eastAsia="es-AR"/>
        </w:rPr>
        <w:t xml:space="preserve">cisterna </w:t>
      </w:r>
      <w:r w:rsidR="003E21D4">
        <w:rPr>
          <w:lang w:eastAsia="es-AR"/>
        </w:rPr>
        <w:t>hacia</w:t>
      </w:r>
      <w:r w:rsidR="00AF7F3F">
        <w:rPr>
          <w:lang w:eastAsia="es-AR"/>
        </w:rPr>
        <w:t xml:space="preserve"> el Control de Acces</w:t>
      </w:r>
      <w:r w:rsidR="00E612DF">
        <w:rPr>
          <w:lang w:eastAsia="es-AR"/>
        </w:rPr>
        <w:t>o a Fortín de Piedra</w:t>
      </w:r>
      <w:r w:rsidR="000F2D2D">
        <w:rPr>
          <w:lang w:eastAsia="es-AR"/>
        </w:rPr>
        <w:t>, ubicado en el ingreso al Yacimiento.</w:t>
      </w:r>
    </w:p>
    <w:p w:rsidR="00F46C25" w:rsidRPr="009F72E2" w:rsidRDefault="00F46C25" w:rsidP="00871D62">
      <w:pPr>
        <w:pStyle w:val="ListParagraph"/>
        <w:ind w:firstLine="0"/>
        <w:rPr>
          <w:color w:val="000000" w:themeColor="text1"/>
          <w:lang w:eastAsia="es-AR"/>
        </w:rPr>
      </w:pPr>
    </w:p>
    <w:p w:rsidR="00A010B9" w:rsidRPr="009F72E2" w:rsidRDefault="00490A73" w:rsidP="000F2D2D">
      <w:pPr>
        <w:pStyle w:val="ListParagraph"/>
        <w:ind w:firstLine="0"/>
        <w:rPr>
          <w:color w:val="000000" w:themeColor="text1"/>
          <w:lang w:eastAsia="es-AR"/>
        </w:rPr>
      </w:pPr>
      <w:r w:rsidRPr="009F72E2">
        <w:rPr>
          <w:color w:val="000000" w:themeColor="text1"/>
          <w:lang w:eastAsia="es-AR"/>
        </w:rPr>
        <w:t>Una vez que el camión Cisterna llegue a la barrera de Fort</w:t>
      </w:r>
      <w:r w:rsidR="00D4361A" w:rsidRPr="009F72E2">
        <w:rPr>
          <w:color w:val="000000" w:themeColor="text1"/>
          <w:lang w:eastAsia="es-AR"/>
        </w:rPr>
        <w:t xml:space="preserve">ín de Piedra, TECPETROL </w:t>
      </w:r>
      <w:r w:rsidRPr="009F72E2">
        <w:rPr>
          <w:color w:val="000000" w:themeColor="text1"/>
          <w:lang w:eastAsia="es-AR"/>
        </w:rPr>
        <w:t xml:space="preserve">realizará el Control de Calidad solicitado a la CONTRATISTA, debiendo esperar dicho camión el OK para su ingreso </w:t>
      </w:r>
      <w:r w:rsidR="00A010B9" w:rsidRPr="009F72E2">
        <w:rPr>
          <w:color w:val="000000" w:themeColor="text1"/>
          <w:lang w:eastAsia="es-AR"/>
        </w:rPr>
        <w:t>precintando el camión hasta tanto TECPETROL cuente con los resultados del laboratorio externo</w:t>
      </w:r>
      <w:r w:rsidR="00D4361A" w:rsidRPr="009F72E2">
        <w:rPr>
          <w:color w:val="000000" w:themeColor="text1"/>
          <w:lang w:eastAsia="es-AR"/>
        </w:rPr>
        <w:t xml:space="preserve"> (aproximadamente 48hs), momento en el cual se autorizará o rechazará la partida</w:t>
      </w:r>
      <w:r w:rsidR="00A010B9" w:rsidRPr="009F72E2">
        <w:rPr>
          <w:color w:val="000000" w:themeColor="text1"/>
          <w:lang w:eastAsia="es-AR"/>
        </w:rPr>
        <w:t xml:space="preserve">. </w:t>
      </w:r>
    </w:p>
    <w:p w:rsidR="000F2D2D" w:rsidRPr="009F228C" w:rsidRDefault="00A010B9" w:rsidP="000F2D2D">
      <w:pPr>
        <w:pStyle w:val="ListParagraph"/>
        <w:ind w:firstLine="0"/>
        <w:rPr>
          <w:strike/>
          <w:color w:val="FF0000"/>
          <w:lang w:eastAsia="es-AR"/>
        </w:rPr>
      </w:pPr>
      <w:r w:rsidRPr="009F72E2">
        <w:rPr>
          <w:color w:val="000000" w:themeColor="text1"/>
          <w:lang w:eastAsia="es-AR"/>
        </w:rPr>
        <w:t>Si</w:t>
      </w:r>
      <w:r w:rsidR="00490A73" w:rsidRPr="009F72E2">
        <w:rPr>
          <w:color w:val="000000" w:themeColor="text1"/>
          <w:lang w:eastAsia="es-AR"/>
        </w:rPr>
        <w:t xml:space="preserve"> </w:t>
      </w:r>
      <w:r w:rsidR="00F46C25" w:rsidRPr="009F72E2">
        <w:rPr>
          <w:color w:val="000000" w:themeColor="text1"/>
          <w:lang w:eastAsia="es-AR"/>
        </w:rPr>
        <w:t xml:space="preserve">el CAO en origen no </w:t>
      </w:r>
      <w:r w:rsidR="00D4361A" w:rsidRPr="009F72E2">
        <w:rPr>
          <w:color w:val="000000" w:themeColor="text1"/>
          <w:lang w:eastAsia="es-AR"/>
        </w:rPr>
        <w:t xml:space="preserve">verificara </w:t>
      </w:r>
      <w:r w:rsidR="000F2D2D" w:rsidRPr="009F72E2">
        <w:rPr>
          <w:color w:val="000000" w:themeColor="text1"/>
          <w:lang w:eastAsia="es-AR"/>
        </w:rPr>
        <w:t>con</w:t>
      </w:r>
      <w:r w:rsidR="00F46C25" w:rsidRPr="009F72E2">
        <w:rPr>
          <w:color w:val="000000" w:themeColor="text1"/>
          <w:lang w:eastAsia="es-AR"/>
        </w:rPr>
        <w:t xml:space="preserve"> los parámetros de calidad exigidos por Tecpetrol para el MONOE</w:t>
      </w:r>
      <w:r w:rsidRPr="009F72E2">
        <w:rPr>
          <w:color w:val="000000" w:themeColor="text1"/>
          <w:lang w:eastAsia="es-AR"/>
        </w:rPr>
        <w:t>TILENGLICOL (ANEXO A), TECPETROL no permitirá la descarga del MEG ni el ingreso a nuestras instalaciones</w:t>
      </w:r>
      <w:r w:rsidR="00D4361A" w:rsidRPr="009F72E2">
        <w:rPr>
          <w:color w:val="000000" w:themeColor="text1"/>
          <w:lang w:eastAsia="es-AR"/>
        </w:rPr>
        <w:t>, considerando R</w:t>
      </w:r>
      <w:r w:rsidR="009F72E2" w:rsidRPr="009F72E2">
        <w:rPr>
          <w:color w:val="000000" w:themeColor="text1"/>
          <w:lang w:eastAsia="es-AR"/>
        </w:rPr>
        <w:t>ECHAZADO el lote</w:t>
      </w:r>
      <w:r w:rsidR="000F2D2D" w:rsidRPr="009F72E2">
        <w:rPr>
          <w:color w:val="000000" w:themeColor="text1"/>
          <w:lang w:eastAsia="es-AR"/>
        </w:rPr>
        <w:t xml:space="preserve"> y será responsabilidad de la </w:t>
      </w:r>
      <w:r w:rsidR="000F2D2D">
        <w:rPr>
          <w:lang w:eastAsia="es-AR"/>
        </w:rPr>
        <w:t xml:space="preserve">CONTRATISTA arbitrar los medios necesarios para garantizar la provisión de </w:t>
      </w:r>
      <w:r w:rsidR="000F2D2D">
        <w:rPr>
          <w:lang w:eastAsia="es-AR"/>
        </w:rPr>
        <w:lastRenderedPageBreak/>
        <w:t>MONOETILENGLICOL mediante un producto alternativo, dando inicio nuevamente al proceso de entrega</w:t>
      </w:r>
    </w:p>
    <w:p w:rsidR="00F46C25" w:rsidRDefault="000F2D2D" w:rsidP="000F2D2D">
      <w:pPr>
        <w:pStyle w:val="ListParagraph"/>
        <w:ind w:firstLine="0"/>
        <w:rPr>
          <w:lang w:eastAsia="es-AR"/>
        </w:rPr>
      </w:pPr>
      <w:r>
        <w:rPr>
          <w:lang w:eastAsia="es-AR"/>
        </w:rPr>
        <w:t xml:space="preserve"> </w:t>
      </w:r>
    </w:p>
    <w:p w:rsidR="007E1F73" w:rsidRPr="009F72E2" w:rsidRDefault="00DF7862" w:rsidP="00871D62">
      <w:pPr>
        <w:pStyle w:val="ListParagraph"/>
        <w:ind w:firstLine="0"/>
        <w:rPr>
          <w:color w:val="000000" w:themeColor="text1"/>
          <w:lang w:eastAsia="es-AR"/>
        </w:rPr>
      </w:pPr>
      <w:r>
        <w:rPr>
          <w:lang w:eastAsia="es-AR"/>
        </w:rPr>
        <w:t>Si por el contrario se</w:t>
      </w:r>
      <w:r w:rsidR="009F228C">
        <w:rPr>
          <w:lang w:eastAsia="es-AR"/>
        </w:rPr>
        <w:t xml:space="preserve"> h</w:t>
      </w:r>
      <w:r>
        <w:rPr>
          <w:lang w:eastAsia="es-AR"/>
        </w:rPr>
        <w:t>a v</w:t>
      </w:r>
      <w:r w:rsidR="000F2D2D" w:rsidRPr="000F2D2D">
        <w:rPr>
          <w:lang w:eastAsia="es-AR"/>
        </w:rPr>
        <w:t xml:space="preserve">erificado el cumplimiento de los parámetros de calidad requeridos para el lote de </w:t>
      </w:r>
      <w:r w:rsidR="000F2D2D" w:rsidRPr="009F72E2">
        <w:rPr>
          <w:color w:val="000000" w:themeColor="text1"/>
          <w:lang w:eastAsia="es-AR"/>
        </w:rPr>
        <w:t xml:space="preserve">MONOETILENGLICOL a proveer por parte del </w:t>
      </w:r>
      <w:r w:rsidRPr="009F72E2">
        <w:rPr>
          <w:color w:val="000000" w:themeColor="text1"/>
          <w:lang w:eastAsia="es-AR"/>
        </w:rPr>
        <w:t>CONTRATISTA mediante el COA</w:t>
      </w:r>
      <w:r w:rsidR="00D14267" w:rsidRPr="009F72E2">
        <w:rPr>
          <w:color w:val="000000" w:themeColor="text1"/>
          <w:lang w:eastAsia="es-AR"/>
        </w:rPr>
        <w:t xml:space="preserve"> y el Control de calidad realizado por TECPETROL</w:t>
      </w:r>
      <w:r w:rsidR="009F72E2" w:rsidRPr="009F72E2">
        <w:rPr>
          <w:strike/>
          <w:color w:val="000000" w:themeColor="text1"/>
          <w:lang w:eastAsia="es-AR"/>
        </w:rPr>
        <w:t>.</w:t>
      </w:r>
    </w:p>
    <w:p w:rsidR="001918ED" w:rsidRDefault="001918ED" w:rsidP="00871D62">
      <w:pPr>
        <w:pStyle w:val="ListParagraph"/>
        <w:ind w:firstLine="0"/>
        <w:rPr>
          <w:lang w:eastAsia="es-AR"/>
        </w:rPr>
      </w:pPr>
    </w:p>
    <w:p w:rsidR="0072118C" w:rsidRPr="00AC5C4D" w:rsidRDefault="00842CC4" w:rsidP="00871D62">
      <w:pPr>
        <w:pStyle w:val="ListParagraph"/>
        <w:ind w:firstLine="0"/>
        <w:rPr>
          <w:lang w:eastAsia="es-AR"/>
        </w:rPr>
      </w:pPr>
      <w:r w:rsidRPr="009F72E2">
        <w:rPr>
          <w:color w:val="000000" w:themeColor="text1"/>
          <w:lang w:eastAsia="es-AR"/>
        </w:rPr>
        <w:t xml:space="preserve">El control de calidad que realizará TECPETROL será denominado </w:t>
      </w:r>
      <w:r w:rsidR="003950CA" w:rsidRPr="009F72E2">
        <w:rPr>
          <w:b/>
          <w:color w:val="000000" w:themeColor="text1"/>
          <w:u w:val="single"/>
          <w:lang w:eastAsia="es-AR"/>
        </w:rPr>
        <w:t>C</w:t>
      </w:r>
      <w:r w:rsidR="003950CA" w:rsidRPr="00061D48">
        <w:rPr>
          <w:b/>
          <w:u w:val="single"/>
          <w:lang w:eastAsia="es-AR"/>
        </w:rPr>
        <w:t xml:space="preserve">ertificado de Análisis </w:t>
      </w:r>
      <w:r w:rsidR="003950CA">
        <w:rPr>
          <w:b/>
          <w:u w:val="single"/>
          <w:lang w:eastAsia="es-AR"/>
        </w:rPr>
        <w:t xml:space="preserve">en </w:t>
      </w:r>
      <w:r w:rsidR="00A20065">
        <w:rPr>
          <w:b/>
          <w:u w:val="single"/>
          <w:lang w:eastAsia="es-AR"/>
        </w:rPr>
        <w:t>Des</w:t>
      </w:r>
      <w:r w:rsidR="00E612DF">
        <w:rPr>
          <w:b/>
          <w:u w:val="single"/>
          <w:lang w:eastAsia="es-AR"/>
        </w:rPr>
        <w:t>tino</w:t>
      </w:r>
      <w:r w:rsidR="003950CA">
        <w:rPr>
          <w:b/>
          <w:u w:val="single"/>
          <w:lang w:eastAsia="es-AR"/>
        </w:rPr>
        <w:t xml:space="preserve"> </w:t>
      </w:r>
      <w:r w:rsidR="003950CA" w:rsidRPr="00061D48">
        <w:rPr>
          <w:b/>
          <w:u w:val="single"/>
          <w:lang w:eastAsia="es-AR"/>
        </w:rPr>
        <w:t>(</w:t>
      </w:r>
      <w:r w:rsidR="003950CA">
        <w:rPr>
          <w:b/>
          <w:u w:val="single"/>
          <w:lang w:eastAsia="es-AR"/>
        </w:rPr>
        <w:t>en adelante “</w:t>
      </w:r>
      <w:r w:rsidR="00E612DF">
        <w:rPr>
          <w:b/>
          <w:u w:val="single"/>
          <w:lang w:eastAsia="es-AR"/>
        </w:rPr>
        <w:t>C</w:t>
      </w:r>
      <w:r w:rsidR="003950CA" w:rsidRPr="00061D48">
        <w:rPr>
          <w:b/>
          <w:u w:val="single"/>
          <w:lang w:eastAsia="es-AR"/>
        </w:rPr>
        <w:t>A</w:t>
      </w:r>
      <w:r w:rsidR="00E612DF">
        <w:rPr>
          <w:b/>
          <w:u w:val="single"/>
          <w:lang w:eastAsia="es-AR"/>
        </w:rPr>
        <w:t>D”</w:t>
      </w:r>
      <w:r w:rsidR="00E612DF" w:rsidRPr="00061D48">
        <w:rPr>
          <w:b/>
          <w:u w:val="single"/>
          <w:lang w:eastAsia="es-AR"/>
        </w:rPr>
        <w:t>)</w:t>
      </w:r>
      <w:r w:rsidR="00E612DF" w:rsidRPr="00061D48">
        <w:rPr>
          <w:lang w:eastAsia="es-AR"/>
        </w:rPr>
        <w:t xml:space="preserve"> </w:t>
      </w:r>
      <w:r w:rsidR="00E612DF">
        <w:rPr>
          <w:lang w:eastAsia="es-AR"/>
        </w:rPr>
        <w:t>y</w:t>
      </w:r>
      <w:r w:rsidR="00AC5C4D">
        <w:rPr>
          <w:lang w:eastAsia="es-AR"/>
        </w:rPr>
        <w:t xml:space="preserve"> será realizado por un laboratorio externo que Tecpetrol designe para ese objeto, </w:t>
      </w:r>
      <w:r w:rsidR="00AC5C4D" w:rsidRPr="00AC5C4D">
        <w:rPr>
          <w:lang w:eastAsia="es-AR"/>
        </w:rPr>
        <w:t xml:space="preserve">bajo las siguientes condiciones: </w:t>
      </w:r>
    </w:p>
    <w:p w:rsidR="00AC5C4D" w:rsidRPr="009F72E2" w:rsidRDefault="0072118C" w:rsidP="00871D62">
      <w:pPr>
        <w:pStyle w:val="ListParagraph"/>
        <w:numPr>
          <w:ilvl w:val="0"/>
          <w:numId w:val="14"/>
        </w:numPr>
        <w:rPr>
          <w:strike/>
          <w:color w:val="000000" w:themeColor="text1"/>
          <w:lang w:eastAsia="es-AR"/>
        </w:rPr>
      </w:pPr>
      <w:r w:rsidRPr="00AC5C4D">
        <w:rPr>
          <w:lang w:eastAsia="es-AR"/>
        </w:rPr>
        <w:t>El</w:t>
      </w:r>
      <w:r w:rsidR="00AC5C4D" w:rsidRPr="00AC5C4D">
        <w:rPr>
          <w:lang w:eastAsia="es-AR"/>
        </w:rPr>
        <w:t xml:space="preserve"> muestreo será realizado sobre el producto </w:t>
      </w:r>
      <w:r w:rsidR="00AC5C4D">
        <w:rPr>
          <w:lang w:eastAsia="es-AR"/>
        </w:rPr>
        <w:t>MONOETILENGLICOL</w:t>
      </w:r>
      <w:r w:rsidR="00FF6DB8">
        <w:rPr>
          <w:lang w:eastAsia="es-AR"/>
        </w:rPr>
        <w:t>,</w:t>
      </w:r>
      <w:r w:rsidR="00AC5C4D">
        <w:rPr>
          <w:lang w:eastAsia="es-AR"/>
        </w:rPr>
        <w:t xml:space="preserve"> contenido </w:t>
      </w:r>
      <w:r w:rsidR="003F030F">
        <w:rPr>
          <w:lang w:eastAsia="es-AR"/>
        </w:rPr>
        <w:t xml:space="preserve">y transportado </w:t>
      </w:r>
      <w:r w:rsidR="001918ED">
        <w:rPr>
          <w:lang w:eastAsia="es-AR"/>
        </w:rPr>
        <w:t xml:space="preserve">bajo la modalidad A GRANEL mediante </w:t>
      </w:r>
      <w:r w:rsidR="00AC5C4D" w:rsidRPr="00AC5C4D">
        <w:rPr>
          <w:lang w:eastAsia="es-AR"/>
        </w:rPr>
        <w:t>camión cisterna</w:t>
      </w:r>
      <w:r w:rsidR="00FF6DB8">
        <w:rPr>
          <w:lang w:eastAsia="es-AR"/>
        </w:rPr>
        <w:t xml:space="preserve"> de la CONTRATISTA o SUBCONTRATISTA</w:t>
      </w:r>
      <w:r w:rsidR="00737380">
        <w:rPr>
          <w:lang w:eastAsia="es-AR"/>
        </w:rPr>
        <w:t xml:space="preserve">. La muestra </w:t>
      </w:r>
      <w:r w:rsidR="00AC5C4D" w:rsidRPr="00AC5C4D">
        <w:rPr>
          <w:lang w:eastAsia="es-AR"/>
        </w:rPr>
        <w:t xml:space="preserve">será </w:t>
      </w:r>
      <w:r w:rsidR="00737380">
        <w:rPr>
          <w:lang w:eastAsia="es-AR"/>
        </w:rPr>
        <w:t xml:space="preserve">tomada </w:t>
      </w:r>
      <w:r w:rsidR="00AC5C4D" w:rsidRPr="00AC5C4D">
        <w:rPr>
          <w:lang w:eastAsia="es-AR"/>
        </w:rPr>
        <w:t>por</w:t>
      </w:r>
      <w:r w:rsidR="00737380">
        <w:rPr>
          <w:lang w:eastAsia="es-AR"/>
        </w:rPr>
        <w:t xml:space="preserve"> un</w:t>
      </w:r>
      <w:r w:rsidR="00AC5C4D" w:rsidRPr="00AC5C4D">
        <w:rPr>
          <w:lang w:eastAsia="es-AR"/>
        </w:rPr>
        <w:t xml:space="preserve"> técnico de</w:t>
      </w:r>
      <w:r w:rsidR="003F030F">
        <w:rPr>
          <w:lang w:eastAsia="es-AR"/>
        </w:rPr>
        <w:t>l</w:t>
      </w:r>
      <w:r w:rsidR="00AC5C4D" w:rsidRPr="00AC5C4D">
        <w:rPr>
          <w:lang w:eastAsia="es-AR"/>
        </w:rPr>
        <w:t xml:space="preserve"> Laboratorio que Tecpetrol designe para ese fin</w:t>
      </w:r>
      <w:r w:rsidR="00737380">
        <w:rPr>
          <w:lang w:eastAsia="es-AR"/>
        </w:rPr>
        <w:t xml:space="preserve"> y</w:t>
      </w:r>
      <w:r w:rsidR="003F030F">
        <w:rPr>
          <w:lang w:eastAsia="es-AR"/>
        </w:rPr>
        <w:t xml:space="preserve"> </w:t>
      </w:r>
      <w:r w:rsidR="003F030F" w:rsidRPr="00737380">
        <w:rPr>
          <w:u w:val="single"/>
          <w:lang w:eastAsia="es-AR"/>
        </w:rPr>
        <w:t>se tomará</w:t>
      </w:r>
      <w:r w:rsidR="00AC5C4D" w:rsidRPr="00737380">
        <w:rPr>
          <w:u w:val="single"/>
          <w:lang w:eastAsia="es-AR"/>
        </w:rPr>
        <w:t xml:space="preserve"> en un plazo</w:t>
      </w:r>
      <w:r w:rsidR="00842CC4">
        <w:rPr>
          <w:u w:val="single"/>
          <w:lang w:eastAsia="es-AR"/>
        </w:rPr>
        <w:t xml:space="preserve"> de </w:t>
      </w:r>
      <w:r w:rsidR="00842CC4" w:rsidRPr="009F72E2">
        <w:rPr>
          <w:color w:val="000000" w:themeColor="text1"/>
          <w:u w:val="single"/>
          <w:lang w:eastAsia="es-AR"/>
        </w:rPr>
        <w:t>hasta 48hs</w:t>
      </w:r>
      <w:r w:rsidR="00AC5C4D" w:rsidRPr="009F72E2">
        <w:rPr>
          <w:color w:val="000000" w:themeColor="text1"/>
          <w:u w:val="single"/>
          <w:lang w:eastAsia="es-AR"/>
        </w:rPr>
        <w:t xml:space="preserve"> </w:t>
      </w:r>
      <w:r w:rsidR="00842CC4" w:rsidRPr="009F72E2">
        <w:rPr>
          <w:color w:val="000000" w:themeColor="text1"/>
          <w:u w:val="single"/>
          <w:lang w:eastAsia="es-AR"/>
        </w:rPr>
        <w:t>para la entrega de los resultados y ACEPTACION de la carga y/o RECHAZO que habilita su ingreso</w:t>
      </w:r>
      <w:r w:rsidR="009F72E2" w:rsidRPr="009F72E2">
        <w:rPr>
          <w:strike/>
          <w:color w:val="000000" w:themeColor="text1"/>
          <w:u w:val="single"/>
          <w:lang w:eastAsia="es-AR"/>
        </w:rPr>
        <w:t>.</w:t>
      </w:r>
    </w:p>
    <w:p w:rsidR="0072118C" w:rsidRPr="00AC5C4D" w:rsidRDefault="00AC5C4D" w:rsidP="00871D62">
      <w:pPr>
        <w:pStyle w:val="ListParagraph"/>
        <w:numPr>
          <w:ilvl w:val="0"/>
          <w:numId w:val="14"/>
        </w:numPr>
        <w:rPr>
          <w:lang w:eastAsia="es-AR"/>
        </w:rPr>
      </w:pPr>
      <w:r>
        <w:rPr>
          <w:lang w:eastAsia="es-AR"/>
        </w:rPr>
        <w:t>La comunicación de este resultado será cursada a través de los medios definidos</w:t>
      </w:r>
      <w:r w:rsidR="003F030F">
        <w:rPr>
          <w:lang w:eastAsia="es-AR"/>
        </w:rPr>
        <w:t>,</w:t>
      </w:r>
      <w:r>
        <w:rPr>
          <w:lang w:eastAsia="es-AR"/>
        </w:rPr>
        <w:t xml:space="preserve"> con antelación</w:t>
      </w:r>
      <w:r w:rsidR="003F030F">
        <w:rPr>
          <w:lang w:eastAsia="es-AR"/>
        </w:rPr>
        <w:t xml:space="preserve"> a la emisión de la S</w:t>
      </w:r>
      <w:r w:rsidR="00737380">
        <w:rPr>
          <w:lang w:eastAsia="es-AR"/>
        </w:rPr>
        <w:t>olicitud de Entrega</w:t>
      </w:r>
      <w:r w:rsidR="003F030F">
        <w:rPr>
          <w:lang w:eastAsia="es-AR"/>
        </w:rPr>
        <w:t xml:space="preserve">, entre la </w:t>
      </w:r>
      <w:r>
        <w:rPr>
          <w:lang w:eastAsia="es-AR"/>
        </w:rPr>
        <w:t>CONTRATISTA y Tecpetrol.</w:t>
      </w:r>
    </w:p>
    <w:p w:rsidR="0072118C" w:rsidRPr="009F72E2" w:rsidRDefault="00737380" w:rsidP="00871D62">
      <w:pPr>
        <w:pStyle w:val="ListParagraph"/>
        <w:numPr>
          <w:ilvl w:val="0"/>
          <w:numId w:val="14"/>
        </w:numPr>
        <w:rPr>
          <w:color w:val="000000" w:themeColor="text1"/>
          <w:lang w:eastAsia="es-AR"/>
        </w:rPr>
      </w:pPr>
      <w:r>
        <w:rPr>
          <w:lang w:eastAsia="es-AR"/>
        </w:rPr>
        <w:t xml:space="preserve">La muestra será tomada sobre el camión cisterna donde estará alojada la carga de MONOETILENGLICOL, </w:t>
      </w:r>
      <w:r w:rsidR="0072118C" w:rsidRPr="00AC5C4D">
        <w:rPr>
          <w:lang w:eastAsia="es-AR"/>
        </w:rPr>
        <w:t>en Playa de Estacionamiento de Camiones</w:t>
      </w:r>
      <w:r w:rsidR="00FF6DB8">
        <w:rPr>
          <w:lang w:eastAsia="es-AR"/>
        </w:rPr>
        <w:t>,</w:t>
      </w:r>
      <w:r w:rsidR="0072118C" w:rsidRPr="00AC5C4D">
        <w:rPr>
          <w:lang w:eastAsia="es-AR"/>
        </w:rPr>
        <w:t xml:space="preserve"> en el Control de Acceso a Yacimiento Fortin de Piedra</w:t>
      </w:r>
      <w:r>
        <w:rPr>
          <w:lang w:eastAsia="es-AR"/>
        </w:rPr>
        <w:t>, o de ser imposible en el sitio que Tecpetrol considere cómo apropiado y seguro</w:t>
      </w:r>
      <w:r w:rsidR="00842CC4">
        <w:rPr>
          <w:lang w:eastAsia="es-AR"/>
        </w:rPr>
        <w:t xml:space="preserve"> para el desarrollo de la tarea, </w:t>
      </w:r>
      <w:r w:rsidR="00842CC4" w:rsidRPr="009F72E2">
        <w:rPr>
          <w:color w:val="000000" w:themeColor="text1"/>
          <w:lang w:eastAsia="es-AR"/>
        </w:rPr>
        <w:t xml:space="preserve">quedando </w:t>
      </w:r>
      <w:proofErr w:type="spellStart"/>
      <w:r w:rsidR="00842CC4" w:rsidRPr="009F72E2">
        <w:rPr>
          <w:color w:val="000000" w:themeColor="text1"/>
          <w:lang w:eastAsia="es-AR"/>
        </w:rPr>
        <w:t>presintado</w:t>
      </w:r>
      <w:proofErr w:type="spellEnd"/>
      <w:r w:rsidR="00842CC4" w:rsidRPr="009F72E2">
        <w:rPr>
          <w:color w:val="000000" w:themeColor="text1"/>
          <w:lang w:eastAsia="es-AR"/>
        </w:rPr>
        <w:t xml:space="preserve"> el camión luego de esta toma de muestra.</w:t>
      </w:r>
    </w:p>
    <w:p w:rsidR="00AC5C4D" w:rsidRPr="00AC5C4D" w:rsidRDefault="00AC5C4D" w:rsidP="00871D62">
      <w:pPr>
        <w:pStyle w:val="ListParagraph"/>
        <w:numPr>
          <w:ilvl w:val="0"/>
          <w:numId w:val="14"/>
        </w:numPr>
        <w:ind w:left="1080" w:firstLine="0"/>
        <w:rPr>
          <w:lang w:eastAsia="es-AR"/>
        </w:rPr>
      </w:pPr>
      <w:r>
        <w:rPr>
          <w:lang w:eastAsia="es-AR"/>
        </w:rPr>
        <w:t>La CONTRATISTA</w:t>
      </w:r>
      <w:r w:rsidR="00FF6DB8">
        <w:rPr>
          <w:lang w:eastAsia="es-AR"/>
        </w:rPr>
        <w:t xml:space="preserve"> O SUBCONTRATISTA</w:t>
      </w:r>
      <w:r>
        <w:rPr>
          <w:lang w:eastAsia="es-AR"/>
        </w:rPr>
        <w:t xml:space="preserve"> será la única responsable por los daños </w:t>
      </w:r>
      <w:r w:rsidR="00FF6DB8">
        <w:rPr>
          <w:lang w:eastAsia="es-AR"/>
        </w:rPr>
        <w:t xml:space="preserve">a los bienes o a las personas que surjan a causa de, o tengan vínculo con, la </w:t>
      </w:r>
      <w:r w:rsidR="001918ED">
        <w:rPr>
          <w:lang w:eastAsia="es-AR"/>
        </w:rPr>
        <w:t>permanencia del Camión, Cisterna y Chofer, en el Control de Acceso al Yacimiento</w:t>
      </w:r>
      <w:r w:rsidR="00FF6DB8">
        <w:rPr>
          <w:lang w:eastAsia="es-AR"/>
        </w:rPr>
        <w:t xml:space="preserve"> </w:t>
      </w:r>
      <w:r w:rsidR="001918ED">
        <w:rPr>
          <w:lang w:eastAsia="es-AR"/>
        </w:rPr>
        <w:t>Fortin de Piedra.</w:t>
      </w:r>
    </w:p>
    <w:p w:rsidR="0072118C" w:rsidRDefault="0072118C" w:rsidP="00871D62">
      <w:pPr>
        <w:pStyle w:val="ListParagraph"/>
        <w:ind w:firstLine="0"/>
        <w:rPr>
          <w:lang w:eastAsia="es-AR"/>
        </w:rPr>
      </w:pPr>
    </w:p>
    <w:p w:rsidR="0072118C" w:rsidRDefault="0072118C" w:rsidP="00871D62">
      <w:pPr>
        <w:pStyle w:val="ListParagraph"/>
        <w:ind w:firstLine="0"/>
        <w:rPr>
          <w:lang w:eastAsia="es-AR"/>
        </w:rPr>
      </w:pPr>
      <w:r>
        <w:rPr>
          <w:lang w:eastAsia="es-AR"/>
        </w:rPr>
        <w:lastRenderedPageBreak/>
        <w:t>Si el CAD no verifica los parámetros de calidad exigidos por Tecpetr</w:t>
      </w:r>
      <w:r w:rsidR="001918ED">
        <w:rPr>
          <w:lang w:eastAsia="es-AR"/>
        </w:rPr>
        <w:t>ol para el</w:t>
      </w:r>
      <w:r>
        <w:rPr>
          <w:lang w:eastAsia="es-AR"/>
        </w:rPr>
        <w:t xml:space="preserve"> MONOETILENGLICOL (</w:t>
      </w:r>
      <w:r w:rsidR="003F030F">
        <w:rPr>
          <w:lang w:eastAsia="es-AR"/>
        </w:rPr>
        <w:t>ANEXO A</w:t>
      </w:r>
      <w:r>
        <w:rPr>
          <w:lang w:eastAsia="es-AR"/>
        </w:rPr>
        <w:t xml:space="preserve">) se realizará un tercer </w:t>
      </w:r>
      <w:r w:rsidR="003950CA">
        <w:rPr>
          <w:lang w:eastAsia="es-AR"/>
        </w:rPr>
        <w:t>análisis o contraprueba, en un laboratorio</w:t>
      </w:r>
      <w:r w:rsidR="003F030F">
        <w:rPr>
          <w:lang w:eastAsia="es-AR"/>
        </w:rPr>
        <w:t xml:space="preserve"> definido por</w:t>
      </w:r>
      <w:r w:rsidR="003950CA">
        <w:rPr>
          <w:lang w:eastAsia="es-AR"/>
        </w:rPr>
        <w:t xml:space="preserve"> Tecpetrol y donde </w:t>
      </w:r>
      <w:r w:rsidR="003F030F">
        <w:rPr>
          <w:lang w:eastAsia="es-AR"/>
        </w:rPr>
        <w:t>la</w:t>
      </w:r>
      <w:r w:rsidR="003950CA">
        <w:rPr>
          <w:lang w:eastAsia="es-AR"/>
        </w:rPr>
        <w:t xml:space="preserve"> CONTRATISTA podrá nominar un perito o técnico que participe del proceso de toma de muestra.</w:t>
      </w:r>
    </w:p>
    <w:p w:rsidR="003950CA" w:rsidRDefault="003950CA" w:rsidP="00871D62">
      <w:pPr>
        <w:pStyle w:val="ListParagraph"/>
        <w:ind w:firstLine="0"/>
        <w:rPr>
          <w:lang w:eastAsia="es-AR"/>
        </w:rPr>
      </w:pPr>
    </w:p>
    <w:p w:rsidR="003950CA" w:rsidRPr="009F72E2" w:rsidRDefault="003950CA" w:rsidP="00871D62">
      <w:pPr>
        <w:pStyle w:val="ListParagraph"/>
        <w:numPr>
          <w:ilvl w:val="0"/>
          <w:numId w:val="15"/>
        </w:numPr>
        <w:rPr>
          <w:color w:val="000000" w:themeColor="text1"/>
          <w:lang w:eastAsia="es-AR"/>
        </w:rPr>
      </w:pPr>
      <w:r>
        <w:rPr>
          <w:lang w:eastAsia="es-AR"/>
        </w:rPr>
        <w:t>Si la contraprueba diera positiva,</w:t>
      </w:r>
      <w:r w:rsidR="001918ED">
        <w:rPr>
          <w:lang w:eastAsia="es-AR"/>
        </w:rPr>
        <w:t xml:space="preserve"> es decir, cumpliera con la</w:t>
      </w:r>
      <w:r>
        <w:rPr>
          <w:lang w:eastAsia="es-AR"/>
        </w:rPr>
        <w:t xml:space="preserve">s </w:t>
      </w:r>
      <w:r w:rsidR="001918ED">
        <w:rPr>
          <w:lang w:eastAsia="es-AR"/>
        </w:rPr>
        <w:t>condiciones establecidos</w:t>
      </w:r>
      <w:r>
        <w:rPr>
          <w:lang w:eastAsia="es-AR"/>
        </w:rPr>
        <w:t xml:space="preserve"> en el ANEXO A, el producto será habilitado para acceder a</w:t>
      </w:r>
      <w:r w:rsidR="003F030F">
        <w:rPr>
          <w:lang w:eastAsia="es-AR"/>
        </w:rPr>
        <w:t>l</w:t>
      </w:r>
      <w:r w:rsidRPr="003950CA">
        <w:rPr>
          <w:lang w:eastAsia="es-AR"/>
        </w:rPr>
        <w:t xml:space="preserve"> Yac</w:t>
      </w:r>
      <w:r>
        <w:rPr>
          <w:lang w:eastAsia="es-AR"/>
        </w:rPr>
        <w:t xml:space="preserve">imiento Fortín de Piedra. En este caso, el costo de la contraprueba correrá a cuenta de </w:t>
      </w:r>
      <w:r w:rsidR="00842CC4" w:rsidRPr="009F72E2">
        <w:rPr>
          <w:color w:val="000000" w:themeColor="text1"/>
          <w:lang w:eastAsia="es-AR"/>
        </w:rPr>
        <w:t>LA CONTRATISTA</w:t>
      </w:r>
      <w:r w:rsidRPr="009F72E2">
        <w:rPr>
          <w:color w:val="000000" w:themeColor="text1"/>
          <w:lang w:eastAsia="es-AR"/>
        </w:rPr>
        <w:t>.</w:t>
      </w:r>
    </w:p>
    <w:p w:rsidR="003950CA" w:rsidRDefault="003950CA" w:rsidP="00871D62">
      <w:pPr>
        <w:pStyle w:val="ListParagraph"/>
        <w:numPr>
          <w:ilvl w:val="0"/>
          <w:numId w:val="15"/>
        </w:numPr>
        <w:rPr>
          <w:lang w:eastAsia="es-AR"/>
        </w:rPr>
      </w:pPr>
      <w:r>
        <w:rPr>
          <w:lang w:eastAsia="es-AR"/>
        </w:rPr>
        <w:t>Si la contraprueba diera negativa, es decir, si no cumpliera con los parámetros indicados en el ANEXO A,</w:t>
      </w:r>
      <w:r w:rsidR="00862070">
        <w:rPr>
          <w:lang w:eastAsia="es-AR"/>
        </w:rPr>
        <w:t xml:space="preserve"> </w:t>
      </w:r>
      <w:r w:rsidR="00F46C25">
        <w:rPr>
          <w:lang w:eastAsia="es-AR"/>
        </w:rPr>
        <w:t xml:space="preserve">la carga de MONOETILENGLICOL A GRANEL se considerará rechazada, </w:t>
      </w:r>
      <w:r w:rsidR="00862070">
        <w:rPr>
          <w:lang w:eastAsia="es-AR"/>
        </w:rPr>
        <w:t xml:space="preserve">y </w:t>
      </w:r>
      <w:r>
        <w:rPr>
          <w:lang w:eastAsia="es-AR"/>
        </w:rPr>
        <w:t>el producto será devuelto sin más trámites a la CONTRATISTA, quién</w:t>
      </w:r>
      <w:r w:rsidR="003F030F" w:rsidRPr="003F030F">
        <w:t xml:space="preserve"> </w:t>
      </w:r>
      <w:r w:rsidR="003F030F">
        <w:rPr>
          <w:lang w:eastAsia="es-AR"/>
        </w:rPr>
        <w:t xml:space="preserve">se compromete a </w:t>
      </w:r>
      <w:r w:rsidR="00F46C25">
        <w:rPr>
          <w:lang w:eastAsia="es-AR"/>
        </w:rPr>
        <w:t xml:space="preserve">cubrir </w:t>
      </w:r>
      <w:r w:rsidR="003F030F">
        <w:rPr>
          <w:lang w:eastAsia="es-AR"/>
        </w:rPr>
        <w:t xml:space="preserve">por su cuenta y cargo, y sin necesidad de intervención por parte de Tecpetrol, </w:t>
      </w:r>
      <w:r>
        <w:rPr>
          <w:lang w:eastAsia="es-AR"/>
        </w:rPr>
        <w:t>todos los gastos incurridos desde el inicio de este proceso, a saber:</w:t>
      </w:r>
    </w:p>
    <w:p w:rsidR="003950CA" w:rsidRDefault="003950CA" w:rsidP="00871D62">
      <w:pPr>
        <w:pStyle w:val="ListParagraph"/>
        <w:numPr>
          <w:ilvl w:val="1"/>
          <w:numId w:val="15"/>
        </w:numPr>
        <w:rPr>
          <w:lang w:eastAsia="es-AR"/>
        </w:rPr>
      </w:pPr>
      <w:r>
        <w:rPr>
          <w:lang w:eastAsia="es-AR"/>
        </w:rPr>
        <w:t xml:space="preserve">Gastos </w:t>
      </w:r>
      <w:r w:rsidR="006C2849">
        <w:rPr>
          <w:lang w:eastAsia="es-AR"/>
        </w:rPr>
        <w:t>vinculados al</w:t>
      </w:r>
      <w:r>
        <w:rPr>
          <w:lang w:eastAsia="es-AR"/>
        </w:rPr>
        <w:t xml:space="preserve"> transporte del producto</w:t>
      </w:r>
      <w:r w:rsidR="003F030F">
        <w:rPr>
          <w:lang w:eastAsia="es-AR"/>
        </w:rPr>
        <w:t xml:space="preserve"> al Control de Acceso a</w:t>
      </w:r>
      <w:r w:rsidR="00F46C25">
        <w:rPr>
          <w:lang w:eastAsia="es-AR"/>
        </w:rPr>
        <w:t xml:space="preserve">l Yacimiento </w:t>
      </w:r>
      <w:r w:rsidR="003F030F">
        <w:rPr>
          <w:lang w:eastAsia="es-AR"/>
        </w:rPr>
        <w:t>Fortin de Piedra</w:t>
      </w:r>
      <w:r w:rsidR="00F46C25">
        <w:rPr>
          <w:lang w:eastAsia="es-AR"/>
        </w:rPr>
        <w:t xml:space="preserve"> de Tecpetrol</w:t>
      </w:r>
      <w:r>
        <w:rPr>
          <w:lang w:eastAsia="es-AR"/>
        </w:rPr>
        <w:t>.</w:t>
      </w:r>
    </w:p>
    <w:p w:rsidR="00F46C25" w:rsidRDefault="006C2849" w:rsidP="00841FFC">
      <w:pPr>
        <w:pStyle w:val="ListParagraph"/>
        <w:numPr>
          <w:ilvl w:val="1"/>
          <w:numId w:val="15"/>
        </w:numPr>
        <w:rPr>
          <w:lang w:eastAsia="es-AR"/>
        </w:rPr>
      </w:pPr>
      <w:r>
        <w:rPr>
          <w:lang w:eastAsia="es-AR"/>
        </w:rPr>
        <w:t xml:space="preserve">Gastos vinculados al transporte del producto </w:t>
      </w:r>
      <w:r w:rsidR="003F030F">
        <w:rPr>
          <w:lang w:eastAsia="es-AR"/>
        </w:rPr>
        <w:t xml:space="preserve">de regreso </w:t>
      </w:r>
      <w:r w:rsidR="00F46C25">
        <w:rPr>
          <w:lang w:eastAsia="es-AR"/>
        </w:rPr>
        <w:t xml:space="preserve">a Origen, </w:t>
      </w:r>
      <w:r w:rsidR="003F030F">
        <w:rPr>
          <w:lang w:eastAsia="es-AR"/>
        </w:rPr>
        <w:t>desde</w:t>
      </w:r>
      <w:r w:rsidR="00F46C25">
        <w:rPr>
          <w:lang w:eastAsia="es-AR"/>
        </w:rPr>
        <w:t xml:space="preserve"> la Planta CPF de Fortin de Piedra </w:t>
      </w:r>
      <w:r w:rsidR="003F030F">
        <w:rPr>
          <w:lang w:eastAsia="es-AR"/>
        </w:rPr>
        <w:t>hacia</w:t>
      </w:r>
      <w:r w:rsidR="00A20065">
        <w:rPr>
          <w:lang w:eastAsia="es-AR"/>
        </w:rPr>
        <w:t xml:space="preserve"> </w:t>
      </w:r>
      <w:r w:rsidR="001918ED">
        <w:rPr>
          <w:lang w:eastAsia="es-AR"/>
        </w:rPr>
        <w:t xml:space="preserve">el </w:t>
      </w:r>
      <w:r w:rsidR="00F46C25">
        <w:rPr>
          <w:lang w:eastAsia="es-AR"/>
        </w:rPr>
        <w:t xml:space="preserve">sitio que la CONTRATISTA o SUBCONTRATISTA definan. </w:t>
      </w:r>
    </w:p>
    <w:p w:rsidR="003F030F" w:rsidRDefault="006C2849" w:rsidP="00841FFC">
      <w:pPr>
        <w:pStyle w:val="ListParagraph"/>
        <w:numPr>
          <w:ilvl w:val="1"/>
          <w:numId w:val="15"/>
        </w:numPr>
        <w:rPr>
          <w:lang w:eastAsia="es-AR"/>
        </w:rPr>
      </w:pPr>
      <w:r>
        <w:rPr>
          <w:lang w:eastAsia="es-AR"/>
        </w:rPr>
        <w:t xml:space="preserve">Gastos vinculados </w:t>
      </w:r>
      <w:r w:rsidR="00A20065">
        <w:rPr>
          <w:lang w:eastAsia="es-AR"/>
        </w:rPr>
        <w:t xml:space="preserve">a la permanencia del camión </w:t>
      </w:r>
      <w:r w:rsidR="003F030F">
        <w:rPr>
          <w:lang w:eastAsia="es-AR"/>
        </w:rPr>
        <w:t xml:space="preserve">y </w:t>
      </w:r>
      <w:r w:rsidR="00F46C25">
        <w:rPr>
          <w:lang w:eastAsia="es-AR"/>
        </w:rPr>
        <w:t xml:space="preserve">chofer </w:t>
      </w:r>
      <w:r w:rsidR="00A20065">
        <w:rPr>
          <w:lang w:eastAsia="es-AR"/>
        </w:rPr>
        <w:t>en el</w:t>
      </w:r>
      <w:r>
        <w:rPr>
          <w:lang w:eastAsia="es-AR"/>
        </w:rPr>
        <w:t xml:space="preserve"> Control de Acceso </w:t>
      </w:r>
      <w:r w:rsidR="003F030F">
        <w:rPr>
          <w:lang w:eastAsia="es-AR"/>
        </w:rPr>
        <w:t>a</w:t>
      </w:r>
      <w:r w:rsidR="00F46C25">
        <w:rPr>
          <w:lang w:eastAsia="es-AR"/>
        </w:rPr>
        <w:t xml:space="preserve">l Yacimiento </w:t>
      </w:r>
      <w:r w:rsidR="003F030F">
        <w:rPr>
          <w:lang w:eastAsia="es-AR"/>
        </w:rPr>
        <w:t>Fortin de Piedra</w:t>
      </w:r>
      <w:r w:rsidR="001918ED">
        <w:rPr>
          <w:lang w:eastAsia="es-AR"/>
        </w:rPr>
        <w:t>,</w:t>
      </w:r>
      <w:r w:rsidR="003F030F">
        <w:rPr>
          <w:lang w:eastAsia="es-AR"/>
        </w:rPr>
        <w:t xml:space="preserve"> </w:t>
      </w:r>
      <w:r w:rsidR="00F46C25">
        <w:rPr>
          <w:lang w:eastAsia="es-AR"/>
        </w:rPr>
        <w:t xml:space="preserve">desde su arribo, </w:t>
      </w:r>
      <w:r w:rsidR="003F030F">
        <w:rPr>
          <w:lang w:eastAsia="es-AR"/>
        </w:rPr>
        <w:t>mientras se desarrolla</w:t>
      </w:r>
      <w:r>
        <w:rPr>
          <w:lang w:eastAsia="es-AR"/>
        </w:rPr>
        <w:t xml:space="preserve"> la contraprueba y </w:t>
      </w:r>
      <w:r w:rsidR="003F030F">
        <w:rPr>
          <w:lang w:eastAsia="es-AR"/>
        </w:rPr>
        <w:t xml:space="preserve">hasta </w:t>
      </w:r>
      <w:r>
        <w:rPr>
          <w:lang w:eastAsia="es-AR"/>
        </w:rPr>
        <w:t>la obtención del resultado.</w:t>
      </w:r>
    </w:p>
    <w:p w:rsidR="003F030F" w:rsidRDefault="00A20065" w:rsidP="000F2D2D">
      <w:pPr>
        <w:ind w:left="1440" w:firstLine="0"/>
        <w:rPr>
          <w:lang w:eastAsia="es-AR"/>
        </w:rPr>
      </w:pPr>
      <w:r>
        <w:rPr>
          <w:lang w:eastAsia="es-AR"/>
        </w:rPr>
        <w:t xml:space="preserve">El CONTRATISTA mantendrá indemne </w:t>
      </w:r>
      <w:r w:rsidR="003F030F">
        <w:rPr>
          <w:lang w:eastAsia="es-AR"/>
        </w:rPr>
        <w:t xml:space="preserve">a Tecpetrol </w:t>
      </w:r>
      <w:r>
        <w:rPr>
          <w:lang w:eastAsia="es-AR"/>
        </w:rPr>
        <w:t xml:space="preserve">frente a </w:t>
      </w:r>
      <w:r w:rsidR="003F030F">
        <w:rPr>
          <w:lang w:eastAsia="es-AR"/>
        </w:rPr>
        <w:t xml:space="preserve">toda acción de reclamo </w:t>
      </w:r>
      <w:r>
        <w:rPr>
          <w:lang w:eastAsia="es-AR"/>
        </w:rPr>
        <w:t>administrativo, judicial y/o extrajudicial</w:t>
      </w:r>
      <w:r w:rsidR="003F030F">
        <w:rPr>
          <w:lang w:eastAsia="es-AR"/>
        </w:rPr>
        <w:t>,</w:t>
      </w:r>
      <w:r>
        <w:rPr>
          <w:lang w:eastAsia="es-AR"/>
        </w:rPr>
        <w:t xml:space="preserve"> </w:t>
      </w:r>
      <w:r w:rsidR="003F030F">
        <w:rPr>
          <w:lang w:eastAsia="es-AR"/>
        </w:rPr>
        <w:t xml:space="preserve">que pueda ser efectuado </w:t>
      </w:r>
      <w:r w:rsidR="001918ED">
        <w:rPr>
          <w:lang w:eastAsia="es-AR"/>
        </w:rPr>
        <w:t xml:space="preserve">por el Chofer o </w:t>
      </w:r>
      <w:r w:rsidR="003F030F">
        <w:rPr>
          <w:lang w:eastAsia="es-AR"/>
        </w:rPr>
        <w:t>cualquier persona que tenga una relación de trabajo con la CONTRATISTA, sus SUBCONTRATISTAS, o cualquiera que pueda ser considerado un tercero en los procesos respectivos.</w:t>
      </w:r>
    </w:p>
    <w:p w:rsidR="00F81D1C" w:rsidRDefault="00F81D1C" w:rsidP="00871D62">
      <w:pPr>
        <w:pStyle w:val="ListParagraph"/>
        <w:numPr>
          <w:ilvl w:val="0"/>
          <w:numId w:val="12"/>
        </w:numPr>
        <w:rPr>
          <w:lang w:eastAsia="es-AR"/>
        </w:rPr>
      </w:pPr>
      <w:r>
        <w:rPr>
          <w:lang w:eastAsia="es-AR"/>
        </w:rPr>
        <w:lastRenderedPageBreak/>
        <w:t>Para la provisión de MONOETILENGLICOL o TRIETILENGLICOL en MAXIBIDONES o TAMBORES</w:t>
      </w:r>
      <w:r w:rsidR="00AA4D49">
        <w:rPr>
          <w:lang w:eastAsia="es-AR"/>
        </w:rPr>
        <w:t>:</w:t>
      </w:r>
    </w:p>
    <w:p w:rsidR="00F81D1C" w:rsidRDefault="00F81D1C" w:rsidP="00F46C25">
      <w:pPr>
        <w:pStyle w:val="ListParagraph"/>
        <w:numPr>
          <w:ilvl w:val="1"/>
          <w:numId w:val="12"/>
        </w:numPr>
        <w:rPr>
          <w:lang w:eastAsia="es-AR"/>
        </w:rPr>
      </w:pPr>
      <w:r w:rsidRPr="00F81D1C">
        <w:rPr>
          <w:lang w:eastAsia="es-AR"/>
        </w:rPr>
        <w:t xml:space="preserve">Con un plazo de antelación no inferior a las cuarenta y ocho (48) horas, ni superior a los siete (7) días previo a la </w:t>
      </w:r>
      <w:r>
        <w:rPr>
          <w:lang w:eastAsia="es-AR"/>
        </w:rPr>
        <w:t xml:space="preserve">descarga de los MAXIBIDONES o TAMBORES en las instalaciones de </w:t>
      </w:r>
      <w:r w:rsidRPr="00E50D5E">
        <w:t>VICTOR MA</w:t>
      </w:r>
      <w:r>
        <w:t>SSON TRANSPORTES CRUZ DEL SUR S.</w:t>
      </w:r>
      <w:r w:rsidRPr="00E50D5E">
        <w:t>A</w:t>
      </w:r>
      <w:r>
        <w:rPr>
          <w:lang w:eastAsia="es-AR"/>
        </w:rPr>
        <w:t xml:space="preserve">, la CONTRATISTA debe </w:t>
      </w:r>
      <w:r w:rsidRPr="00F81D1C">
        <w:rPr>
          <w:lang w:eastAsia="es-AR"/>
        </w:rPr>
        <w:t xml:space="preserve">enviar </w:t>
      </w:r>
      <w:r>
        <w:rPr>
          <w:lang w:eastAsia="es-AR"/>
        </w:rPr>
        <w:t>mediante correo electrónico</w:t>
      </w:r>
      <w:r w:rsidRPr="00F81D1C">
        <w:rPr>
          <w:lang w:eastAsia="es-AR"/>
        </w:rPr>
        <w:t xml:space="preserve">, a las personas que designará Tecpetrol mediante registro escrito, el </w:t>
      </w:r>
      <w:r w:rsidRPr="00F81D1C">
        <w:rPr>
          <w:b/>
          <w:u w:val="single"/>
          <w:lang w:eastAsia="es-AR"/>
        </w:rPr>
        <w:t>Certificado de Análisis en Origen</w:t>
      </w:r>
      <w:r w:rsidR="00F46C25">
        <w:rPr>
          <w:lang w:eastAsia="es-AR"/>
        </w:rPr>
        <w:t xml:space="preserve"> de LOS PRODUCTOS</w:t>
      </w:r>
      <w:r w:rsidRPr="00F81D1C">
        <w:rPr>
          <w:lang w:eastAsia="es-AR"/>
        </w:rPr>
        <w:t>. El COA en origen corre a cuenta de la CONTRATISTA, y debe ser efectuado por un laboratorio externo, debiendo indicar como resultado, sin ambigüedades, los parámetros de</w:t>
      </w:r>
      <w:r w:rsidR="00F46C25">
        <w:rPr>
          <w:lang w:eastAsia="es-AR"/>
        </w:rPr>
        <w:t xml:space="preserve"> Calidad específicos del lote de los productos </w:t>
      </w:r>
      <w:r w:rsidRPr="00F81D1C">
        <w:rPr>
          <w:lang w:eastAsia="es-AR"/>
        </w:rPr>
        <w:t>MONOETILENGLICOL</w:t>
      </w:r>
      <w:r w:rsidR="00F46C25">
        <w:rPr>
          <w:lang w:eastAsia="es-AR"/>
        </w:rPr>
        <w:t xml:space="preserve"> y </w:t>
      </w:r>
      <w:r>
        <w:rPr>
          <w:lang w:eastAsia="es-AR"/>
        </w:rPr>
        <w:t>TRIETILENGLICO</w:t>
      </w:r>
      <w:r w:rsidR="00F46C25">
        <w:rPr>
          <w:lang w:eastAsia="es-AR"/>
        </w:rPr>
        <w:t>L en TAMBORES o MAXIBIDONES</w:t>
      </w:r>
      <w:r>
        <w:rPr>
          <w:lang w:eastAsia="es-AR"/>
        </w:rPr>
        <w:t xml:space="preserve">, </w:t>
      </w:r>
      <w:r w:rsidRPr="00F81D1C">
        <w:rPr>
          <w:lang w:eastAsia="es-AR"/>
        </w:rPr>
        <w:t>de acuerdo a los requerimientos que fija la sección adjunta “Parámetros de calidad requerida para los PRODUCTOS” (ANEXO A), así como los métodos que se utilizan para determinar esos parámetros.</w:t>
      </w:r>
    </w:p>
    <w:p w:rsidR="00AA4D49" w:rsidRDefault="00AA4D49" w:rsidP="00F46C25">
      <w:pPr>
        <w:pStyle w:val="ListParagraph"/>
        <w:numPr>
          <w:ilvl w:val="1"/>
          <w:numId w:val="12"/>
        </w:numPr>
        <w:rPr>
          <w:lang w:eastAsia="es-AR"/>
        </w:rPr>
      </w:pPr>
      <w:r w:rsidRPr="00AA4D49">
        <w:rPr>
          <w:lang w:eastAsia="es-AR"/>
        </w:rPr>
        <w:t xml:space="preserve">Una vez recibido el COA y </w:t>
      </w:r>
      <w:proofErr w:type="gramStart"/>
      <w:r w:rsidRPr="00AA4D49">
        <w:rPr>
          <w:lang w:eastAsia="es-AR"/>
        </w:rPr>
        <w:t>verificado</w:t>
      </w:r>
      <w:r w:rsidR="00FA3765">
        <w:rPr>
          <w:lang w:eastAsia="es-AR"/>
        </w:rPr>
        <w:t xml:space="preserve"> </w:t>
      </w:r>
      <w:r w:rsidRPr="00AA4D49">
        <w:rPr>
          <w:lang w:eastAsia="es-AR"/>
        </w:rPr>
        <w:t xml:space="preserve"> el</w:t>
      </w:r>
      <w:proofErr w:type="gramEnd"/>
      <w:r w:rsidRPr="00AA4D49">
        <w:rPr>
          <w:lang w:eastAsia="es-AR"/>
        </w:rPr>
        <w:t xml:space="preserve"> cumplimiento de los parámetros de calidad fijados por Tecpetrol</w:t>
      </w:r>
      <w:r>
        <w:rPr>
          <w:lang w:eastAsia="es-AR"/>
        </w:rPr>
        <w:t>, se habilitará</w:t>
      </w:r>
      <w:r w:rsidR="00F46C25">
        <w:rPr>
          <w:lang w:eastAsia="es-AR"/>
        </w:rPr>
        <w:t xml:space="preserve"> </w:t>
      </w:r>
      <w:r w:rsidR="00DF7862">
        <w:rPr>
          <w:lang w:eastAsia="es-AR"/>
        </w:rPr>
        <w:t xml:space="preserve">a la descarga </w:t>
      </w:r>
      <w:r w:rsidR="00F46C25" w:rsidRPr="00F46C25">
        <w:rPr>
          <w:lang w:eastAsia="es-AR"/>
        </w:rPr>
        <w:t>de los MAXIBIDONES o TAMBORES en las instalaciones de VICTOR MASSON TRANSPORTES CRUZ DEL SUR S.A</w:t>
      </w:r>
      <w:r w:rsidR="00F46C25">
        <w:rPr>
          <w:lang w:eastAsia="es-AR"/>
        </w:rPr>
        <w:t xml:space="preserve"> para su posterior transporte a los Yacimientos de Tecpetrol.</w:t>
      </w:r>
    </w:p>
    <w:p w:rsidR="00F46C25" w:rsidRDefault="00DF7862" w:rsidP="00DF7862">
      <w:pPr>
        <w:pStyle w:val="ListParagraph"/>
        <w:numPr>
          <w:ilvl w:val="1"/>
          <w:numId w:val="12"/>
        </w:numPr>
        <w:rPr>
          <w:lang w:eastAsia="es-AR"/>
        </w:rPr>
      </w:pPr>
      <w:r w:rsidRPr="00DF7862">
        <w:rPr>
          <w:lang w:eastAsia="es-AR"/>
        </w:rPr>
        <w:t>Si el CAO en origen no cumpliera con los parámetros de calidad exigidos por Tecpetrol para el MONOETILENGLICOL</w:t>
      </w:r>
      <w:r w:rsidR="00F16724">
        <w:rPr>
          <w:lang w:eastAsia="es-AR"/>
        </w:rPr>
        <w:t xml:space="preserve"> y </w:t>
      </w:r>
      <w:r w:rsidR="00F16724" w:rsidRPr="009F72E2">
        <w:rPr>
          <w:color w:val="000000" w:themeColor="text1"/>
          <w:lang w:eastAsia="es-AR"/>
        </w:rPr>
        <w:t>TRIETILENGLICOL</w:t>
      </w:r>
      <w:r w:rsidRPr="009F72E2">
        <w:rPr>
          <w:color w:val="000000" w:themeColor="text1"/>
          <w:lang w:eastAsia="es-AR"/>
        </w:rPr>
        <w:t xml:space="preserve"> (ANEXO A) se permitirá a la CONTRATISTA realizar un segundo análisis. En caso de que el segundo CAO no verificara los estándares de calidad, el lote se considerará rechazado, y será responsabilidad de la CONTRATISTA arbitrar los medios necesarios para garantizar la provisión de MONOETILENGLICOL</w:t>
      </w:r>
      <w:r w:rsidR="00F16724" w:rsidRPr="009F72E2">
        <w:rPr>
          <w:color w:val="000000" w:themeColor="text1"/>
          <w:lang w:eastAsia="es-AR"/>
        </w:rPr>
        <w:t xml:space="preserve"> y TRIETILENGLICOL</w:t>
      </w:r>
      <w:r w:rsidRPr="009F72E2">
        <w:rPr>
          <w:color w:val="000000" w:themeColor="text1"/>
          <w:lang w:eastAsia="es-AR"/>
        </w:rPr>
        <w:t xml:space="preserve"> </w:t>
      </w:r>
      <w:r w:rsidRPr="00DF7862">
        <w:rPr>
          <w:lang w:eastAsia="es-AR"/>
        </w:rPr>
        <w:t xml:space="preserve">mediante un producto alternativo, dando inicio nuevamente al proceso de entrega.  La CONTRATISTA no tendrá derecho a que se le reconozca ningún gasto en los que incurriera con motivo de la emisión de un Certificado de Calidad en </w:t>
      </w:r>
      <w:proofErr w:type="spellStart"/>
      <w:r w:rsidRPr="00DF7862">
        <w:rPr>
          <w:lang w:eastAsia="es-AR"/>
        </w:rPr>
        <w:t>Órigen</w:t>
      </w:r>
      <w:proofErr w:type="spellEnd"/>
      <w:r w:rsidRPr="00DF7862">
        <w:rPr>
          <w:lang w:eastAsia="es-AR"/>
        </w:rPr>
        <w:t xml:space="preserve"> (COA)</w:t>
      </w:r>
    </w:p>
    <w:p w:rsidR="00F16724" w:rsidRPr="009F72E2" w:rsidRDefault="00F16724" w:rsidP="00DF7862">
      <w:pPr>
        <w:pStyle w:val="ListParagraph"/>
        <w:numPr>
          <w:ilvl w:val="1"/>
          <w:numId w:val="12"/>
        </w:numPr>
        <w:rPr>
          <w:color w:val="000000" w:themeColor="text1"/>
          <w:lang w:eastAsia="es-AR"/>
        </w:rPr>
      </w:pPr>
      <w:r>
        <w:rPr>
          <w:lang w:eastAsia="es-AR"/>
        </w:rPr>
        <w:lastRenderedPageBreak/>
        <w:t xml:space="preserve">No se permitirá reutilización de </w:t>
      </w:r>
      <w:proofErr w:type="spellStart"/>
      <w:r>
        <w:rPr>
          <w:lang w:eastAsia="es-AR"/>
        </w:rPr>
        <w:t>maxibidones</w:t>
      </w:r>
      <w:proofErr w:type="spellEnd"/>
      <w:r>
        <w:rPr>
          <w:lang w:eastAsia="es-AR"/>
        </w:rPr>
        <w:t xml:space="preserve"> para la operación de </w:t>
      </w:r>
      <w:r w:rsidRPr="009F72E2">
        <w:rPr>
          <w:color w:val="000000" w:themeColor="text1"/>
          <w:lang w:eastAsia="es-AR"/>
        </w:rPr>
        <w:t>TECPETROL, debiendo asegurar esta condición LA CONTRATISTA.</w:t>
      </w:r>
    </w:p>
    <w:p w:rsidR="00F81D1C" w:rsidRDefault="00F81D1C" w:rsidP="00871D62">
      <w:pPr>
        <w:pStyle w:val="ListParagraph"/>
        <w:ind w:left="1440" w:firstLine="0"/>
        <w:rPr>
          <w:lang w:eastAsia="es-AR"/>
        </w:rPr>
      </w:pPr>
    </w:p>
    <w:p w:rsidR="00F81D1C" w:rsidRDefault="00F81D1C" w:rsidP="00871D62">
      <w:pPr>
        <w:pStyle w:val="ListParagraph"/>
        <w:ind w:firstLine="0"/>
        <w:rPr>
          <w:lang w:eastAsia="es-AR"/>
        </w:rPr>
      </w:pPr>
    </w:p>
    <w:p w:rsidR="00D453CF" w:rsidRDefault="00862070" w:rsidP="00D453CF">
      <w:pPr>
        <w:pStyle w:val="ListParagraph"/>
        <w:keepNext/>
        <w:numPr>
          <w:ilvl w:val="0"/>
          <w:numId w:val="2"/>
        </w:numPr>
        <w:tabs>
          <w:tab w:val="left" w:pos="993"/>
        </w:tabs>
        <w:spacing w:after="0" w:line="240" w:lineRule="auto"/>
        <w:outlineLvl w:val="0"/>
        <w:rPr>
          <w:rFonts w:ascii="Calibri" w:eastAsia="Times New Roman" w:hAnsi="Calibri" w:cs="Times New Roman"/>
          <w:b/>
          <w:sz w:val="28"/>
          <w:szCs w:val="20"/>
          <w:lang w:val="es-ES_tradnl"/>
        </w:rPr>
      </w:pPr>
      <w:r w:rsidRPr="00871D62">
        <w:rPr>
          <w:rFonts w:ascii="Calibri" w:eastAsia="Times New Roman" w:hAnsi="Calibri" w:cs="Times New Roman"/>
          <w:b/>
          <w:sz w:val="28"/>
          <w:szCs w:val="20"/>
          <w:lang w:val="es-ES_tradnl"/>
        </w:rPr>
        <w:t xml:space="preserve">REQUERIMIENTOS </w:t>
      </w:r>
      <w:r w:rsidR="00AA4D49" w:rsidRPr="00871D62">
        <w:rPr>
          <w:rFonts w:ascii="Calibri" w:eastAsia="Times New Roman" w:hAnsi="Calibri" w:cs="Times New Roman"/>
          <w:b/>
          <w:sz w:val="28"/>
          <w:szCs w:val="20"/>
          <w:lang w:val="es-ES_tradnl"/>
        </w:rPr>
        <w:t>ESPECÍFICOS</w:t>
      </w:r>
      <w:r w:rsidRPr="00871D62">
        <w:rPr>
          <w:rFonts w:ascii="Calibri" w:eastAsia="Times New Roman" w:hAnsi="Calibri" w:cs="Times New Roman"/>
          <w:b/>
          <w:sz w:val="28"/>
          <w:szCs w:val="20"/>
          <w:lang w:val="es-ES_tradnl"/>
        </w:rPr>
        <w:t xml:space="preserve"> DE LA PROVISIÓN </w:t>
      </w:r>
      <w:r w:rsidR="00746719">
        <w:rPr>
          <w:rFonts w:ascii="Calibri" w:eastAsia="Times New Roman" w:hAnsi="Calibri" w:cs="Times New Roman"/>
          <w:b/>
          <w:sz w:val="28"/>
          <w:szCs w:val="20"/>
          <w:lang w:val="es-ES_tradnl"/>
        </w:rPr>
        <w:t xml:space="preserve">DE MONOETILENGLICOL </w:t>
      </w:r>
      <w:r w:rsidRPr="00871D62">
        <w:rPr>
          <w:rFonts w:ascii="Calibri" w:eastAsia="Times New Roman" w:hAnsi="Calibri" w:cs="Times New Roman"/>
          <w:b/>
          <w:sz w:val="28"/>
          <w:szCs w:val="20"/>
          <w:lang w:val="es-ES_tradnl"/>
        </w:rPr>
        <w:t>A GRANEL</w:t>
      </w:r>
    </w:p>
    <w:p w:rsidR="00F9079F" w:rsidRDefault="00F9079F" w:rsidP="00F9079F">
      <w:pPr>
        <w:pStyle w:val="ListParagraph"/>
        <w:keepNext/>
        <w:tabs>
          <w:tab w:val="left" w:pos="993"/>
        </w:tabs>
        <w:spacing w:after="0" w:line="240" w:lineRule="auto"/>
        <w:ind w:firstLine="0"/>
        <w:outlineLvl w:val="0"/>
        <w:rPr>
          <w:rFonts w:ascii="Calibri" w:eastAsia="Times New Roman" w:hAnsi="Calibri" w:cs="Times New Roman"/>
          <w:b/>
          <w:sz w:val="28"/>
          <w:szCs w:val="20"/>
          <w:lang w:val="es-ES_tradnl"/>
        </w:rPr>
      </w:pPr>
    </w:p>
    <w:p w:rsidR="00F9079F" w:rsidRDefault="00F9079F" w:rsidP="00F9079F">
      <w:pPr>
        <w:pStyle w:val="ListParagraph"/>
        <w:keepNext/>
        <w:tabs>
          <w:tab w:val="left" w:pos="993"/>
        </w:tabs>
        <w:spacing w:after="0" w:line="240" w:lineRule="auto"/>
        <w:ind w:firstLine="0"/>
        <w:outlineLvl w:val="0"/>
        <w:rPr>
          <w:rFonts w:ascii="Calibri" w:eastAsia="Times New Roman" w:hAnsi="Calibri" w:cs="Times New Roman"/>
          <w:b/>
          <w:sz w:val="28"/>
          <w:szCs w:val="20"/>
          <w:lang w:val="es-ES_tradnl"/>
        </w:rPr>
      </w:pPr>
    </w:p>
    <w:p w:rsidR="00F9079F" w:rsidRDefault="00F9079F" w:rsidP="00F9079F">
      <w:pPr>
        <w:pStyle w:val="ListParagraph"/>
        <w:keepNext/>
        <w:numPr>
          <w:ilvl w:val="1"/>
          <w:numId w:val="2"/>
        </w:numPr>
        <w:tabs>
          <w:tab w:val="left" w:pos="993"/>
        </w:tabs>
        <w:spacing w:after="0" w:line="240" w:lineRule="auto"/>
        <w:outlineLvl w:val="0"/>
        <w:rPr>
          <w:rFonts w:ascii="Calibri" w:eastAsia="Times New Roman" w:hAnsi="Calibri" w:cs="Times New Roman"/>
          <w:b/>
          <w:sz w:val="28"/>
          <w:szCs w:val="20"/>
          <w:lang w:val="es-ES_tradnl"/>
        </w:rPr>
      </w:pPr>
      <w:r>
        <w:rPr>
          <w:rFonts w:ascii="Calibri" w:eastAsia="Times New Roman" w:hAnsi="Calibri" w:cs="Times New Roman"/>
          <w:b/>
          <w:sz w:val="28"/>
          <w:szCs w:val="20"/>
          <w:lang w:val="es-ES_tradnl"/>
        </w:rPr>
        <w:t xml:space="preserve">SOBRE LA PROVISIÓN DEL PRODUCTO </w:t>
      </w:r>
    </w:p>
    <w:p w:rsidR="00F9079F" w:rsidRDefault="00F9079F" w:rsidP="00F9079F">
      <w:pPr>
        <w:pStyle w:val="ListParagraph"/>
        <w:keepNext/>
        <w:tabs>
          <w:tab w:val="left" w:pos="993"/>
        </w:tabs>
        <w:spacing w:after="0" w:line="240" w:lineRule="auto"/>
        <w:ind w:left="1173" w:firstLine="0"/>
        <w:outlineLvl w:val="0"/>
        <w:rPr>
          <w:rFonts w:ascii="Calibri" w:eastAsia="Times New Roman" w:hAnsi="Calibri" w:cs="Times New Roman"/>
          <w:b/>
          <w:sz w:val="28"/>
          <w:szCs w:val="20"/>
          <w:lang w:val="es-ES_tradnl"/>
        </w:rPr>
      </w:pPr>
    </w:p>
    <w:p w:rsidR="00F9079F" w:rsidRPr="00746719" w:rsidRDefault="00F9079F" w:rsidP="00F9079F">
      <w:pPr>
        <w:rPr>
          <w:lang w:val="es-ES_tradnl"/>
        </w:rPr>
      </w:pPr>
      <w:r w:rsidRPr="00B6271A">
        <w:rPr>
          <w:lang w:val="es-ES_tradnl"/>
        </w:rPr>
        <w:t>El servicio será requerido en las instalaciones de</w:t>
      </w:r>
      <w:r>
        <w:rPr>
          <w:lang w:val="es-ES_tradnl"/>
        </w:rPr>
        <w:t xml:space="preserve"> la Planta CPF, en el Yacimiento</w:t>
      </w:r>
      <w:r w:rsidRPr="00B6271A">
        <w:rPr>
          <w:lang w:val="es-ES_tradnl"/>
        </w:rPr>
        <w:t xml:space="preserve"> Fortín de piedra</w:t>
      </w:r>
      <w:r>
        <w:rPr>
          <w:lang w:val="es-ES_tradnl"/>
        </w:rPr>
        <w:t xml:space="preserve"> operado por Tecpetrol en la Provincia de Neuquén.</w:t>
      </w:r>
      <w:r w:rsidRPr="00746719">
        <w:t xml:space="preserve"> </w:t>
      </w:r>
      <w:r w:rsidRPr="00746719">
        <w:rPr>
          <w:lang w:val="es-ES_tradnl"/>
        </w:rPr>
        <w:t>TECPETROL no asegura, ni compromete, cantidad alguna de trabajo, dependiendo ello de las necesidades operativas del Área Fortín de Piedra.</w:t>
      </w:r>
    </w:p>
    <w:p w:rsidR="00F9079F" w:rsidRPr="00B6271A" w:rsidRDefault="00F9079F" w:rsidP="00F9079F">
      <w:pPr>
        <w:rPr>
          <w:lang w:val="es-ES_tradnl"/>
        </w:rPr>
      </w:pPr>
      <w:r w:rsidRPr="00746719">
        <w:rPr>
          <w:lang w:val="es-ES_tradnl"/>
        </w:rPr>
        <w:t xml:space="preserve">Se establece que el proveedor deberá indicar un referente del contrato, como también deberá indicar los canales de comunicación en los horarios de 8 a 17 </w:t>
      </w:r>
      <w:proofErr w:type="spellStart"/>
      <w:r w:rsidRPr="00746719">
        <w:rPr>
          <w:lang w:val="es-ES_tradnl"/>
        </w:rPr>
        <w:t>hs</w:t>
      </w:r>
      <w:proofErr w:type="spellEnd"/>
      <w:r w:rsidRPr="00746719">
        <w:rPr>
          <w:lang w:val="es-ES_tradnl"/>
        </w:rPr>
        <w:t xml:space="preserve"> en días laborales.</w:t>
      </w:r>
    </w:p>
    <w:p w:rsidR="00F9079F" w:rsidRDefault="00F9079F" w:rsidP="00F9079F">
      <w:pPr>
        <w:pStyle w:val="ListParagraph"/>
        <w:keepNext/>
        <w:numPr>
          <w:ilvl w:val="1"/>
          <w:numId w:val="2"/>
        </w:numPr>
        <w:tabs>
          <w:tab w:val="left" w:pos="993"/>
        </w:tabs>
        <w:spacing w:after="0" w:line="240" w:lineRule="auto"/>
        <w:outlineLvl w:val="0"/>
        <w:rPr>
          <w:rFonts w:ascii="Calibri" w:eastAsia="Times New Roman" w:hAnsi="Calibri" w:cs="Times New Roman"/>
          <w:b/>
          <w:sz w:val="28"/>
          <w:szCs w:val="20"/>
          <w:lang w:val="es-ES_tradnl"/>
        </w:rPr>
      </w:pPr>
      <w:r w:rsidRPr="00D453CF">
        <w:rPr>
          <w:rFonts w:ascii="Calibri" w:eastAsia="Times New Roman" w:hAnsi="Calibri" w:cs="Times New Roman"/>
          <w:b/>
          <w:sz w:val="28"/>
          <w:szCs w:val="20"/>
          <w:lang w:val="es-ES_tradnl"/>
        </w:rPr>
        <w:t>MEDICIÓN DE VOLUMEN DESCARGADO</w:t>
      </w:r>
    </w:p>
    <w:p w:rsidR="00F9079F" w:rsidRDefault="00F9079F" w:rsidP="00F9079F">
      <w:pPr>
        <w:pStyle w:val="ListParagraph"/>
        <w:keepNext/>
        <w:tabs>
          <w:tab w:val="left" w:pos="993"/>
        </w:tabs>
        <w:spacing w:after="0" w:line="240" w:lineRule="auto"/>
        <w:ind w:left="1173" w:firstLine="0"/>
        <w:outlineLvl w:val="0"/>
        <w:rPr>
          <w:rFonts w:ascii="Calibri" w:eastAsia="Times New Roman" w:hAnsi="Calibri" w:cs="Times New Roman"/>
          <w:b/>
          <w:sz w:val="28"/>
          <w:szCs w:val="20"/>
          <w:lang w:val="es-ES_tradnl"/>
        </w:rPr>
      </w:pPr>
    </w:p>
    <w:p w:rsidR="00F9079F" w:rsidRDefault="00F9079F" w:rsidP="00F9079F">
      <w:pPr>
        <w:rPr>
          <w:lang w:val="es-ES_tradnl"/>
        </w:rPr>
      </w:pPr>
      <w:r>
        <w:rPr>
          <w:lang w:val="es-ES_tradnl"/>
        </w:rPr>
        <w:t>Tecpetrol será el responsable de realizar la medición del volumen descargado a través de los equipos, métodos y técnicas que designará a estos efectos, independientemente de los elegidos por la CONTRATISTA</w:t>
      </w:r>
    </w:p>
    <w:p w:rsidR="00F9079F" w:rsidRPr="00B85C1D" w:rsidRDefault="00F9079F" w:rsidP="00F9079F">
      <w:pPr>
        <w:rPr>
          <w:lang w:val="es-ES_tradnl"/>
        </w:rPr>
      </w:pPr>
      <w:r w:rsidRPr="00B85C1D">
        <w:rPr>
          <w:lang w:val="es-ES_tradnl"/>
        </w:rPr>
        <w:t>Culminada la descar</w:t>
      </w:r>
      <w:r>
        <w:rPr>
          <w:lang w:val="es-ES_tradnl"/>
        </w:rPr>
        <w:t>ga de MONOETILENGLICOL A GRANEL, y convalidada la medición por el r</w:t>
      </w:r>
      <w:r w:rsidRPr="00B85C1D">
        <w:rPr>
          <w:lang w:val="es-ES_tradnl"/>
        </w:rPr>
        <w:t>eferente técnic</w:t>
      </w:r>
      <w:r>
        <w:rPr>
          <w:lang w:val="es-ES_tradnl"/>
        </w:rPr>
        <w:t xml:space="preserve">o del contrato de Tecpetrol, dará conformidad del volumen descargado de acuerdo a las cantidades fijadas por la Solicitud de Entrega. </w:t>
      </w:r>
    </w:p>
    <w:p w:rsidR="00F9079F" w:rsidRPr="00D453CF" w:rsidRDefault="00F9079F" w:rsidP="00F9079F">
      <w:pPr>
        <w:rPr>
          <w:lang w:val="es-ES_tradnl"/>
        </w:rPr>
      </w:pPr>
      <w:r>
        <w:rPr>
          <w:lang w:val="es-ES_tradnl"/>
        </w:rPr>
        <w:t xml:space="preserve"> </w:t>
      </w:r>
      <w:r>
        <w:t>No se admitirán por ningún motivo, reclamos que se funden en las interpretaciones equivocadas de la CONTRATISTA sobre las mediciones del volumen descargado.</w:t>
      </w:r>
    </w:p>
    <w:p w:rsidR="00F9079F" w:rsidRDefault="00F9079F" w:rsidP="00F9079F">
      <w:pPr>
        <w:pStyle w:val="ListParagraph"/>
        <w:keepNext/>
        <w:numPr>
          <w:ilvl w:val="1"/>
          <w:numId w:val="2"/>
        </w:numPr>
        <w:tabs>
          <w:tab w:val="left" w:pos="993"/>
        </w:tabs>
        <w:spacing w:after="0" w:line="240" w:lineRule="auto"/>
        <w:outlineLvl w:val="0"/>
        <w:rPr>
          <w:rFonts w:ascii="Calibri" w:eastAsia="Times New Roman" w:hAnsi="Calibri" w:cs="Times New Roman"/>
          <w:b/>
          <w:sz w:val="28"/>
          <w:szCs w:val="20"/>
          <w:lang w:val="es-ES_tradnl"/>
        </w:rPr>
      </w:pPr>
      <w:r>
        <w:rPr>
          <w:rFonts w:ascii="Calibri" w:eastAsia="Times New Roman" w:hAnsi="Calibri" w:cs="Times New Roman"/>
          <w:b/>
          <w:sz w:val="28"/>
          <w:szCs w:val="20"/>
          <w:lang w:val="es-ES_tradnl"/>
        </w:rPr>
        <w:t>ORDEN Y LIMPIEZA</w:t>
      </w:r>
    </w:p>
    <w:p w:rsidR="00F9079F" w:rsidRDefault="00F9079F" w:rsidP="00F9079F">
      <w:pPr>
        <w:pStyle w:val="ListParagraph"/>
        <w:keepNext/>
        <w:tabs>
          <w:tab w:val="left" w:pos="993"/>
        </w:tabs>
        <w:spacing w:after="0" w:line="240" w:lineRule="auto"/>
        <w:ind w:left="1173" w:firstLine="0"/>
        <w:outlineLvl w:val="0"/>
        <w:rPr>
          <w:rFonts w:ascii="Calibri" w:eastAsia="Times New Roman" w:hAnsi="Calibri" w:cs="Times New Roman"/>
          <w:b/>
          <w:sz w:val="28"/>
          <w:szCs w:val="20"/>
          <w:lang w:val="es-ES_tradnl"/>
        </w:rPr>
      </w:pPr>
    </w:p>
    <w:p w:rsidR="00F9079F" w:rsidRPr="00B85C1D" w:rsidRDefault="00F9079F" w:rsidP="00F9079F">
      <w:pPr>
        <w:rPr>
          <w:lang w:val="es-ES_tradnl"/>
        </w:rPr>
      </w:pPr>
      <w:r w:rsidRPr="00B85C1D">
        <w:rPr>
          <w:lang w:val="es-ES_tradnl"/>
        </w:rPr>
        <w:t xml:space="preserve">Al finalizar la descarga de MONOETILENGLICOL A GRANEL, y durante la ejecución de esta tarea, se mantendrá el orden y limpieza de la zona de trabajo, procurando dejar las instalaciones en las condiciones en que fue entregada, y </w:t>
      </w:r>
      <w:r w:rsidRPr="00B85C1D">
        <w:rPr>
          <w:lang w:val="es-ES_tradnl"/>
        </w:rPr>
        <w:lastRenderedPageBreak/>
        <w:t xml:space="preserve">produciendo el menor impacto posible en el medio ambiente, acorde a las políticas y procedimientos de Tecpetrol S.A. </w:t>
      </w:r>
    </w:p>
    <w:p w:rsidR="00F9079F" w:rsidRDefault="00F9079F" w:rsidP="00F9079F">
      <w:pPr>
        <w:pStyle w:val="ListParagraph"/>
        <w:keepNext/>
        <w:numPr>
          <w:ilvl w:val="1"/>
          <w:numId w:val="2"/>
        </w:numPr>
        <w:tabs>
          <w:tab w:val="left" w:pos="993"/>
        </w:tabs>
        <w:spacing w:after="0" w:line="240" w:lineRule="auto"/>
        <w:outlineLvl w:val="0"/>
        <w:rPr>
          <w:rFonts w:ascii="Calibri" w:eastAsia="Times New Roman" w:hAnsi="Calibri" w:cs="Times New Roman"/>
          <w:b/>
          <w:sz w:val="28"/>
          <w:szCs w:val="20"/>
          <w:lang w:val="es-ES_tradnl"/>
        </w:rPr>
      </w:pPr>
      <w:r>
        <w:rPr>
          <w:rFonts w:ascii="Calibri" w:eastAsia="Times New Roman" w:hAnsi="Calibri" w:cs="Times New Roman"/>
          <w:b/>
          <w:sz w:val="28"/>
          <w:szCs w:val="20"/>
          <w:lang w:val="es-ES_tradnl"/>
        </w:rPr>
        <w:t>MUESTREOS ESPORÁDICOS</w:t>
      </w:r>
    </w:p>
    <w:p w:rsidR="00F9079F" w:rsidRDefault="00F9079F" w:rsidP="00F9079F">
      <w:pPr>
        <w:pStyle w:val="ListParagraph"/>
        <w:keepNext/>
        <w:tabs>
          <w:tab w:val="left" w:pos="993"/>
        </w:tabs>
        <w:spacing w:after="0" w:line="240" w:lineRule="auto"/>
        <w:ind w:left="1173" w:firstLine="0"/>
        <w:outlineLvl w:val="0"/>
        <w:rPr>
          <w:rFonts w:ascii="Calibri" w:eastAsia="Times New Roman" w:hAnsi="Calibri" w:cs="Times New Roman"/>
          <w:b/>
          <w:sz w:val="28"/>
          <w:szCs w:val="20"/>
          <w:lang w:val="es-ES_tradnl"/>
        </w:rPr>
      </w:pPr>
    </w:p>
    <w:p w:rsidR="00DF7862" w:rsidRPr="00B85C1D" w:rsidRDefault="00F9079F" w:rsidP="00F9079F">
      <w:pPr>
        <w:rPr>
          <w:lang w:val="es-ES_tradnl"/>
        </w:rPr>
      </w:pPr>
      <w:r w:rsidRPr="00DF7862">
        <w:rPr>
          <w:lang w:val="es-ES_tradnl"/>
        </w:rPr>
        <w:t>Tecpetrol se reserva el derecho de realizar, sin previo</w:t>
      </w:r>
      <w:r>
        <w:rPr>
          <w:lang w:val="es-ES_tradnl"/>
        </w:rPr>
        <w:t xml:space="preserve"> aviso</w:t>
      </w:r>
      <w:r w:rsidRPr="00DF7862">
        <w:rPr>
          <w:lang w:val="es-ES_tradnl"/>
        </w:rPr>
        <w:t>,</w:t>
      </w:r>
      <w:r>
        <w:rPr>
          <w:lang w:val="es-ES_tradnl"/>
        </w:rPr>
        <w:t xml:space="preserve"> ni notificación mediante registro a la CONTRATISTA,</w:t>
      </w:r>
      <w:r w:rsidRPr="00DF7862">
        <w:rPr>
          <w:lang w:val="es-ES_tradnl"/>
        </w:rPr>
        <w:t xml:space="preserve"> muestreos </w:t>
      </w:r>
      <w:r>
        <w:rPr>
          <w:lang w:val="es-ES_tradnl"/>
        </w:rPr>
        <w:t xml:space="preserve">específicos tendientes a determinar la calidad de los productos en Origen; estos muestreos serán </w:t>
      </w:r>
      <w:r w:rsidRPr="00DF7862">
        <w:rPr>
          <w:lang w:val="es-ES_tradnl"/>
        </w:rPr>
        <w:t xml:space="preserve">de características similares a los que fijan el CAO y el CAD, a efectos de verificar </w:t>
      </w:r>
      <w:r w:rsidRPr="00B85C1D">
        <w:rPr>
          <w:lang w:val="es-ES_tradnl"/>
        </w:rPr>
        <w:t>conformidad de las especificaciones</w:t>
      </w:r>
      <w:r>
        <w:rPr>
          <w:lang w:val="es-ES_tradnl"/>
        </w:rPr>
        <w:t xml:space="preserve"> de calidad de</w:t>
      </w:r>
      <w:r w:rsidRPr="00B85C1D">
        <w:rPr>
          <w:lang w:val="es-ES_tradnl"/>
        </w:rPr>
        <w:t xml:space="preserve"> </w:t>
      </w:r>
      <w:r>
        <w:rPr>
          <w:lang w:val="es-ES_tradnl"/>
        </w:rPr>
        <w:t>LOS PRODUCTOS.</w:t>
      </w:r>
    </w:p>
    <w:p w:rsidR="00F9079F" w:rsidRDefault="00F9079F" w:rsidP="00F9079F">
      <w:pPr>
        <w:pStyle w:val="ListParagraph"/>
        <w:keepNext/>
        <w:numPr>
          <w:ilvl w:val="1"/>
          <w:numId w:val="2"/>
        </w:numPr>
        <w:tabs>
          <w:tab w:val="left" w:pos="993"/>
        </w:tabs>
        <w:spacing w:after="0" w:line="240" w:lineRule="auto"/>
        <w:outlineLvl w:val="0"/>
        <w:rPr>
          <w:rFonts w:ascii="Calibri" w:eastAsia="Times New Roman" w:hAnsi="Calibri" w:cs="Times New Roman"/>
          <w:b/>
          <w:sz w:val="28"/>
          <w:szCs w:val="20"/>
          <w:lang w:val="es-ES_tradnl"/>
        </w:rPr>
      </w:pPr>
      <w:r>
        <w:rPr>
          <w:rFonts w:ascii="Calibri" w:eastAsia="Times New Roman" w:hAnsi="Calibri" w:cs="Times New Roman"/>
          <w:b/>
          <w:sz w:val="28"/>
          <w:szCs w:val="20"/>
          <w:lang w:val="es-ES_tradnl"/>
        </w:rPr>
        <w:t>PERSONAL AFECTADO</w:t>
      </w:r>
    </w:p>
    <w:p w:rsidR="00F9079F" w:rsidRDefault="00F9079F" w:rsidP="00F9079F">
      <w:pPr>
        <w:rPr>
          <w:lang w:val="es-ES_tradnl"/>
        </w:rPr>
      </w:pPr>
    </w:p>
    <w:p w:rsidR="00F9079F" w:rsidRPr="00037189" w:rsidRDefault="00F9079F" w:rsidP="00F9079F">
      <w:pPr>
        <w:rPr>
          <w:lang w:val="es-ES_tradnl"/>
        </w:rPr>
      </w:pPr>
      <w:r w:rsidRPr="00037189">
        <w:rPr>
          <w:lang w:val="es-ES_tradnl"/>
        </w:rPr>
        <w:t xml:space="preserve">LA CONTRATISTA </w:t>
      </w:r>
      <w:r>
        <w:rPr>
          <w:lang w:val="es-ES_tradnl"/>
        </w:rPr>
        <w:t xml:space="preserve">o SUBCONTRATISTA afectada a la provisión del MONOETILENGLICOL A GRANEL </w:t>
      </w:r>
      <w:r w:rsidRPr="00037189">
        <w:rPr>
          <w:lang w:val="es-ES_tradnl"/>
        </w:rPr>
        <w:t xml:space="preserve">deberá proveer el personal especializado debidamente entrenado para prestar LOS SERVICIOS y dar cumplimiento a los mismos, con el debido cuidado, habilidad y diligencia correspondientes a las buenas prácticas de la industria </w:t>
      </w:r>
      <w:proofErr w:type="spellStart"/>
      <w:r>
        <w:rPr>
          <w:lang w:val="es-ES_tradnl"/>
        </w:rPr>
        <w:t>hidrocarburífera</w:t>
      </w:r>
      <w:proofErr w:type="spellEnd"/>
      <w:r w:rsidRPr="00037189">
        <w:rPr>
          <w:lang w:val="es-ES_tradnl"/>
        </w:rPr>
        <w:t>.</w:t>
      </w:r>
    </w:p>
    <w:p w:rsidR="00F9079F" w:rsidRPr="00037189" w:rsidRDefault="00F9079F" w:rsidP="00F9079F">
      <w:pPr>
        <w:rPr>
          <w:lang w:val="es-ES_tradnl"/>
        </w:rPr>
      </w:pPr>
      <w:r w:rsidRPr="00037189">
        <w:rPr>
          <w:lang w:val="es-ES_tradnl"/>
        </w:rPr>
        <w:t xml:space="preserve">LA CONTRATISTA </w:t>
      </w:r>
      <w:r>
        <w:rPr>
          <w:lang w:val="es-ES_tradnl"/>
        </w:rPr>
        <w:t xml:space="preserve">o SUBCONTRATISTA </w:t>
      </w:r>
      <w:r w:rsidRPr="00037189">
        <w:rPr>
          <w:lang w:val="es-ES_tradnl"/>
        </w:rPr>
        <w:t xml:space="preserve">asignará personal calificado para las Operaciones con TECPETROL, que espera la continuidad del personal en sus servicios y solo aceptará personal pre-aprobado, con probada experiencia, destreza y habilidades. TECPETROL se reserva el derecho de aceptación del personal antes de ser incorporado. </w:t>
      </w:r>
    </w:p>
    <w:p w:rsidR="00F9079F" w:rsidRDefault="00F9079F" w:rsidP="00F9079F">
      <w:pPr>
        <w:rPr>
          <w:lang w:val="es-ES_tradnl"/>
        </w:rPr>
      </w:pPr>
      <w:r w:rsidRPr="00037189">
        <w:rPr>
          <w:lang w:val="es-ES_tradnl"/>
        </w:rPr>
        <w:t xml:space="preserve">Antes del inicio de sus prestaciones LA CONTRATISTA </w:t>
      </w:r>
      <w:r>
        <w:rPr>
          <w:lang w:val="es-ES_tradnl"/>
        </w:rPr>
        <w:t xml:space="preserve">o SUBCONTRATISTA </w:t>
      </w:r>
      <w:r w:rsidRPr="00037189">
        <w:rPr>
          <w:lang w:val="es-ES_tradnl"/>
        </w:rPr>
        <w:t>deberá acreditar el cumplimiento respecto de su personal, de las normas y recaudos pre-ocupacionales indicados en las normas legales o reglamentarias en la materia.</w:t>
      </w:r>
    </w:p>
    <w:p w:rsidR="00F9079F" w:rsidRDefault="00F9079F" w:rsidP="00F9079F">
      <w:pPr>
        <w:pStyle w:val="ListParagraph"/>
        <w:keepNext/>
        <w:numPr>
          <w:ilvl w:val="2"/>
          <w:numId w:val="2"/>
        </w:numPr>
        <w:tabs>
          <w:tab w:val="left" w:pos="993"/>
        </w:tabs>
        <w:spacing w:after="0" w:line="240" w:lineRule="auto"/>
        <w:outlineLvl w:val="0"/>
        <w:rPr>
          <w:rFonts w:ascii="Calibri" w:eastAsia="Times New Roman" w:hAnsi="Calibri" w:cs="Times New Roman"/>
          <w:b/>
          <w:sz w:val="28"/>
          <w:szCs w:val="20"/>
          <w:lang w:val="es-ES_tradnl"/>
        </w:rPr>
      </w:pPr>
      <w:r>
        <w:rPr>
          <w:rFonts w:ascii="Calibri" w:eastAsia="Times New Roman" w:hAnsi="Calibri" w:cs="Times New Roman"/>
          <w:b/>
          <w:sz w:val="28"/>
          <w:szCs w:val="20"/>
          <w:lang w:val="es-ES_tradnl"/>
        </w:rPr>
        <w:t>SUBCONTRATISTA</w:t>
      </w:r>
    </w:p>
    <w:p w:rsidR="00F9079F" w:rsidRDefault="00F9079F" w:rsidP="00F9079F">
      <w:pPr>
        <w:keepNext/>
        <w:tabs>
          <w:tab w:val="left" w:pos="993"/>
        </w:tabs>
        <w:spacing w:after="0" w:line="240" w:lineRule="auto"/>
        <w:outlineLvl w:val="0"/>
        <w:rPr>
          <w:rFonts w:ascii="Calibri" w:eastAsia="Times New Roman" w:hAnsi="Calibri" w:cs="Times New Roman"/>
          <w:b/>
          <w:sz w:val="28"/>
          <w:szCs w:val="20"/>
          <w:lang w:val="es-ES_tradnl"/>
        </w:rPr>
      </w:pPr>
    </w:p>
    <w:p w:rsidR="00F9079F" w:rsidRPr="00037189" w:rsidRDefault="00F9079F" w:rsidP="00F9079F">
      <w:pPr>
        <w:rPr>
          <w:lang w:val="es-ES_tradnl"/>
        </w:rPr>
      </w:pPr>
      <w:r>
        <w:rPr>
          <w:lang w:val="es-ES_tradnl"/>
        </w:rPr>
        <w:t>Antes de los 15</w:t>
      </w:r>
      <w:r w:rsidRPr="00037189">
        <w:rPr>
          <w:lang w:val="es-ES_tradnl"/>
        </w:rPr>
        <w:t xml:space="preserve"> días corridos de v</w:t>
      </w:r>
      <w:r>
        <w:rPr>
          <w:lang w:val="es-ES_tradnl"/>
        </w:rPr>
        <w:t xml:space="preserve">igencia del presente Contrato, </w:t>
      </w:r>
      <w:r w:rsidRPr="00037189">
        <w:rPr>
          <w:lang w:val="es-ES_tradnl"/>
        </w:rPr>
        <w:t>l</w:t>
      </w:r>
      <w:r>
        <w:rPr>
          <w:lang w:val="es-ES_tradnl"/>
        </w:rPr>
        <w:t>a</w:t>
      </w:r>
      <w:r w:rsidRPr="00037189">
        <w:rPr>
          <w:lang w:val="es-ES_tradnl"/>
        </w:rPr>
        <w:t xml:space="preserve"> </w:t>
      </w:r>
      <w:r>
        <w:rPr>
          <w:lang w:val="es-ES_tradnl"/>
        </w:rPr>
        <w:t xml:space="preserve">CONTRATISTA </w:t>
      </w:r>
      <w:r w:rsidRPr="00037189">
        <w:rPr>
          <w:lang w:val="es-ES_tradnl"/>
        </w:rPr>
        <w:t>deberá presentar la nómina de compañías Subcontratistas, que, en su caso, ejecutarán o participarán de la ejecución de los servicios descriptos en las pre</w:t>
      </w:r>
      <w:r>
        <w:rPr>
          <w:lang w:val="es-ES_tradnl"/>
        </w:rPr>
        <w:t>sentes condiciones particulares</w:t>
      </w:r>
    </w:p>
    <w:p w:rsidR="00F9079F" w:rsidRPr="00037189" w:rsidRDefault="00F9079F" w:rsidP="00F9079F">
      <w:pPr>
        <w:rPr>
          <w:lang w:val="es-ES_tradnl"/>
        </w:rPr>
      </w:pPr>
      <w:r>
        <w:rPr>
          <w:lang w:val="es-ES_tradnl"/>
        </w:rPr>
        <w:lastRenderedPageBreak/>
        <w:t>La CONTRATISTA</w:t>
      </w:r>
      <w:r w:rsidRPr="00037189">
        <w:rPr>
          <w:lang w:val="es-ES_tradnl"/>
        </w:rPr>
        <w:t xml:space="preserve"> deberá presentar una carpet</w:t>
      </w:r>
      <w:r>
        <w:rPr>
          <w:lang w:val="es-ES_tradnl"/>
        </w:rPr>
        <w:t>a, por</w:t>
      </w:r>
      <w:r w:rsidRPr="00037189">
        <w:rPr>
          <w:lang w:val="es-ES_tradnl"/>
        </w:rPr>
        <w:t xml:space="preserve"> S</w:t>
      </w:r>
      <w:r>
        <w:rPr>
          <w:lang w:val="es-ES_tradnl"/>
        </w:rPr>
        <w:t>UBCONTRATISTA</w:t>
      </w:r>
      <w:r w:rsidRPr="00037189">
        <w:rPr>
          <w:lang w:val="es-ES_tradnl"/>
        </w:rPr>
        <w:t xml:space="preserve">, </w:t>
      </w:r>
      <w:r>
        <w:rPr>
          <w:lang w:val="es-ES_tradnl"/>
        </w:rPr>
        <w:t xml:space="preserve">detallando la nómina, infraestructura, Certificaciones, Flota de Camiones y antecedentes de Servicios prestados </w:t>
      </w:r>
      <w:r w:rsidRPr="00037189">
        <w:rPr>
          <w:lang w:val="es-ES_tradnl"/>
        </w:rPr>
        <w:t>en la</w:t>
      </w:r>
      <w:r>
        <w:rPr>
          <w:lang w:val="es-ES_tradnl"/>
        </w:rPr>
        <w:t xml:space="preserve"> región a</w:t>
      </w:r>
      <w:r w:rsidRPr="00037189">
        <w:rPr>
          <w:lang w:val="es-ES_tradnl"/>
        </w:rPr>
        <w:t xml:space="preserve"> los efectos de que TECPETROL tome conocimiento. </w:t>
      </w:r>
      <w:r>
        <w:rPr>
          <w:lang w:val="es-ES_tradnl"/>
        </w:rPr>
        <w:t xml:space="preserve"> La presentación de la información mencionada </w:t>
      </w:r>
      <w:r w:rsidRPr="00037189">
        <w:rPr>
          <w:lang w:val="es-ES_tradnl"/>
        </w:rPr>
        <w:t xml:space="preserve">constituirá parte del Contrato, y, por lo tanto, compromiso de </w:t>
      </w:r>
      <w:r>
        <w:rPr>
          <w:lang w:val="es-ES_tradnl"/>
        </w:rPr>
        <w:t>la CONTRATISTA</w:t>
      </w:r>
      <w:r w:rsidRPr="00037189">
        <w:rPr>
          <w:lang w:val="es-ES_tradnl"/>
        </w:rPr>
        <w:t xml:space="preserve"> </w:t>
      </w:r>
      <w:r>
        <w:rPr>
          <w:lang w:val="es-ES_tradnl"/>
        </w:rPr>
        <w:t xml:space="preserve">de provisión del MONOETILENGLICOL </w:t>
      </w:r>
      <w:r w:rsidRPr="00037189">
        <w:rPr>
          <w:lang w:val="es-ES_tradnl"/>
        </w:rPr>
        <w:t xml:space="preserve">con dichos Subcontratistas. </w:t>
      </w:r>
    </w:p>
    <w:p w:rsidR="00F9079F" w:rsidRDefault="00F9079F" w:rsidP="00F9079F">
      <w:pPr>
        <w:rPr>
          <w:lang w:val="es-ES_tradnl"/>
        </w:rPr>
      </w:pPr>
      <w:r>
        <w:rPr>
          <w:lang w:val="es-ES_tradnl"/>
        </w:rPr>
        <w:t xml:space="preserve">La CONTRATISTA </w:t>
      </w:r>
      <w:r w:rsidRPr="00037189">
        <w:rPr>
          <w:lang w:val="es-ES_tradnl"/>
        </w:rPr>
        <w:t>podrá eventualmente, y con carácter excepcional</w:t>
      </w:r>
      <w:r>
        <w:rPr>
          <w:lang w:val="es-ES_tradnl"/>
        </w:rPr>
        <w:t>,</w:t>
      </w:r>
      <w:r w:rsidRPr="00037189">
        <w:rPr>
          <w:lang w:val="es-ES_tradnl"/>
        </w:rPr>
        <w:t xml:space="preserve"> sustituir alguno de sus Subcontratistas, previa aprobación expresa por escrito de TECPETROL.</w:t>
      </w:r>
    </w:p>
    <w:p w:rsidR="00F9079F" w:rsidRPr="00037189" w:rsidRDefault="00F9079F" w:rsidP="00F9079F">
      <w:pPr>
        <w:keepNext/>
        <w:tabs>
          <w:tab w:val="left" w:pos="993"/>
        </w:tabs>
        <w:spacing w:after="0" w:line="240" w:lineRule="auto"/>
        <w:outlineLvl w:val="0"/>
        <w:rPr>
          <w:rFonts w:ascii="Calibri" w:eastAsia="Times New Roman" w:hAnsi="Calibri" w:cs="Times New Roman"/>
          <w:b/>
          <w:sz w:val="28"/>
          <w:szCs w:val="20"/>
          <w:lang w:val="es-ES_tradnl"/>
        </w:rPr>
      </w:pPr>
    </w:p>
    <w:p w:rsidR="00F9079F" w:rsidRDefault="00F9079F" w:rsidP="00F9079F">
      <w:pPr>
        <w:pStyle w:val="ListParagraph"/>
        <w:keepNext/>
        <w:numPr>
          <w:ilvl w:val="1"/>
          <w:numId w:val="2"/>
        </w:numPr>
        <w:tabs>
          <w:tab w:val="left" w:pos="993"/>
        </w:tabs>
        <w:spacing w:after="0" w:line="240" w:lineRule="auto"/>
        <w:outlineLvl w:val="0"/>
        <w:rPr>
          <w:rFonts w:ascii="Calibri" w:eastAsia="Times New Roman" w:hAnsi="Calibri" w:cs="Times New Roman"/>
          <w:b/>
          <w:sz w:val="28"/>
          <w:szCs w:val="20"/>
          <w:lang w:val="es-ES_tradnl"/>
        </w:rPr>
      </w:pPr>
      <w:r>
        <w:rPr>
          <w:rFonts w:ascii="Calibri" w:eastAsia="Times New Roman" w:hAnsi="Calibri" w:cs="Times New Roman"/>
          <w:b/>
          <w:sz w:val="28"/>
          <w:szCs w:val="20"/>
          <w:lang w:val="es-ES_tradnl"/>
        </w:rPr>
        <w:t>MOVILIZACIÓN AL FRENTE DE TRABAJO</w:t>
      </w:r>
    </w:p>
    <w:p w:rsidR="00F9079F" w:rsidRDefault="00F9079F" w:rsidP="00F9079F">
      <w:pPr>
        <w:keepNext/>
        <w:tabs>
          <w:tab w:val="left" w:pos="993"/>
        </w:tabs>
        <w:spacing w:after="0" w:line="240" w:lineRule="auto"/>
        <w:ind w:left="708" w:firstLine="0"/>
        <w:outlineLvl w:val="0"/>
        <w:rPr>
          <w:rFonts w:ascii="Calibri" w:eastAsia="Times New Roman" w:hAnsi="Calibri" w:cs="Times New Roman"/>
          <w:b/>
          <w:sz w:val="28"/>
          <w:szCs w:val="20"/>
          <w:lang w:val="es-ES_tradnl"/>
        </w:rPr>
      </w:pPr>
    </w:p>
    <w:p w:rsidR="00F9079F" w:rsidRDefault="00F9079F" w:rsidP="00F9079F">
      <w:r>
        <w:rPr>
          <w:lang w:val="es-ES_tradnl"/>
        </w:rPr>
        <w:t>La CONTRATISTA O SUBCONTRATISTA</w:t>
      </w:r>
      <w:r w:rsidRPr="00B85C1D">
        <w:t xml:space="preserve"> deberá conocer y cumplir con </w:t>
      </w:r>
      <w:r>
        <w:t xml:space="preserve">las Políticas y Procedimientos de </w:t>
      </w:r>
      <w:r w:rsidRPr="00B85C1D">
        <w:t xml:space="preserve">Tecpetrol S.A. </w:t>
      </w:r>
      <w:r>
        <w:t xml:space="preserve">vinculados a la circulación dentro del Yacimiento Fortin de Piedra y de la Planta CPF que opera dentro del Yacimiento, así como </w:t>
      </w:r>
      <w:r w:rsidRPr="00B85C1D">
        <w:t>gestionar</w:t>
      </w:r>
      <w:r>
        <w:t xml:space="preserve"> todos los trámites pertinentes que aseguren la habilitación de Chofer, Camión y Cisterna para circular por el Yacimiento Fortin de Piedra de Tecpetrol.</w:t>
      </w:r>
    </w:p>
    <w:p w:rsidR="00F9079F" w:rsidRDefault="00F9079F" w:rsidP="00F9079F">
      <w:r w:rsidRPr="009F26E8">
        <w:t xml:space="preserve">Si </w:t>
      </w:r>
      <w:r>
        <w:t>la CONTRATISTA O SUBCONTRATISTA</w:t>
      </w:r>
      <w:r w:rsidRPr="009F26E8">
        <w:t>, por negligencia o imprudencia manifiesta, efectuare maniobras no autorizadas y/o contrarias</w:t>
      </w:r>
      <w:r>
        <w:t xml:space="preserve"> a Normas Internas de Tecpetrol </w:t>
      </w:r>
      <w:r w:rsidRPr="009F26E8">
        <w:t xml:space="preserve">que impacten negativamente en el medio ambiente, dañe instalaciones pertenecientes a Tecpetrol y/o de terceros u otro daño no específico, los mismos deberán ser remediados y/o reparados por </w:t>
      </w:r>
      <w:r>
        <w:t>la CONTRATIST</w:t>
      </w:r>
      <w:r w:rsidRPr="009F26E8">
        <w:t xml:space="preserve">. En caso de incumplimiento, tal remediación y/o reparación será realizada por Tecpetrol, previa intimidación fehaciente con cargo </w:t>
      </w:r>
      <w:r>
        <w:t>a la CONTRATISTA</w:t>
      </w:r>
      <w:r w:rsidRPr="009F26E8">
        <w:t xml:space="preserve"> con un recargo del 15%.</w:t>
      </w:r>
    </w:p>
    <w:p w:rsidR="00F9079F" w:rsidRPr="009F26E8" w:rsidRDefault="00F9079F" w:rsidP="00F9079F">
      <w:pPr>
        <w:keepNext/>
        <w:tabs>
          <w:tab w:val="left" w:pos="993"/>
        </w:tabs>
        <w:spacing w:after="0" w:line="240" w:lineRule="auto"/>
        <w:ind w:left="708" w:firstLine="0"/>
        <w:outlineLvl w:val="0"/>
        <w:rPr>
          <w:rFonts w:ascii="Calibri" w:eastAsia="Times New Roman" w:hAnsi="Calibri" w:cs="Times New Roman"/>
          <w:b/>
          <w:sz w:val="28"/>
          <w:szCs w:val="20"/>
          <w:lang w:val="es-ES_tradnl"/>
        </w:rPr>
      </w:pPr>
    </w:p>
    <w:p w:rsidR="00F9079F" w:rsidRDefault="00F9079F" w:rsidP="00F9079F">
      <w:pPr>
        <w:pStyle w:val="ListParagraph"/>
        <w:keepNext/>
        <w:tabs>
          <w:tab w:val="left" w:pos="993"/>
        </w:tabs>
        <w:spacing w:after="0" w:line="240" w:lineRule="auto"/>
        <w:ind w:left="1173" w:firstLine="0"/>
        <w:outlineLvl w:val="0"/>
        <w:rPr>
          <w:rFonts w:ascii="Calibri" w:eastAsia="Times New Roman" w:hAnsi="Calibri" w:cs="Times New Roman"/>
          <w:b/>
          <w:sz w:val="28"/>
          <w:szCs w:val="20"/>
          <w:lang w:val="es-ES_tradnl"/>
        </w:rPr>
      </w:pPr>
    </w:p>
    <w:p w:rsidR="00F9079F" w:rsidRDefault="00F9079F" w:rsidP="00F9079F">
      <w:pPr>
        <w:pStyle w:val="ListParagraph"/>
        <w:keepNext/>
        <w:numPr>
          <w:ilvl w:val="1"/>
          <w:numId w:val="2"/>
        </w:numPr>
        <w:tabs>
          <w:tab w:val="left" w:pos="993"/>
        </w:tabs>
        <w:spacing w:after="0" w:line="240" w:lineRule="auto"/>
        <w:outlineLvl w:val="0"/>
        <w:rPr>
          <w:rFonts w:ascii="Calibri" w:eastAsia="Times New Roman" w:hAnsi="Calibri" w:cs="Times New Roman"/>
          <w:b/>
          <w:sz w:val="28"/>
          <w:szCs w:val="20"/>
          <w:lang w:val="es-ES_tradnl"/>
        </w:rPr>
      </w:pPr>
      <w:r>
        <w:rPr>
          <w:rFonts w:ascii="Calibri" w:eastAsia="Times New Roman" w:hAnsi="Calibri" w:cs="Times New Roman"/>
          <w:b/>
          <w:sz w:val="28"/>
          <w:szCs w:val="20"/>
          <w:lang w:val="es-ES_tradnl"/>
        </w:rPr>
        <w:t>CAMIÓN CISTERNA PARA EL TRANSPORTE DE CARGA A GRANEL</w:t>
      </w:r>
    </w:p>
    <w:p w:rsidR="00F9079F" w:rsidRDefault="00F9079F" w:rsidP="00F9079F">
      <w:pPr>
        <w:rPr>
          <w:lang w:val="es-ES_tradnl"/>
        </w:rPr>
      </w:pPr>
    </w:p>
    <w:p w:rsidR="00F9079F" w:rsidRDefault="00F9079F" w:rsidP="00F9079F">
      <w:r w:rsidRPr="009F26E8">
        <w:t xml:space="preserve">Los </w:t>
      </w:r>
      <w:r>
        <w:t xml:space="preserve">Camiones Cisterna </w:t>
      </w:r>
      <w:r w:rsidRPr="009F26E8">
        <w:t xml:space="preserve">utilizados para la prestación del servicio deberán estar habilitados por el Estudio </w:t>
      </w:r>
      <w:r>
        <w:t xml:space="preserve">POMA, </w:t>
      </w:r>
      <w:r w:rsidRPr="009F26E8">
        <w:t>designado por Tecpetrol</w:t>
      </w:r>
      <w:r>
        <w:t xml:space="preserve"> para realizar las gestiones vinculadas a las autorizaciones de los vehículos que ingresan al Yacimiento Fortin de Piedra.</w:t>
      </w:r>
    </w:p>
    <w:p w:rsidR="00F9079F" w:rsidRPr="009F26E8" w:rsidRDefault="00F9079F" w:rsidP="00F9079F">
      <w:r w:rsidRPr="009F26E8">
        <w:lastRenderedPageBreak/>
        <w:t xml:space="preserve">Deberán contar con un </w:t>
      </w:r>
      <w:proofErr w:type="spellStart"/>
      <w:r w:rsidRPr="009F26E8">
        <w:t>tacógrafo</w:t>
      </w:r>
      <w:proofErr w:type="spellEnd"/>
      <w:r w:rsidRPr="009F26E8">
        <w:t>, con GPS, inscripto e</w:t>
      </w:r>
      <w:r>
        <w:t>n</w:t>
      </w:r>
      <w:r w:rsidRPr="009F26E8">
        <w:t xml:space="preserve"> la comisión nacional de comunicaciones, que permita almacenar los datos de control de manejo. Se deberá especificar las característic</w:t>
      </w:r>
      <w:r>
        <w:t xml:space="preserve">as de las unidades afectadas a la provisión del MONOETILENGLICOL A GRANEL </w:t>
      </w:r>
      <w:r w:rsidRPr="009F26E8">
        <w:t xml:space="preserve">y el reemplazo de cualquiera de las mismas, se deberá notificar a la a Tecpetrol con una anticipación de </w:t>
      </w:r>
      <w:r>
        <w:t xml:space="preserve">siete </w:t>
      </w:r>
      <w:r w:rsidRPr="009F26E8">
        <w:t>(</w:t>
      </w:r>
      <w:r>
        <w:t>7</w:t>
      </w:r>
      <w:r w:rsidRPr="009F26E8">
        <w:t xml:space="preserve">) </w:t>
      </w:r>
      <w:r>
        <w:t>días</w:t>
      </w:r>
      <w:r w:rsidRPr="009F26E8">
        <w:t xml:space="preserve">. </w:t>
      </w:r>
    </w:p>
    <w:p w:rsidR="00F9079F" w:rsidRPr="009F26E8" w:rsidRDefault="00F9079F" w:rsidP="00F9079F">
      <w:r w:rsidRPr="009F26E8">
        <w:t xml:space="preserve">Los vehículos deberán poseer todos los elementos de seguridad necesarios para el traslado de </w:t>
      </w:r>
      <w:r>
        <w:t>la carga, arresta llama, y c</w:t>
      </w:r>
      <w:r w:rsidRPr="009F26E8">
        <w:t xml:space="preserve">umplir con todas las disposiciones legales Nacionales, Provinciales y/o Municipales vigentes referentes al Tránsito y Transporte de </w:t>
      </w:r>
      <w:r>
        <w:t xml:space="preserve">cargas líquidas correspondientes. </w:t>
      </w:r>
    </w:p>
    <w:p w:rsidR="00F9079F" w:rsidRDefault="00F9079F" w:rsidP="00F9079F">
      <w:pPr>
        <w:pStyle w:val="ListParagraph"/>
        <w:numPr>
          <w:ilvl w:val="0"/>
          <w:numId w:val="2"/>
        </w:numPr>
        <w:rPr>
          <w:rFonts w:ascii="Calibri" w:eastAsia="Times New Roman" w:hAnsi="Calibri" w:cs="Times New Roman"/>
          <w:b/>
          <w:sz w:val="28"/>
          <w:szCs w:val="20"/>
          <w:lang w:val="es-ES_tradnl"/>
        </w:rPr>
      </w:pPr>
      <w:r w:rsidRPr="00F9079F">
        <w:rPr>
          <w:rFonts w:ascii="Calibri" w:eastAsia="Times New Roman" w:hAnsi="Calibri" w:cs="Times New Roman"/>
          <w:b/>
          <w:sz w:val="28"/>
          <w:szCs w:val="20"/>
          <w:lang w:val="es-ES_tradnl"/>
        </w:rPr>
        <w:t>EVALUACION DE LA MARCHA DEL CONTRATO</w:t>
      </w:r>
    </w:p>
    <w:p w:rsidR="00F9079F" w:rsidRDefault="00F9079F" w:rsidP="00F9079F">
      <w:pPr>
        <w:rPr>
          <w:lang w:val="es-ES_tradnl"/>
        </w:rPr>
      </w:pPr>
      <w:r w:rsidRPr="00F9079F">
        <w:rPr>
          <w:lang w:val="es-ES_tradnl"/>
        </w:rPr>
        <w:t>La evolución de la marcha del contrato será realizada bimest</w:t>
      </w:r>
      <w:r>
        <w:rPr>
          <w:lang w:val="es-ES_tradnl"/>
        </w:rPr>
        <w:t>ralmente por Tecpetrol para LOS PRODUCTOS provistos por LA CONTRATISTA</w:t>
      </w:r>
      <w:r w:rsidRPr="00F9079F">
        <w:rPr>
          <w:lang w:val="es-ES_tradnl"/>
        </w:rPr>
        <w:t>. Para la evaluación se tendrán en cuenta los siguientes aspectos:</w:t>
      </w:r>
    </w:p>
    <w:p w:rsidR="00F9079F" w:rsidRPr="00F9079F" w:rsidRDefault="00F9079F" w:rsidP="00F9079F">
      <w:pPr>
        <w:rPr>
          <w:lang w:val="es-ES_tradnl"/>
        </w:rPr>
      </w:pPr>
      <w:r w:rsidRPr="00F9079F">
        <w:rPr>
          <w:lang w:val="es-ES_tradnl"/>
        </w:rPr>
        <w:t>Se deberán perseguir los estándares de Tecpetrol, pudiendo este auditar y reclamar en cualquiera de los siguientes aspectos:</w:t>
      </w:r>
    </w:p>
    <w:p w:rsidR="00F9079F" w:rsidRPr="00F9079F" w:rsidRDefault="00F9079F" w:rsidP="00F9079F">
      <w:pPr>
        <w:pStyle w:val="ListParagraph"/>
        <w:numPr>
          <w:ilvl w:val="0"/>
          <w:numId w:val="19"/>
        </w:numPr>
        <w:tabs>
          <w:tab w:val="num" w:pos="720"/>
        </w:tabs>
        <w:rPr>
          <w:lang w:val="es-ES_tradnl"/>
        </w:rPr>
      </w:pPr>
      <w:r w:rsidRPr="00F9079F">
        <w:rPr>
          <w:lang w:val="es-ES_tradnl"/>
        </w:rPr>
        <w:t>Orden y limpieza</w:t>
      </w:r>
      <w:r>
        <w:rPr>
          <w:lang w:val="es-ES_tradnl"/>
        </w:rPr>
        <w:t>.</w:t>
      </w:r>
    </w:p>
    <w:p w:rsidR="00F9079F" w:rsidRPr="00F9079F" w:rsidRDefault="00F9079F" w:rsidP="00F9079F">
      <w:pPr>
        <w:pStyle w:val="ListParagraph"/>
        <w:numPr>
          <w:ilvl w:val="0"/>
          <w:numId w:val="19"/>
        </w:numPr>
        <w:tabs>
          <w:tab w:val="num" w:pos="720"/>
        </w:tabs>
        <w:rPr>
          <w:lang w:val="es-ES_tradnl"/>
        </w:rPr>
      </w:pPr>
      <w:r w:rsidRPr="00F9079F">
        <w:rPr>
          <w:lang w:val="es-ES_tradnl"/>
        </w:rPr>
        <w:t>Contaminación Ambiental</w:t>
      </w:r>
      <w:r>
        <w:rPr>
          <w:lang w:val="es-ES_tradnl"/>
        </w:rPr>
        <w:t>.</w:t>
      </w:r>
    </w:p>
    <w:p w:rsidR="00F9079F" w:rsidRPr="00F9079F" w:rsidRDefault="00F9079F" w:rsidP="00F9079F">
      <w:pPr>
        <w:pStyle w:val="ListParagraph"/>
        <w:numPr>
          <w:ilvl w:val="0"/>
          <w:numId w:val="19"/>
        </w:numPr>
        <w:tabs>
          <w:tab w:val="num" w:pos="720"/>
        </w:tabs>
        <w:rPr>
          <w:lang w:val="es-ES_tradnl"/>
        </w:rPr>
      </w:pPr>
      <w:r w:rsidRPr="00F9079F">
        <w:rPr>
          <w:lang w:val="es-ES_tradnl"/>
        </w:rPr>
        <w:t>Empleo adecuado y estado de vehículos, equipos, herramientas y elementos de protección personal</w:t>
      </w:r>
      <w:r>
        <w:rPr>
          <w:lang w:val="es-ES_tradnl"/>
        </w:rPr>
        <w:t>.</w:t>
      </w:r>
    </w:p>
    <w:p w:rsidR="00F9079F" w:rsidRPr="00F9079F" w:rsidRDefault="00F9079F" w:rsidP="00F9079F">
      <w:pPr>
        <w:pStyle w:val="ListParagraph"/>
        <w:numPr>
          <w:ilvl w:val="0"/>
          <w:numId w:val="19"/>
        </w:numPr>
        <w:tabs>
          <w:tab w:val="num" w:pos="720"/>
        </w:tabs>
        <w:rPr>
          <w:lang w:val="es-ES_tradnl"/>
        </w:rPr>
      </w:pPr>
      <w:r w:rsidRPr="00F9079F">
        <w:rPr>
          <w:lang w:val="es-ES_tradnl"/>
        </w:rPr>
        <w:t>Observación de actos inseguros</w:t>
      </w:r>
      <w:r>
        <w:rPr>
          <w:lang w:val="es-ES_tradnl"/>
        </w:rPr>
        <w:t>.</w:t>
      </w:r>
    </w:p>
    <w:p w:rsidR="00F9079F" w:rsidRPr="00F9079F" w:rsidRDefault="00F9079F" w:rsidP="00F9079F">
      <w:pPr>
        <w:pStyle w:val="ListParagraph"/>
        <w:numPr>
          <w:ilvl w:val="0"/>
          <w:numId w:val="19"/>
        </w:numPr>
        <w:tabs>
          <w:tab w:val="num" w:pos="720"/>
        </w:tabs>
        <w:rPr>
          <w:lang w:val="es-ES_tradnl"/>
        </w:rPr>
      </w:pPr>
      <w:r w:rsidRPr="00F9079F">
        <w:rPr>
          <w:lang w:val="es-ES_tradnl"/>
        </w:rPr>
        <w:t>Índices de Frecuencia y Gravedad</w:t>
      </w:r>
      <w:r>
        <w:rPr>
          <w:lang w:val="es-ES_tradnl"/>
        </w:rPr>
        <w:t>.</w:t>
      </w:r>
    </w:p>
    <w:p w:rsidR="00F9079F" w:rsidRPr="00F9079F" w:rsidRDefault="00F9079F" w:rsidP="00F9079F">
      <w:pPr>
        <w:rPr>
          <w:lang w:val="es-ES_tradnl"/>
        </w:rPr>
      </w:pPr>
    </w:p>
    <w:p w:rsidR="00F9079F" w:rsidRDefault="00F9079F" w:rsidP="00F9079F">
      <w:pPr>
        <w:pStyle w:val="ListParagraph"/>
        <w:keepNext/>
        <w:numPr>
          <w:ilvl w:val="0"/>
          <w:numId w:val="2"/>
        </w:numPr>
        <w:tabs>
          <w:tab w:val="left" w:pos="993"/>
        </w:tabs>
        <w:spacing w:after="0" w:line="240" w:lineRule="auto"/>
        <w:outlineLvl w:val="0"/>
        <w:rPr>
          <w:rFonts w:ascii="Calibri" w:eastAsia="Times New Roman" w:hAnsi="Calibri" w:cs="Times New Roman"/>
          <w:b/>
          <w:sz w:val="28"/>
          <w:szCs w:val="20"/>
          <w:lang w:val="es-ES_tradnl"/>
        </w:rPr>
      </w:pPr>
      <w:r>
        <w:rPr>
          <w:rFonts w:ascii="Calibri" w:eastAsia="Times New Roman" w:hAnsi="Calibri" w:cs="Times New Roman"/>
          <w:b/>
          <w:sz w:val="28"/>
          <w:szCs w:val="20"/>
          <w:lang w:val="es-ES_tradnl"/>
        </w:rPr>
        <w:t>CLAUSULAS ESPECIALES</w:t>
      </w:r>
      <w:bookmarkStart w:id="7" w:name="_Toc435528273"/>
      <w:bookmarkStart w:id="8" w:name="_Toc528316746"/>
    </w:p>
    <w:p w:rsidR="00E4549E" w:rsidRDefault="00E4549E" w:rsidP="00E4549E">
      <w:pPr>
        <w:keepNext/>
        <w:tabs>
          <w:tab w:val="left" w:pos="993"/>
        </w:tabs>
        <w:spacing w:after="0" w:line="240" w:lineRule="auto"/>
        <w:outlineLvl w:val="0"/>
        <w:rPr>
          <w:rFonts w:ascii="Calibri" w:eastAsia="Times New Roman" w:hAnsi="Calibri" w:cs="Times New Roman"/>
          <w:b/>
          <w:sz w:val="28"/>
          <w:szCs w:val="20"/>
          <w:lang w:val="es-ES_tradnl"/>
        </w:rPr>
      </w:pPr>
    </w:p>
    <w:p w:rsidR="00E4549E" w:rsidRPr="00E4549E" w:rsidRDefault="00E4549E" w:rsidP="00E4549E">
      <w:pPr>
        <w:pStyle w:val="ListParagraph"/>
        <w:keepNext/>
        <w:numPr>
          <w:ilvl w:val="1"/>
          <w:numId w:val="2"/>
        </w:numPr>
        <w:tabs>
          <w:tab w:val="left" w:pos="993"/>
        </w:tabs>
        <w:spacing w:after="0" w:line="240" w:lineRule="auto"/>
        <w:outlineLvl w:val="0"/>
        <w:rPr>
          <w:rFonts w:ascii="Calibri" w:eastAsia="Times New Roman" w:hAnsi="Calibri" w:cs="Times New Roman"/>
          <w:b/>
          <w:sz w:val="28"/>
          <w:szCs w:val="20"/>
          <w:lang w:val="es-ES_tradnl"/>
        </w:rPr>
      </w:pPr>
      <w:r w:rsidRPr="00F9079F">
        <w:rPr>
          <w:rFonts w:ascii="Calibri" w:eastAsia="Times New Roman" w:hAnsi="Calibri" w:cs="Times New Roman"/>
          <w:b/>
          <w:i/>
          <w:sz w:val="28"/>
          <w:szCs w:val="20"/>
          <w:lang w:val="es-ES_tradnl"/>
        </w:rPr>
        <w:t xml:space="preserve">FACULTAD DE RESOLUCIÓN INMEDIATA POR PARTE DE TECPETROL </w:t>
      </w:r>
    </w:p>
    <w:p w:rsidR="00E4549E" w:rsidRDefault="00E4549E" w:rsidP="00E4549E">
      <w:pPr>
        <w:keepNext/>
        <w:tabs>
          <w:tab w:val="left" w:pos="993"/>
        </w:tabs>
        <w:spacing w:after="0" w:line="240" w:lineRule="auto"/>
        <w:outlineLvl w:val="0"/>
        <w:rPr>
          <w:rFonts w:ascii="Calibri" w:eastAsia="Times New Roman" w:hAnsi="Calibri" w:cs="Times New Roman"/>
          <w:b/>
          <w:sz w:val="28"/>
          <w:szCs w:val="20"/>
          <w:lang w:val="es-ES_tradnl"/>
        </w:rPr>
      </w:pPr>
    </w:p>
    <w:p w:rsidR="00E4549E" w:rsidRPr="00F9079F" w:rsidRDefault="00E4549E" w:rsidP="00E4549E">
      <w:pPr>
        <w:rPr>
          <w:lang w:val="es-ES_tradnl"/>
        </w:rPr>
      </w:pPr>
      <w:r w:rsidRPr="00F9079F">
        <w:rPr>
          <w:lang w:val="es-ES_tradnl"/>
        </w:rPr>
        <w:t xml:space="preserve">En el entendimiento que el compromiso de la CONTRATISTA sobre la calidad de LOS PRODUCTOS que se contrata mediante las presentes Condiciones Particulares implica la mejor disposición, tanto de sus medios como de sus </w:t>
      </w:r>
      <w:r w:rsidRPr="00F9079F">
        <w:rPr>
          <w:lang w:val="es-ES_tradnl"/>
        </w:rPr>
        <w:lastRenderedPageBreak/>
        <w:t>conocimientos específicos sobre la naturaleza del mismo durante todo el lapso de la prestación, TECPETROL exige el más alto estándar de cumplimiento.</w:t>
      </w:r>
    </w:p>
    <w:p w:rsidR="00E4549E" w:rsidRPr="00F9079F" w:rsidRDefault="00E4549E" w:rsidP="00E4549E">
      <w:pPr>
        <w:rPr>
          <w:lang w:val="es-ES_tradnl"/>
        </w:rPr>
      </w:pPr>
    </w:p>
    <w:p w:rsidR="00E4549E" w:rsidRDefault="00E4549E" w:rsidP="00E4549E">
      <w:pPr>
        <w:rPr>
          <w:lang w:val="es-ES_tradnl"/>
        </w:rPr>
      </w:pPr>
      <w:r w:rsidRPr="00F9079F">
        <w:rPr>
          <w:lang w:val="es-ES_tradnl"/>
        </w:rPr>
        <w:t>Si a sólo juicio de TECPETROL éste no resultara satisfactorio, ya sea por la recurrencia de los hechos sobre los que se le llame la atención, los perjuicios que estos hechos impliquen, o la significación económica que los mismos adquieran, TE</w:t>
      </w:r>
      <w:r>
        <w:rPr>
          <w:lang w:val="es-ES_tradnl"/>
        </w:rPr>
        <w:t xml:space="preserve">CPETROL intimará por escrito la </w:t>
      </w:r>
      <w:r w:rsidRPr="00F9079F">
        <w:rPr>
          <w:lang w:val="es-ES_tradnl"/>
        </w:rPr>
        <w:t xml:space="preserve">CONTRATISTA para que regularice en forma inmediata la situación. </w:t>
      </w:r>
    </w:p>
    <w:p w:rsidR="00E4549E" w:rsidRPr="00F9079F" w:rsidRDefault="00E4549E" w:rsidP="00E4549E">
      <w:pPr>
        <w:rPr>
          <w:lang w:val="es-ES_tradnl"/>
        </w:rPr>
      </w:pPr>
      <w:r w:rsidRPr="00F9079F">
        <w:rPr>
          <w:lang w:val="es-ES_tradnl"/>
        </w:rPr>
        <w:t xml:space="preserve">De no proceder LA CONTRATISTA a tal regularización en el plazo razonable que TECPETROL le conceda, éste queda suficientemente facultado por medio de la presente cláusula, a resolver la </w:t>
      </w:r>
      <w:r>
        <w:rPr>
          <w:lang w:val="es-ES_tradnl"/>
        </w:rPr>
        <w:t>Solicitud de Pedido</w:t>
      </w:r>
      <w:r w:rsidRPr="00F9079F">
        <w:rPr>
          <w:lang w:val="es-ES_tradnl"/>
        </w:rPr>
        <w:t xml:space="preserve"> y dar por finalizada la misma en forma inmediata sin que ello genere derecho alguno, por parte LA CONTRATISTA a indemnizaciones o compensaciones de la naturaleza que fueren salvo el pago de las obligaciones pendientes con las retenciones que eventualmente correspondieren aplicar.</w:t>
      </w:r>
    </w:p>
    <w:p w:rsidR="00E4549E" w:rsidRPr="00E4549E" w:rsidRDefault="00E4549E" w:rsidP="00E4549E">
      <w:pPr>
        <w:keepNext/>
        <w:tabs>
          <w:tab w:val="left" w:pos="993"/>
        </w:tabs>
        <w:spacing w:after="0" w:line="240" w:lineRule="auto"/>
        <w:outlineLvl w:val="0"/>
        <w:rPr>
          <w:rFonts w:ascii="Calibri" w:eastAsia="Times New Roman" w:hAnsi="Calibri" w:cs="Times New Roman"/>
          <w:b/>
          <w:sz w:val="28"/>
          <w:szCs w:val="20"/>
          <w:lang w:val="es-ES_tradnl"/>
        </w:rPr>
      </w:pPr>
    </w:p>
    <w:p w:rsidR="00E4549E" w:rsidRDefault="00E4549E" w:rsidP="00F9079F">
      <w:pPr>
        <w:pStyle w:val="ListParagraph"/>
        <w:keepNext/>
        <w:numPr>
          <w:ilvl w:val="0"/>
          <w:numId w:val="2"/>
        </w:numPr>
        <w:tabs>
          <w:tab w:val="left" w:pos="993"/>
        </w:tabs>
        <w:spacing w:after="0" w:line="240" w:lineRule="auto"/>
        <w:outlineLvl w:val="0"/>
        <w:rPr>
          <w:rFonts w:ascii="Calibri" w:eastAsia="Times New Roman" w:hAnsi="Calibri" w:cs="Times New Roman"/>
          <w:b/>
          <w:sz w:val="28"/>
          <w:szCs w:val="20"/>
          <w:lang w:val="es-ES_tradnl"/>
        </w:rPr>
      </w:pPr>
      <w:r>
        <w:rPr>
          <w:rFonts w:ascii="Calibri" w:eastAsia="Times New Roman" w:hAnsi="Calibri" w:cs="Times New Roman"/>
          <w:b/>
          <w:sz w:val="28"/>
          <w:szCs w:val="20"/>
          <w:lang w:val="es-ES_tradnl"/>
        </w:rPr>
        <w:t>COMUNICACIONES</w:t>
      </w:r>
    </w:p>
    <w:p w:rsidR="00E4549E" w:rsidRDefault="00E4549E" w:rsidP="00E4549E">
      <w:pPr>
        <w:keepNext/>
        <w:tabs>
          <w:tab w:val="left" w:pos="993"/>
        </w:tabs>
        <w:spacing w:after="0" w:line="240" w:lineRule="auto"/>
        <w:ind w:firstLine="0"/>
        <w:outlineLvl w:val="0"/>
        <w:rPr>
          <w:rFonts w:ascii="Calibri" w:eastAsia="Times New Roman" w:hAnsi="Calibri" w:cs="Times New Roman"/>
          <w:b/>
          <w:sz w:val="28"/>
          <w:szCs w:val="20"/>
          <w:lang w:val="es-ES_tradnl"/>
        </w:rPr>
      </w:pPr>
    </w:p>
    <w:p w:rsidR="00E4549E" w:rsidRPr="00E4549E" w:rsidRDefault="00E4549E" w:rsidP="00E4549E">
      <w:pPr>
        <w:spacing w:after="0"/>
        <w:ind w:firstLine="0"/>
        <w:rPr>
          <w:rFonts w:eastAsia="Times New Roman" w:cs="Arial"/>
          <w:szCs w:val="24"/>
        </w:rPr>
      </w:pPr>
      <w:r w:rsidRPr="00E4549E">
        <w:rPr>
          <w:rFonts w:eastAsia="Times New Roman" w:cs="Arial"/>
          <w:szCs w:val="24"/>
        </w:rPr>
        <w:t>Las comunicaciones de Tecpetrol al Contratista y del Contratista a Tecpetrol se efectuarán mediante Ordenes de Servicios dirigidas a las personas definidas y habilitadas por las partes para tener acceso al libro de comunicaciones previsto en la extranet de proveedores de Tecpetrol asociado a la Nota de pe</w:t>
      </w:r>
      <w:r>
        <w:rPr>
          <w:rFonts w:eastAsia="Times New Roman" w:cs="Arial"/>
          <w:szCs w:val="24"/>
        </w:rPr>
        <w:t>dido que se emita para la provisión de LOS PRODUCTO.</w:t>
      </w:r>
    </w:p>
    <w:p w:rsidR="00E4549E" w:rsidRDefault="00E4549E" w:rsidP="00E4549E">
      <w:pPr>
        <w:spacing w:after="0"/>
        <w:ind w:firstLine="0"/>
        <w:rPr>
          <w:rFonts w:eastAsia="Times New Roman" w:cs="Arial"/>
          <w:szCs w:val="24"/>
        </w:rPr>
      </w:pPr>
      <w:r w:rsidRPr="00E4549E">
        <w:rPr>
          <w:rFonts w:eastAsia="Times New Roman" w:cs="Arial"/>
          <w:szCs w:val="24"/>
        </w:rPr>
        <w:t xml:space="preserve">El libro de comunicaciones es la única vía de comunicación formal habilitada y estará disponible en todo momento para cualquier comunicación formal que se requiera entre Tecpetrol y </w:t>
      </w:r>
      <w:r>
        <w:rPr>
          <w:rFonts w:eastAsia="Times New Roman" w:cs="Arial"/>
          <w:szCs w:val="24"/>
        </w:rPr>
        <w:t>la CONTRATISTA.</w:t>
      </w:r>
    </w:p>
    <w:p w:rsidR="00E4549E" w:rsidRPr="00E4549E" w:rsidRDefault="00E4549E" w:rsidP="00E4549E">
      <w:pPr>
        <w:keepNext/>
        <w:tabs>
          <w:tab w:val="left" w:pos="993"/>
        </w:tabs>
        <w:spacing w:after="0" w:line="240" w:lineRule="auto"/>
        <w:ind w:firstLine="0"/>
        <w:outlineLvl w:val="0"/>
        <w:rPr>
          <w:rFonts w:ascii="Calibri" w:eastAsia="Times New Roman" w:hAnsi="Calibri" w:cs="Times New Roman"/>
          <w:b/>
          <w:sz w:val="28"/>
          <w:szCs w:val="20"/>
          <w:lang w:val="es-ES_tradnl"/>
        </w:rPr>
      </w:pPr>
    </w:p>
    <w:p w:rsidR="00E4549E" w:rsidRDefault="00E4549E" w:rsidP="00E4549E">
      <w:pPr>
        <w:pStyle w:val="ListParagraph"/>
        <w:keepNext/>
        <w:tabs>
          <w:tab w:val="left" w:pos="993"/>
        </w:tabs>
        <w:spacing w:after="0" w:line="240" w:lineRule="auto"/>
        <w:ind w:firstLine="0"/>
        <w:outlineLvl w:val="0"/>
        <w:rPr>
          <w:rFonts w:ascii="Calibri" w:eastAsia="Times New Roman" w:hAnsi="Calibri" w:cs="Times New Roman"/>
          <w:b/>
          <w:sz w:val="28"/>
          <w:szCs w:val="20"/>
          <w:lang w:val="es-ES_tradnl"/>
        </w:rPr>
      </w:pPr>
    </w:p>
    <w:p w:rsidR="00E4549E" w:rsidRDefault="00E4549E" w:rsidP="00F9079F">
      <w:pPr>
        <w:pStyle w:val="ListParagraph"/>
        <w:keepNext/>
        <w:numPr>
          <w:ilvl w:val="0"/>
          <w:numId w:val="2"/>
        </w:numPr>
        <w:tabs>
          <w:tab w:val="left" w:pos="993"/>
        </w:tabs>
        <w:spacing w:after="0" w:line="240" w:lineRule="auto"/>
        <w:outlineLvl w:val="0"/>
        <w:rPr>
          <w:rFonts w:ascii="Calibri" w:eastAsia="Times New Roman" w:hAnsi="Calibri" w:cs="Times New Roman"/>
          <w:b/>
          <w:sz w:val="28"/>
          <w:szCs w:val="20"/>
          <w:lang w:val="es-ES_tradnl"/>
        </w:rPr>
      </w:pPr>
      <w:r>
        <w:rPr>
          <w:rFonts w:ascii="Calibri" w:eastAsia="Times New Roman" w:hAnsi="Calibri" w:cs="Times New Roman"/>
          <w:b/>
          <w:sz w:val="28"/>
          <w:szCs w:val="20"/>
          <w:lang w:val="es-ES_tradnl"/>
        </w:rPr>
        <w:t>ESTÁNDARES OPERACIONALES CRÍTICOS DE TECPETROL</w:t>
      </w:r>
    </w:p>
    <w:bookmarkEnd w:id="7"/>
    <w:bookmarkEnd w:id="8"/>
    <w:p w:rsidR="00E4549E" w:rsidRDefault="00E4549E" w:rsidP="00E4549E">
      <w:pPr>
        <w:spacing w:after="0"/>
        <w:ind w:firstLine="0"/>
        <w:rPr>
          <w:rFonts w:eastAsia="Times New Roman" w:cs="Arial"/>
          <w:szCs w:val="24"/>
        </w:rPr>
      </w:pPr>
    </w:p>
    <w:p w:rsidR="00E4549E" w:rsidRDefault="00E4549E" w:rsidP="00E4549E">
      <w:r>
        <w:t>Podrán ser solicitados por la CONTRATISTA, los siguientes Estándares Operacionales Críticos de Tecpetrol</w:t>
      </w:r>
    </w:p>
    <w:p w:rsidR="00E4549E" w:rsidRDefault="00E4549E" w:rsidP="00E4549E">
      <w:pPr>
        <w:spacing w:after="0" w:line="240" w:lineRule="auto"/>
        <w:jc w:val="left"/>
      </w:pPr>
      <w:r>
        <w:lastRenderedPageBreak/>
        <w:t>•</w:t>
      </w:r>
      <w:r>
        <w:tab/>
        <w:t>Estándar Operacional Crítico de Bloqueo y Etiquetado de Sistemas Energizados</w:t>
      </w:r>
    </w:p>
    <w:p w:rsidR="00E4549E" w:rsidRDefault="00E4549E" w:rsidP="00E4549E">
      <w:pPr>
        <w:spacing w:after="0" w:line="240" w:lineRule="auto"/>
        <w:jc w:val="left"/>
      </w:pPr>
      <w:r>
        <w:t>•</w:t>
      </w:r>
      <w:r>
        <w:tab/>
        <w:t>Estándar Operacional Crítico de Gestión de Residuos</w:t>
      </w:r>
    </w:p>
    <w:p w:rsidR="00E4549E" w:rsidRDefault="00E4549E" w:rsidP="00E4549E">
      <w:pPr>
        <w:spacing w:after="0" w:line="240" w:lineRule="auto"/>
        <w:jc w:val="left"/>
      </w:pPr>
      <w:r>
        <w:t>•</w:t>
      </w:r>
      <w:r>
        <w:tab/>
        <w:t>Estándar Operacional Crítico de Gestión de Excavaciones</w:t>
      </w:r>
    </w:p>
    <w:p w:rsidR="00E4549E" w:rsidRDefault="00E4549E" w:rsidP="00E4549E">
      <w:pPr>
        <w:spacing w:after="0" w:line="240" w:lineRule="auto"/>
        <w:jc w:val="left"/>
      </w:pPr>
      <w:r>
        <w:t>•</w:t>
      </w:r>
      <w:r>
        <w:tab/>
        <w:t>Estándar Operacional Crítico de Gestión de Viajes</w:t>
      </w:r>
    </w:p>
    <w:p w:rsidR="00E4549E" w:rsidRDefault="00E4549E" w:rsidP="00E4549E">
      <w:pPr>
        <w:spacing w:after="0" w:line="240" w:lineRule="auto"/>
        <w:jc w:val="left"/>
      </w:pPr>
      <w:r>
        <w:t>•</w:t>
      </w:r>
      <w:r>
        <w:tab/>
        <w:t>Estándar Operacional Crítico de Ingreso a Espacios Confinados</w:t>
      </w:r>
    </w:p>
    <w:p w:rsidR="00E4549E" w:rsidRDefault="00E4549E" w:rsidP="00E4549E">
      <w:pPr>
        <w:spacing w:after="0" w:line="240" w:lineRule="auto"/>
        <w:jc w:val="left"/>
      </w:pPr>
      <w:r>
        <w:t>•</w:t>
      </w:r>
      <w:r>
        <w:tab/>
        <w:t>Estándar Operacional Crítico de Izamiento</w:t>
      </w:r>
    </w:p>
    <w:p w:rsidR="00E4549E" w:rsidRDefault="00E4549E" w:rsidP="00E4549E">
      <w:pPr>
        <w:spacing w:after="0" w:line="240" w:lineRule="auto"/>
        <w:jc w:val="left"/>
      </w:pPr>
      <w:r>
        <w:t>•</w:t>
      </w:r>
      <w:r>
        <w:tab/>
        <w:t>Estándar Operacional Crítico de Manejo de Productos Químicos</w:t>
      </w:r>
    </w:p>
    <w:p w:rsidR="00E4549E" w:rsidRDefault="00E4549E" w:rsidP="00E4549E">
      <w:pPr>
        <w:spacing w:after="0" w:line="240" w:lineRule="auto"/>
        <w:jc w:val="left"/>
      </w:pPr>
      <w:r>
        <w:t>•</w:t>
      </w:r>
      <w:r>
        <w:tab/>
        <w:t>Estándar Operacional Crítico de Sistemas de Permisos de Trabajo</w:t>
      </w:r>
    </w:p>
    <w:p w:rsidR="00B6271A" w:rsidRDefault="00E4549E" w:rsidP="00E4549E">
      <w:pPr>
        <w:spacing w:after="0" w:line="240" w:lineRule="auto"/>
        <w:jc w:val="left"/>
      </w:pPr>
      <w:r>
        <w:t>•</w:t>
      </w:r>
      <w:r>
        <w:tab/>
        <w:t>Estándar Operacional Crítico de Trabajo en Altura.</w:t>
      </w:r>
    </w:p>
    <w:p w:rsidR="00E4549E" w:rsidRDefault="00E4549E" w:rsidP="00E4549E">
      <w:pPr>
        <w:spacing w:after="0" w:line="240" w:lineRule="auto"/>
        <w:jc w:val="left"/>
      </w:pPr>
    </w:p>
    <w:p w:rsidR="00E4549E" w:rsidRDefault="00E4549E" w:rsidP="00E4549E">
      <w:pPr>
        <w:spacing w:after="0" w:line="240" w:lineRule="auto"/>
        <w:jc w:val="left"/>
      </w:pPr>
    </w:p>
    <w:p w:rsidR="00E4549E" w:rsidRDefault="00E4549E" w:rsidP="00E4549E">
      <w:pPr>
        <w:pStyle w:val="ListParagraph"/>
        <w:keepNext/>
        <w:numPr>
          <w:ilvl w:val="0"/>
          <w:numId w:val="2"/>
        </w:numPr>
        <w:tabs>
          <w:tab w:val="left" w:pos="993"/>
        </w:tabs>
        <w:spacing w:after="0" w:line="240" w:lineRule="auto"/>
        <w:outlineLvl w:val="0"/>
        <w:rPr>
          <w:rFonts w:ascii="Calibri" w:eastAsia="Times New Roman" w:hAnsi="Calibri" w:cs="Times New Roman"/>
          <w:b/>
          <w:sz w:val="28"/>
          <w:szCs w:val="20"/>
          <w:lang w:val="es-ES_tradnl"/>
        </w:rPr>
      </w:pPr>
      <w:r>
        <w:rPr>
          <w:rFonts w:ascii="Calibri" w:eastAsia="Times New Roman" w:hAnsi="Calibri" w:cs="Times New Roman"/>
          <w:b/>
          <w:sz w:val="28"/>
          <w:szCs w:val="20"/>
          <w:lang w:val="es-ES_tradnl"/>
        </w:rPr>
        <w:t>ANEXOS</w:t>
      </w:r>
    </w:p>
    <w:p w:rsidR="00E4549E" w:rsidRDefault="00E4549E" w:rsidP="00E4549E">
      <w:pPr>
        <w:keepNext/>
        <w:tabs>
          <w:tab w:val="left" w:pos="993"/>
        </w:tabs>
        <w:spacing w:after="0" w:line="240" w:lineRule="auto"/>
        <w:outlineLvl w:val="0"/>
        <w:rPr>
          <w:rFonts w:ascii="Calibri" w:eastAsia="Times New Roman" w:hAnsi="Calibri" w:cs="Times New Roman"/>
          <w:b/>
          <w:sz w:val="28"/>
          <w:szCs w:val="20"/>
          <w:lang w:val="es-ES_tradnl"/>
        </w:rPr>
      </w:pPr>
    </w:p>
    <w:p w:rsidR="00B104CE" w:rsidRPr="009F72E2" w:rsidRDefault="00E4549E" w:rsidP="00E4549E">
      <w:pPr>
        <w:pStyle w:val="ListParagraph"/>
        <w:keepNext/>
        <w:numPr>
          <w:ilvl w:val="0"/>
          <w:numId w:val="20"/>
        </w:numPr>
        <w:tabs>
          <w:tab w:val="left" w:pos="993"/>
        </w:tabs>
        <w:spacing w:after="0" w:line="240" w:lineRule="auto"/>
        <w:outlineLvl w:val="0"/>
        <w:rPr>
          <w:rFonts w:ascii="Calibri" w:eastAsia="Times New Roman" w:hAnsi="Calibri" w:cs="Times New Roman"/>
          <w:b/>
          <w:color w:val="000000" w:themeColor="text1"/>
          <w:sz w:val="28"/>
          <w:szCs w:val="20"/>
          <w:lang w:val="es-ES_tradnl"/>
        </w:rPr>
      </w:pPr>
      <w:r w:rsidRPr="009F72E2">
        <w:rPr>
          <w:b/>
          <w:i/>
          <w:color w:val="000000" w:themeColor="text1"/>
          <w:lang w:eastAsia="es-AR"/>
        </w:rPr>
        <w:t>PARÁMETROS DE CALIDAD REQUERIDOS PARA LOS PRODUCTOS</w:t>
      </w:r>
    </w:p>
    <w:p w:rsidR="00E402C2" w:rsidRPr="009F72E2" w:rsidRDefault="00E402C2" w:rsidP="00B104CE">
      <w:pPr>
        <w:keepNext/>
        <w:tabs>
          <w:tab w:val="left" w:pos="993"/>
        </w:tabs>
        <w:spacing w:after="0" w:line="240" w:lineRule="auto"/>
        <w:outlineLvl w:val="0"/>
        <w:rPr>
          <w:rFonts w:ascii="Calibri" w:eastAsia="Times New Roman" w:hAnsi="Calibri" w:cs="Times New Roman"/>
          <w:b/>
          <w:color w:val="000000" w:themeColor="text1"/>
          <w:sz w:val="28"/>
          <w:szCs w:val="20"/>
          <w:lang w:val="es-ES_tradnl"/>
        </w:rPr>
      </w:pPr>
    </w:p>
    <w:p w:rsidR="00E4549E" w:rsidRPr="009F72E2" w:rsidRDefault="00E402C2" w:rsidP="00E4549E">
      <w:pPr>
        <w:pStyle w:val="ListParagraph"/>
        <w:numPr>
          <w:ilvl w:val="1"/>
          <w:numId w:val="20"/>
        </w:numPr>
        <w:rPr>
          <w:b/>
          <w:color w:val="000000" w:themeColor="text1"/>
        </w:rPr>
      </w:pPr>
      <w:r w:rsidRPr="009F72E2">
        <w:rPr>
          <w:color w:val="000000" w:themeColor="text1"/>
        </w:rPr>
        <w:t>MONOETILEN</w:t>
      </w:r>
      <w:r w:rsidR="00E4549E" w:rsidRPr="009F72E2">
        <w:rPr>
          <w:color w:val="000000" w:themeColor="text1"/>
        </w:rPr>
        <w:t>GLICOL</w:t>
      </w:r>
    </w:p>
    <w:tbl>
      <w:tblPr>
        <w:tblStyle w:val="ListTable3"/>
        <w:tblW w:w="9630" w:type="dxa"/>
        <w:tblLook w:val="04A0" w:firstRow="1" w:lastRow="0" w:firstColumn="1" w:lastColumn="0" w:noHBand="0" w:noVBand="1"/>
      </w:tblPr>
      <w:tblGrid>
        <w:gridCol w:w="3775"/>
        <w:gridCol w:w="1761"/>
        <w:gridCol w:w="1570"/>
        <w:gridCol w:w="1265"/>
        <w:gridCol w:w="1259"/>
      </w:tblGrid>
      <w:tr w:rsidR="001608F9" w:rsidRPr="00A264B9" w:rsidTr="004B65B1">
        <w:trPr>
          <w:cnfStyle w:val="100000000000" w:firstRow="1" w:lastRow="0" w:firstColumn="0" w:lastColumn="0" w:oddVBand="0" w:evenVBand="0" w:oddHBand="0" w:evenHBand="0" w:firstRowFirstColumn="0" w:firstRowLastColumn="0" w:lastRowFirstColumn="0" w:lastRowLastColumn="0"/>
          <w:trHeight w:val="674"/>
        </w:trPr>
        <w:tc>
          <w:tcPr>
            <w:cnfStyle w:val="001000000100" w:firstRow="0" w:lastRow="0" w:firstColumn="1" w:lastColumn="0" w:oddVBand="0" w:evenVBand="0" w:oddHBand="0" w:evenHBand="0" w:firstRowFirstColumn="1" w:firstRowLastColumn="0" w:lastRowFirstColumn="0" w:lastRowLastColumn="0"/>
            <w:tcW w:w="3775" w:type="dxa"/>
            <w:tcBorders>
              <w:bottom w:val="single" w:sz="4" w:space="0" w:color="auto"/>
            </w:tcBorders>
          </w:tcPr>
          <w:p w:rsidR="00E402C2" w:rsidRPr="00A264B9" w:rsidRDefault="00E402C2" w:rsidP="004B65B1">
            <w:pPr>
              <w:spacing w:line="240" w:lineRule="auto"/>
              <w:ind w:firstLine="0"/>
              <w:jc w:val="center"/>
              <w:rPr>
                <w:color w:val="FF0000"/>
                <w:sz w:val="28"/>
              </w:rPr>
            </w:pPr>
            <w:r w:rsidRPr="00A264B9">
              <w:rPr>
                <w:color w:val="FF0000"/>
                <w:sz w:val="28"/>
              </w:rPr>
              <w:t>Propiedad</w:t>
            </w:r>
          </w:p>
        </w:tc>
        <w:tc>
          <w:tcPr>
            <w:tcW w:w="1761" w:type="dxa"/>
            <w:tcBorders>
              <w:bottom w:val="single" w:sz="4" w:space="0" w:color="auto"/>
            </w:tcBorders>
          </w:tcPr>
          <w:p w:rsidR="00E402C2" w:rsidRPr="00A264B9" w:rsidRDefault="00E402C2" w:rsidP="004B65B1">
            <w:pPr>
              <w:spacing w:line="240" w:lineRule="auto"/>
              <w:ind w:firstLine="0"/>
              <w:jc w:val="center"/>
              <w:cnfStyle w:val="100000000000" w:firstRow="1" w:lastRow="0" w:firstColumn="0" w:lastColumn="0" w:oddVBand="0" w:evenVBand="0" w:oddHBand="0" w:evenHBand="0" w:firstRowFirstColumn="0" w:firstRowLastColumn="0" w:lastRowFirstColumn="0" w:lastRowLastColumn="0"/>
              <w:rPr>
                <w:color w:val="FF0000"/>
                <w:sz w:val="28"/>
              </w:rPr>
            </w:pPr>
            <w:r w:rsidRPr="00A264B9">
              <w:rPr>
                <w:color w:val="FF0000"/>
                <w:sz w:val="28"/>
              </w:rPr>
              <w:t>Método</w:t>
            </w:r>
          </w:p>
        </w:tc>
        <w:tc>
          <w:tcPr>
            <w:tcW w:w="1570" w:type="dxa"/>
            <w:tcBorders>
              <w:bottom w:val="single" w:sz="4" w:space="0" w:color="auto"/>
            </w:tcBorders>
          </w:tcPr>
          <w:p w:rsidR="00E402C2" w:rsidRPr="00A264B9" w:rsidRDefault="00E402C2" w:rsidP="004B65B1">
            <w:pPr>
              <w:spacing w:line="240" w:lineRule="auto"/>
              <w:ind w:firstLine="0"/>
              <w:jc w:val="center"/>
              <w:cnfStyle w:val="100000000000" w:firstRow="1" w:lastRow="0" w:firstColumn="0" w:lastColumn="0" w:oddVBand="0" w:evenVBand="0" w:oddHBand="0" w:evenHBand="0" w:firstRowFirstColumn="0" w:firstRowLastColumn="0" w:lastRowFirstColumn="0" w:lastRowLastColumn="0"/>
              <w:rPr>
                <w:color w:val="FF0000"/>
                <w:sz w:val="28"/>
              </w:rPr>
            </w:pPr>
            <w:r w:rsidRPr="00A264B9">
              <w:rPr>
                <w:color w:val="FF0000"/>
                <w:sz w:val="28"/>
              </w:rPr>
              <w:t>Resultado</w:t>
            </w:r>
          </w:p>
        </w:tc>
        <w:tc>
          <w:tcPr>
            <w:tcW w:w="1265" w:type="dxa"/>
            <w:tcBorders>
              <w:bottom w:val="single" w:sz="4" w:space="0" w:color="auto"/>
            </w:tcBorders>
          </w:tcPr>
          <w:p w:rsidR="00E402C2" w:rsidRPr="00A264B9" w:rsidRDefault="00E402C2" w:rsidP="004B65B1">
            <w:pPr>
              <w:spacing w:line="240" w:lineRule="auto"/>
              <w:ind w:firstLine="0"/>
              <w:jc w:val="center"/>
              <w:cnfStyle w:val="100000000000" w:firstRow="1" w:lastRow="0" w:firstColumn="0" w:lastColumn="0" w:oddVBand="0" w:evenVBand="0" w:oddHBand="0" w:evenHBand="0" w:firstRowFirstColumn="0" w:firstRowLastColumn="0" w:lastRowFirstColumn="0" w:lastRowLastColumn="0"/>
              <w:rPr>
                <w:color w:val="000000" w:themeColor="text1"/>
                <w:sz w:val="28"/>
              </w:rPr>
            </w:pPr>
            <w:r w:rsidRPr="00A264B9">
              <w:rPr>
                <w:color w:val="FF0000"/>
                <w:sz w:val="28"/>
              </w:rPr>
              <w:t>Mínimo</w:t>
            </w:r>
          </w:p>
        </w:tc>
        <w:tc>
          <w:tcPr>
            <w:tcW w:w="1259" w:type="dxa"/>
            <w:tcBorders>
              <w:bottom w:val="single" w:sz="4" w:space="0" w:color="auto"/>
            </w:tcBorders>
          </w:tcPr>
          <w:p w:rsidR="00E402C2" w:rsidRPr="00A264B9" w:rsidRDefault="00E402C2" w:rsidP="004B65B1">
            <w:pPr>
              <w:spacing w:line="240" w:lineRule="auto"/>
              <w:ind w:firstLine="0"/>
              <w:jc w:val="center"/>
              <w:cnfStyle w:val="100000000000" w:firstRow="1" w:lastRow="0" w:firstColumn="0" w:lastColumn="0" w:oddVBand="0" w:evenVBand="0" w:oddHBand="0" w:evenHBand="0" w:firstRowFirstColumn="0" w:firstRowLastColumn="0" w:lastRowFirstColumn="0" w:lastRowLastColumn="0"/>
              <w:rPr>
                <w:color w:val="FF0000"/>
                <w:sz w:val="28"/>
              </w:rPr>
            </w:pPr>
            <w:r w:rsidRPr="00A264B9">
              <w:rPr>
                <w:color w:val="FF0000"/>
                <w:sz w:val="28"/>
              </w:rPr>
              <w:t>Máximo</w:t>
            </w:r>
          </w:p>
        </w:tc>
      </w:tr>
      <w:tr w:rsidR="001608F9" w:rsidRPr="00A264B9" w:rsidTr="004B65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75" w:type="dxa"/>
            <w:tcBorders>
              <w:top w:val="single" w:sz="4" w:space="0" w:color="auto"/>
              <w:left w:val="single" w:sz="4" w:space="0" w:color="auto"/>
              <w:bottom w:val="single" w:sz="4" w:space="0" w:color="auto"/>
              <w:right w:val="single" w:sz="4" w:space="0" w:color="auto"/>
            </w:tcBorders>
          </w:tcPr>
          <w:p w:rsidR="00E402C2" w:rsidRPr="00A264B9" w:rsidRDefault="00E402C2" w:rsidP="004B65B1">
            <w:pPr>
              <w:spacing w:line="240" w:lineRule="auto"/>
              <w:ind w:firstLine="0"/>
              <w:jc w:val="left"/>
              <w:rPr>
                <w:color w:val="000000" w:themeColor="text1"/>
              </w:rPr>
            </w:pPr>
            <w:proofErr w:type="spellStart"/>
            <w:r w:rsidRPr="00A264B9">
              <w:rPr>
                <w:color w:val="000000" w:themeColor="text1"/>
              </w:rPr>
              <w:t>Monoetilenglicol</w:t>
            </w:r>
            <w:proofErr w:type="spellEnd"/>
            <w:r w:rsidRPr="00A264B9">
              <w:rPr>
                <w:color w:val="000000" w:themeColor="text1"/>
              </w:rPr>
              <w:t>(</w:t>
            </w:r>
            <w:proofErr w:type="spellStart"/>
            <w:r w:rsidRPr="00A264B9">
              <w:rPr>
                <w:color w:val="000000" w:themeColor="text1"/>
              </w:rPr>
              <w:t>g%g</w:t>
            </w:r>
            <w:proofErr w:type="spellEnd"/>
            <w:r w:rsidRPr="00A264B9">
              <w:rPr>
                <w:color w:val="000000" w:themeColor="text1"/>
              </w:rPr>
              <w:t>)</w:t>
            </w:r>
          </w:p>
        </w:tc>
        <w:tc>
          <w:tcPr>
            <w:tcW w:w="1761" w:type="dxa"/>
            <w:tcBorders>
              <w:top w:val="single" w:sz="4" w:space="0" w:color="auto"/>
              <w:left w:val="single" w:sz="4" w:space="0" w:color="auto"/>
              <w:bottom w:val="single" w:sz="4" w:space="0" w:color="auto"/>
              <w:right w:val="single" w:sz="4" w:space="0" w:color="auto"/>
            </w:tcBorders>
          </w:tcPr>
          <w:p w:rsidR="00E402C2" w:rsidRPr="00A264B9" w:rsidRDefault="00E402C2" w:rsidP="004B65B1">
            <w:pPr>
              <w:spacing w:line="240" w:lineRule="auto"/>
              <w:ind w:firstLine="0"/>
              <w:jc w:val="left"/>
              <w:cnfStyle w:val="000000100000" w:firstRow="0" w:lastRow="0" w:firstColumn="0" w:lastColumn="0" w:oddVBand="0" w:evenVBand="0" w:oddHBand="1" w:evenHBand="0" w:firstRowFirstColumn="0" w:firstRowLastColumn="0" w:lastRowFirstColumn="0" w:lastRowLastColumn="0"/>
              <w:rPr>
                <w:color w:val="000000" w:themeColor="text1"/>
              </w:rPr>
            </w:pPr>
            <w:r w:rsidRPr="00A264B9">
              <w:rPr>
                <w:color w:val="000000" w:themeColor="text1"/>
              </w:rPr>
              <w:t>ASTM E202</w:t>
            </w:r>
          </w:p>
        </w:tc>
        <w:tc>
          <w:tcPr>
            <w:tcW w:w="1570" w:type="dxa"/>
            <w:tcBorders>
              <w:top w:val="single" w:sz="4" w:space="0" w:color="auto"/>
              <w:left w:val="single" w:sz="4" w:space="0" w:color="auto"/>
              <w:bottom w:val="single" w:sz="4" w:space="0" w:color="auto"/>
              <w:right w:val="single" w:sz="4" w:space="0" w:color="auto"/>
            </w:tcBorders>
          </w:tcPr>
          <w:p w:rsidR="00E402C2" w:rsidRPr="00A264B9" w:rsidRDefault="00E402C2" w:rsidP="004B65B1">
            <w:pPr>
              <w:spacing w:line="240" w:lineRule="auto"/>
              <w:ind w:firstLine="0"/>
              <w:jc w:val="left"/>
              <w:cnfStyle w:val="000000100000" w:firstRow="0" w:lastRow="0" w:firstColumn="0" w:lastColumn="0" w:oddVBand="0" w:evenVBand="0" w:oddHBand="1" w:evenHBand="0" w:firstRowFirstColumn="0" w:firstRowLastColumn="0" w:lastRowFirstColumn="0" w:lastRowLastColumn="0"/>
              <w:rPr>
                <w:color w:val="000000" w:themeColor="text1"/>
              </w:rPr>
            </w:pPr>
          </w:p>
        </w:tc>
        <w:tc>
          <w:tcPr>
            <w:tcW w:w="1265" w:type="dxa"/>
            <w:tcBorders>
              <w:top w:val="single" w:sz="4" w:space="0" w:color="auto"/>
              <w:left w:val="single" w:sz="4" w:space="0" w:color="auto"/>
              <w:bottom w:val="single" w:sz="4" w:space="0" w:color="auto"/>
              <w:right w:val="single" w:sz="4" w:space="0" w:color="auto"/>
            </w:tcBorders>
          </w:tcPr>
          <w:p w:rsidR="00E402C2" w:rsidRPr="00A264B9" w:rsidRDefault="00E402C2" w:rsidP="004B65B1">
            <w:pPr>
              <w:spacing w:line="240" w:lineRule="auto"/>
              <w:ind w:firstLine="0"/>
              <w:jc w:val="left"/>
              <w:cnfStyle w:val="000000100000" w:firstRow="0" w:lastRow="0" w:firstColumn="0" w:lastColumn="0" w:oddVBand="0" w:evenVBand="0" w:oddHBand="1" w:evenHBand="0" w:firstRowFirstColumn="0" w:firstRowLastColumn="0" w:lastRowFirstColumn="0" w:lastRowLastColumn="0"/>
              <w:rPr>
                <w:color w:val="FF0000"/>
              </w:rPr>
            </w:pPr>
            <w:r w:rsidRPr="00A264B9">
              <w:rPr>
                <w:color w:val="000000" w:themeColor="text1"/>
              </w:rPr>
              <w:t>99.8</w:t>
            </w:r>
          </w:p>
        </w:tc>
        <w:tc>
          <w:tcPr>
            <w:tcW w:w="1259" w:type="dxa"/>
            <w:tcBorders>
              <w:top w:val="single" w:sz="4" w:space="0" w:color="auto"/>
              <w:left w:val="single" w:sz="4" w:space="0" w:color="auto"/>
              <w:bottom w:val="single" w:sz="4" w:space="0" w:color="auto"/>
              <w:right w:val="single" w:sz="4" w:space="0" w:color="auto"/>
            </w:tcBorders>
          </w:tcPr>
          <w:p w:rsidR="00E402C2" w:rsidRPr="00A264B9" w:rsidRDefault="00E402C2" w:rsidP="004B65B1">
            <w:pPr>
              <w:spacing w:line="240" w:lineRule="auto"/>
              <w:ind w:firstLine="0"/>
              <w:jc w:val="left"/>
              <w:cnfStyle w:val="000000100000" w:firstRow="0" w:lastRow="0" w:firstColumn="0" w:lastColumn="0" w:oddVBand="0" w:evenVBand="0" w:oddHBand="1" w:evenHBand="0" w:firstRowFirstColumn="0" w:firstRowLastColumn="0" w:lastRowFirstColumn="0" w:lastRowLastColumn="0"/>
              <w:rPr>
                <w:color w:val="FF0000"/>
              </w:rPr>
            </w:pPr>
          </w:p>
        </w:tc>
      </w:tr>
      <w:tr w:rsidR="009F72E2" w:rsidRPr="00A264B9" w:rsidTr="004B65B1">
        <w:tc>
          <w:tcPr>
            <w:cnfStyle w:val="001000000000" w:firstRow="0" w:lastRow="0" w:firstColumn="1" w:lastColumn="0" w:oddVBand="0" w:evenVBand="0" w:oddHBand="0" w:evenHBand="0" w:firstRowFirstColumn="0" w:firstRowLastColumn="0" w:lastRowFirstColumn="0" w:lastRowLastColumn="0"/>
            <w:tcW w:w="3775" w:type="dxa"/>
            <w:tcBorders>
              <w:top w:val="single" w:sz="4" w:space="0" w:color="auto"/>
              <w:left w:val="single" w:sz="4" w:space="0" w:color="auto"/>
              <w:bottom w:val="single" w:sz="4" w:space="0" w:color="auto"/>
              <w:right w:val="single" w:sz="4" w:space="0" w:color="auto"/>
            </w:tcBorders>
          </w:tcPr>
          <w:p w:rsidR="00E402C2" w:rsidRPr="00A264B9" w:rsidRDefault="00E402C2" w:rsidP="004B65B1">
            <w:pPr>
              <w:spacing w:line="240" w:lineRule="auto"/>
              <w:ind w:firstLine="0"/>
              <w:jc w:val="left"/>
              <w:rPr>
                <w:color w:val="000000" w:themeColor="text1"/>
              </w:rPr>
            </w:pPr>
            <w:r w:rsidRPr="00A264B9">
              <w:rPr>
                <w:color w:val="000000" w:themeColor="text1"/>
              </w:rPr>
              <w:t>Cloruros(ppm)</w:t>
            </w:r>
          </w:p>
        </w:tc>
        <w:tc>
          <w:tcPr>
            <w:tcW w:w="1761" w:type="dxa"/>
            <w:tcBorders>
              <w:top w:val="single" w:sz="4" w:space="0" w:color="auto"/>
              <w:left w:val="single" w:sz="4" w:space="0" w:color="auto"/>
              <w:bottom w:val="single" w:sz="4" w:space="0" w:color="auto"/>
              <w:right w:val="single" w:sz="4" w:space="0" w:color="auto"/>
            </w:tcBorders>
          </w:tcPr>
          <w:p w:rsidR="00E402C2" w:rsidRPr="00A264B9" w:rsidRDefault="00E402C2" w:rsidP="004B65B1">
            <w:pPr>
              <w:spacing w:line="240" w:lineRule="auto"/>
              <w:ind w:firstLine="0"/>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A264B9">
              <w:rPr>
                <w:color w:val="000000" w:themeColor="text1"/>
              </w:rPr>
              <w:t>NBR 7342</w:t>
            </w:r>
          </w:p>
        </w:tc>
        <w:tc>
          <w:tcPr>
            <w:tcW w:w="1570" w:type="dxa"/>
            <w:tcBorders>
              <w:top w:val="single" w:sz="4" w:space="0" w:color="auto"/>
              <w:left w:val="single" w:sz="4" w:space="0" w:color="auto"/>
              <w:bottom w:val="single" w:sz="4" w:space="0" w:color="auto"/>
              <w:right w:val="single" w:sz="4" w:space="0" w:color="auto"/>
            </w:tcBorders>
          </w:tcPr>
          <w:p w:rsidR="00E402C2" w:rsidRPr="00A264B9" w:rsidRDefault="00E402C2" w:rsidP="004B65B1">
            <w:pPr>
              <w:spacing w:line="240" w:lineRule="auto"/>
              <w:ind w:firstLine="0"/>
              <w:jc w:val="left"/>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1265" w:type="dxa"/>
            <w:tcBorders>
              <w:top w:val="single" w:sz="4" w:space="0" w:color="auto"/>
              <w:left w:val="single" w:sz="4" w:space="0" w:color="auto"/>
              <w:bottom w:val="single" w:sz="4" w:space="0" w:color="auto"/>
              <w:right w:val="single" w:sz="4" w:space="0" w:color="auto"/>
            </w:tcBorders>
          </w:tcPr>
          <w:p w:rsidR="00E402C2" w:rsidRPr="00A264B9" w:rsidRDefault="00E402C2" w:rsidP="004B65B1">
            <w:pPr>
              <w:spacing w:line="240" w:lineRule="auto"/>
              <w:ind w:firstLine="0"/>
              <w:jc w:val="left"/>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1259" w:type="dxa"/>
            <w:tcBorders>
              <w:top w:val="single" w:sz="4" w:space="0" w:color="auto"/>
              <w:left w:val="single" w:sz="4" w:space="0" w:color="auto"/>
              <w:bottom w:val="single" w:sz="4" w:space="0" w:color="auto"/>
              <w:right w:val="single" w:sz="4" w:space="0" w:color="auto"/>
            </w:tcBorders>
          </w:tcPr>
          <w:p w:rsidR="00E402C2" w:rsidRPr="00A264B9" w:rsidRDefault="00E402C2" w:rsidP="004B65B1">
            <w:pPr>
              <w:spacing w:line="240" w:lineRule="auto"/>
              <w:ind w:firstLine="0"/>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A264B9">
              <w:rPr>
                <w:color w:val="000000" w:themeColor="text1"/>
              </w:rPr>
              <w:t>0.5</w:t>
            </w:r>
          </w:p>
        </w:tc>
      </w:tr>
      <w:tr w:rsidR="009F72E2" w:rsidRPr="00A264B9" w:rsidTr="004B65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75" w:type="dxa"/>
            <w:tcBorders>
              <w:top w:val="single" w:sz="4" w:space="0" w:color="auto"/>
              <w:left w:val="single" w:sz="4" w:space="0" w:color="auto"/>
              <w:bottom w:val="single" w:sz="4" w:space="0" w:color="auto"/>
              <w:right w:val="single" w:sz="4" w:space="0" w:color="auto"/>
            </w:tcBorders>
          </w:tcPr>
          <w:p w:rsidR="00E402C2" w:rsidRPr="00A264B9" w:rsidRDefault="00E402C2" w:rsidP="004B65B1">
            <w:pPr>
              <w:spacing w:line="240" w:lineRule="auto"/>
              <w:ind w:firstLine="0"/>
              <w:jc w:val="left"/>
              <w:rPr>
                <w:color w:val="000000" w:themeColor="text1"/>
              </w:rPr>
            </w:pPr>
            <w:r w:rsidRPr="00A264B9">
              <w:rPr>
                <w:color w:val="000000" w:themeColor="text1"/>
              </w:rPr>
              <w:t>Hierro(ppm)</w:t>
            </w:r>
          </w:p>
        </w:tc>
        <w:tc>
          <w:tcPr>
            <w:tcW w:w="1761" w:type="dxa"/>
            <w:tcBorders>
              <w:top w:val="single" w:sz="4" w:space="0" w:color="auto"/>
              <w:left w:val="single" w:sz="4" w:space="0" w:color="auto"/>
              <w:bottom w:val="single" w:sz="4" w:space="0" w:color="auto"/>
              <w:right w:val="single" w:sz="4" w:space="0" w:color="auto"/>
            </w:tcBorders>
          </w:tcPr>
          <w:p w:rsidR="00E402C2" w:rsidRPr="00A264B9" w:rsidRDefault="00E402C2" w:rsidP="004B65B1">
            <w:pPr>
              <w:spacing w:line="240" w:lineRule="auto"/>
              <w:ind w:firstLine="0"/>
              <w:jc w:val="left"/>
              <w:cnfStyle w:val="000000100000" w:firstRow="0" w:lastRow="0" w:firstColumn="0" w:lastColumn="0" w:oddVBand="0" w:evenVBand="0" w:oddHBand="1" w:evenHBand="0" w:firstRowFirstColumn="0" w:firstRowLastColumn="0" w:lastRowFirstColumn="0" w:lastRowLastColumn="0"/>
              <w:rPr>
                <w:color w:val="000000" w:themeColor="text1"/>
              </w:rPr>
            </w:pPr>
            <w:r w:rsidRPr="00A264B9">
              <w:rPr>
                <w:color w:val="000000" w:themeColor="text1"/>
              </w:rPr>
              <w:t>ASTM E202</w:t>
            </w:r>
          </w:p>
        </w:tc>
        <w:tc>
          <w:tcPr>
            <w:tcW w:w="1570" w:type="dxa"/>
            <w:tcBorders>
              <w:top w:val="single" w:sz="4" w:space="0" w:color="auto"/>
              <w:left w:val="single" w:sz="4" w:space="0" w:color="auto"/>
              <w:bottom w:val="single" w:sz="4" w:space="0" w:color="auto"/>
              <w:right w:val="single" w:sz="4" w:space="0" w:color="auto"/>
            </w:tcBorders>
          </w:tcPr>
          <w:p w:rsidR="00E402C2" w:rsidRPr="00A264B9" w:rsidRDefault="00E402C2" w:rsidP="004B65B1">
            <w:pPr>
              <w:spacing w:line="240" w:lineRule="auto"/>
              <w:ind w:firstLine="0"/>
              <w:jc w:val="left"/>
              <w:cnfStyle w:val="000000100000" w:firstRow="0" w:lastRow="0" w:firstColumn="0" w:lastColumn="0" w:oddVBand="0" w:evenVBand="0" w:oddHBand="1" w:evenHBand="0" w:firstRowFirstColumn="0" w:firstRowLastColumn="0" w:lastRowFirstColumn="0" w:lastRowLastColumn="0"/>
              <w:rPr>
                <w:color w:val="000000" w:themeColor="text1"/>
              </w:rPr>
            </w:pPr>
          </w:p>
        </w:tc>
        <w:tc>
          <w:tcPr>
            <w:tcW w:w="1265" w:type="dxa"/>
            <w:tcBorders>
              <w:top w:val="single" w:sz="4" w:space="0" w:color="auto"/>
              <w:left w:val="single" w:sz="4" w:space="0" w:color="auto"/>
              <w:bottom w:val="single" w:sz="4" w:space="0" w:color="auto"/>
              <w:right w:val="single" w:sz="4" w:space="0" w:color="auto"/>
            </w:tcBorders>
          </w:tcPr>
          <w:p w:rsidR="00E402C2" w:rsidRPr="00A264B9" w:rsidRDefault="00E402C2" w:rsidP="004B65B1">
            <w:pPr>
              <w:spacing w:line="240" w:lineRule="auto"/>
              <w:ind w:firstLine="0"/>
              <w:jc w:val="left"/>
              <w:cnfStyle w:val="000000100000" w:firstRow="0" w:lastRow="0" w:firstColumn="0" w:lastColumn="0" w:oddVBand="0" w:evenVBand="0" w:oddHBand="1" w:evenHBand="0" w:firstRowFirstColumn="0" w:firstRowLastColumn="0" w:lastRowFirstColumn="0" w:lastRowLastColumn="0"/>
              <w:rPr>
                <w:color w:val="000000" w:themeColor="text1"/>
              </w:rPr>
            </w:pPr>
          </w:p>
        </w:tc>
        <w:tc>
          <w:tcPr>
            <w:tcW w:w="1259" w:type="dxa"/>
            <w:tcBorders>
              <w:top w:val="single" w:sz="4" w:space="0" w:color="auto"/>
              <w:left w:val="single" w:sz="4" w:space="0" w:color="auto"/>
              <w:bottom w:val="single" w:sz="4" w:space="0" w:color="auto"/>
              <w:right w:val="single" w:sz="4" w:space="0" w:color="auto"/>
            </w:tcBorders>
          </w:tcPr>
          <w:p w:rsidR="00E402C2" w:rsidRPr="00A264B9" w:rsidRDefault="00E402C2" w:rsidP="004B65B1">
            <w:pPr>
              <w:spacing w:line="240" w:lineRule="auto"/>
              <w:ind w:firstLine="0"/>
              <w:jc w:val="left"/>
              <w:cnfStyle w:val="000000100000" w:firstRow="0" w:lastRow="0" w:firstColumn="0" w:lastColumn="0" w:oddVBand="0" w:evenVBand="0" w:oddHBand="1" w:evenHBand="0" w:firstRowFirstColumn="0" w:firstRowLastColumn="0" w:lastRowFirstColumn="0" w:lastRowLastColumn="0"/>
              <w:rPr>
                <w:color w:val="000000" w:themeColor="text1"/>
              </w:rPr>
            </w:pPr>
            <w:r w:rsidRPr="00A264B9">
              <w:rPr>
                <w:color w:val="000000" w:themeColor="text1"/>
              </w:rPr>
              <w:t>0.1</w:t>
            </w:r>
          </w:p>
        </w:tc>
      </w:tr>
      <w:tr w:rsidR="009F72E2" w:rsidRPr="00A264B9" w:rsidTr="004B65B1">
        <w:tc>
          <w:tcPr>
            <w:cnfStyle w:val="001000000000" w:firstRow="0" w:lastRow="0" w:firstColumn="1" w:lastColumn="0" w:oddVBand="0" w:evenVBand="0" w:oddHBand="0" w:evenHBand="0" w:firstRowFirstColumn="0" w:firstRowLastColumn="0" w:lastRowFirstColumn="0" w:lastRowLastColumn="0"/>
            <w:tcW w:w="3775" w:type="dxa"/>
            <w:tcBorders>
              <w:top w:val="single" w:sz="4" w:space="0" w:color="auto"/>
              <w:left w:val="single" w:sz="4" w:space="0" w:color="auto"/>
              <w:bottom w:val="single" w:sz="4" w:space="0" w:color="auto"/>
              <w:right w:val="single" w:sz="4" w:space="0" w:color="auto"/>
            </w:tcBorders>
          </w:tcPr>
          <w:p w:rsidR="00E402C2" w:rsidRPr="00A264B9" w:rsidRDefault="00E402C2" w:rsidP="004B65B1">
            <w:pPr>
              <w:spacing w:line="240" w:lineRule="auto"/>
              <w:ind w:firstLine="0"/>
              <w:jc w:val="left"/>
              <w:rPr>
                <w:color w:val="000000" w:themeColor="text1"/>
              </w:rPr>
            </w:pPr>
            <w:r w:rsidRPr="00A264B9">
              <w:rPr>
                <w:color w:val="000000" w:themeColor="text1"/>
              </w:rPr>
              <w:t>Acidez en ácido acético(</w:t>
            </w:r>
            <w:proofErr w:type="spellStart"/>
            <w:r w:rsidRPr="00A264B9">
              <w:rPr>
                <w:color w:val="000000" w:themeColor="text1"/>
              </w:rPr>
              <w:t>g%g</w:t>
            </w:r>
            <w:proofErr w:type="spellEnd"/>
            <w:r w:rsidRPr="00A264B9">
              <w:rPr>
                <w:color w:val="000000" w:themeColor="text1"/>
              </w:rPr>
              <w:t>)</w:t>
            </w:r>
          </w:p>
        </w:tc>
        <w:tc>
          <w:tcPr>
            <w:tcW w:w="1761" w:type="dxa"/>
            <w:tcBorders>
              <w:top w:val="single" w:sz="4" w:space="0" w:color="auto"/>
              <w:left w:val="single" w:sz="4" w:space="0" w:color="auto"/>
              <w:bottom w:val="single" w:sz="4" w:space="0" w:color="auto"/>
              <w:right w:val="single" w:sz="4" w:space="0" w:color="auto"/>
            </w:tcBorders>
          </w:tcPr>
          <w:p w:rsidR="00E402C2" w:rsidRPr="00A264B9" w:rsidRDefault="00E402C2" w:rsidP="004B65B1">
            <w:pPr>
              <w:spacing w:line="240" w:lineRule="auto"/>
              <w:ind w:firstLine="0"/>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A264B9">
              <w:rPr>
                <w:color w:val="000000" w:themeColor="text1"/>
              </w:rPr>
              <w:t>ASTM D1613</w:t>
            </w:r>
          </w:p>
        </w:tc>
        <w:tc>
          <w:tcPr>
            <w:tcW w:w="1570" w:type="dxa"/>
            <w:tcBorders>
              <w:top w:val="single" w:sz="4" w:space="0" w:color="auto"/>
              <w:left w:val="single" w:sz="4" w:space="0" w:color="auto"/>
              <w:bottom w:val="single" w:sz="4" w:space="0" w:color="auto"/>
              <w:right w:val="single" w:sz="4" w:space="0" w:color="auto"/>
            </w:tcBorders>
          </w:tcPr>
          <w:p w:rsidR="00E402C2" w:rsidRPr="00A264B9" w:rsidRDefault="00E402C2" w:rsidP="004B65B1">
            <w:pPr>
              <w:spacing w:line="240" w:lineRule="auto"/>
              <w:ind w:firstLine="0"/>
              <w:jc w:val="left"/>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1265" w:type="dxa"/>
            <w:tcBorders>
              <w:top w:val="single" w:sz="4" w:space="0" w:color="auto"/>
              <w:left w:val="single" w:sz="4" w:space="0" w:color="auto"/>
              <w:bottom w:val="single" w:sz="4" w:space="0" w:color="auto"/>
              <w:right w:val="single" w:sz="4" w:space="0" w:color="auto"/>
            </w:tcBorders>
          </w:tcPr>
          <w:p w:rsidR="00E402C2" w:rsidRPr="00A264B9" w:rsidRDefault="00E402C2" w:rsidP="004B65B1">
            <w:pPr>
              <w:spacing w:line="240" w:lineRule="auto"/>
              <w:ind w:firstLine="0"/>
              <w:jc w:val="left"/>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1259" w:type="dxa"/>
            <w:tcBorders>
              <w:top w:val="single" w:sz="4" w:space="0" w:color="auto"/>
              <w:left w:val="single" w:sz="4" w:space="0" w:color="auto"/>
              <w:bottom w:val="single" w:sz="4" w:space="0" w:color="auto"/>
              <w:right w:val="single" w:sz="4" w:space="0" w:color="auto"/>
            </w:tcBorders>
          </w:tcPr>
          <w:p w:rsidR="00E402C2" w:rsidRPr="00A264B9" w:rsidRDefault="00E402C2" w:rsidP="004B65B1">
            <w:pPr>
              <w:spacing w:line="240" w:lineRule="auto"/>
              <w:ind w:firstLine="0"/>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A264B9">
              <w:rPr>
                <w:color w:val="000000" w:themeColor="text1"/>
              </w:rPr>
              <w:t>0.002</w:t>
            </w:r>
          </w:p>
        </w:tc>
      </w:tr>
      <w:tr w:rsidR="009F72E2" w:rsidRPr="00A264B9" w:rsidTr="004B65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75" w:type="dxa"/>
            <w:tcBorders>
              <w:top w:val="single" w:sz="4" w:space="0" w:color="auto"/>
              <w:left w:val="single" w:sz="4" w:space="0" w:color="auto"/>
              <w:bottom w:val="single" w:sz="4" w:space="0" w:color="auto"/>
              <w:right w:val="single" w:sz="4" w:space="0" w:color="auto"/>
            </w:tcBorders>
          </w:tcPr>
          <w:p w:rsidR="00E402C2" w:rsidRPr="00A264B9" w:rsidRDefault="00E402C2" w:rsidP="004B65B1">
            <w:pPr>
              <w:spacing w:line="240" w:lineRule="auto"/>
              <w:ind w:firstLine="0"/>
              <w:jc w:val="left"/>
              <w:rPr>
                <w:color w:val="000000" w:themeColor="text1"/>
              </w:rPr>
            </w:pPr>
            <w:r w:rsidRPr="00A264B9">
              <w:rPr>
                <w:color w:val="000000" w:themeColor="text1"/>
              </w:rPr>
              <w:t>Humedad(</w:t>
            </w:r>
            <w:proofErr w:type="spellStart"/>
            <w:r w:rsidRPr="00A264B9">
              <w:rPr>
                <w:color w:val="000000" w:themeColor="text1"/>
              </w:rPr>
              <w:t>g%g</w:t>
            </w:r>
            <w:proofErr w:type="spellEnd"/>
            <w:r w:rsidRPr="00A264B9">
              <w:rPr>
                <w:color w:val="000000" w:themeColor="text1"/>
              </w:rPr>
              <w:t>)</w:t>
            </w:r>
          </w:p>
        </w:tc>
        <w:tc>
          <w:tcPr>
            <w:tcW w:w="1761" w:type="dxa"/>
            <w:tcBorders>
              <w:top w:val="single" w:sz="4" w:space="0" w:color="auto"/>
              <w:left w:val="single" w:sz="4" w:space="0" w:color="auto"/>
              <w:bottom w:val="single" w:sz="4" w:space="0" w:color="auto"/>
              <w:right w:val="single" w:sz="4" w:space="0" w:color="auto"/>
            </w:tcBorders>
          </w:tcPr>
          <w:p w:rsidR="00E402C2" w:rsidRPr="00A264B9" w:rsidRDefault="00E402C2" w:rsidP="004B65B1">
            <w:pPr>
              <w:spacing w:line="240" w:lineRule="auto"/>
              <w:ind w:firstLine="0"/>
              <w:jc w:val="left"/>
              <w:cnfStyle w:val="000000100000" w:firstRow="0" w:lastRow="0" w:firstColumn="0" w:lastColumn="0" w:oddVBand="0" w:evenVBand="0" w:oddHBand="1" w:evenHBand="0" w:firstRowFirstColumn="0" w:firstRowLastColumn="0" w:lastRowFirstColumn="0" w:lastRowLastColumn="0"/>
              <w:rPr>
                <w:color w:val="000000" w:themeColor="text1"/>
              </w:rPr>
            </w:pPr>
            <w:r w:rsidRPr="00A264B9">
              <w:rPr>
                <w:color w:val="000000" w:themeColor="text1"/>
              </w:rPr>
              <w:t>ASTM E203</w:t>
            </w:r>
          </w:p>
        </w:tc>
        <w:tc>
          <w:tcPr>
            <w:tcW w:w="1570" w:type="dxa"/>
            <w:tcBorders>
              <w:top w:val="single" w:sz="4" w:space="0" w:color="auto"/>
              <w:left w:val="single" w:sz="4" w:space="0" w:color="auto"/>
              <w:bottom w:val="single" w:sz="4" w:space="0" w:color="auto"/>
              <w:right w:val="single" w:sz="4" w:space="0" w:color="auto"/>
            </w:tcBorders>
          </w:tcPr>
          <w:p w:rsidR="00E402C2" w:rsidRPr="00A264B9" w:rsidRDefault="00E402C2" w:rsidP="004B65B1">
            <w:pPr>
              <w:spacing w:line="240" w:lineRule="auto"/>
              <w:ind w:firstLine="0"/>
              <w:jc w:val="left"/>
              <w:cnfStyle w:val="000000100000" w:firstRow="0" w:lastRow="0" w:firstColumn="0" w:lastColumn="0" w:oddVBand="0" w:evenVBand="0" w:oddHBand="1" w:evenHBand="0" w:firstRowFirstColumn="0" w:firstRowLastColumn="0" w:lastRowFirstColumn="0" w:lastRowLastColumn="0"/>
              <w:rPr>
                <w:color w:val="000000" w:themeColor="text1"/>
              </w:rPr>
            </w:pPr>
          </w:p>
        </w:tc>
        <w:tc>
          <w:tcPr>
            <w:tcW w:w="1265" w:type="dxa"/>
            <w:tcBorders>
              <w:top w:val="single" w:sz="4" w:space="0" w:color="auto"/>
              <w:left w:val="single" w:sz="4" w:space="0" w:color="auto"/>
              <w:bottom w:val="single" w:sz="4" w:space="0" w:color="auto"/>
              <w:right w:val="single" w:sz="4" w:space="0" w:color="auto"/>
            </w:tcBorders>
          </w:tcPr>
          <w:p w:rsidR="00E402C2" w:rsidRPr="00A264B9" w:rsidRDefault="00E402C2" w:rsidP="004B65B1">
            <w:pPr>
              <w:spacing w:line="240" w:lineRule="auto"/>
              <w:ind w:firstLine="0"/>
              <w:jc w:val="left"/>
              <w:cnfStyle w:val="000000100000" w:firstRow="0" w:lastRow="0" w:firstColumn="0" w:lastColumn="0" w:oddVBand="0" w:evenVBand="0" w:oddHBand="1" w:evenHBand="0" w:firstRowFirstColumn="0" w:firstRowLastColumn="0" w:lastRowFirstColumn="0" w:lastRowLastColumn="0"/>
              <w:rPr>
                <w:color w:val="000000" w:themeColor="text1"/>
              </w:rPr>
            </w:pPr>
          </w:p>
        </w:tc>
        <w:tc>
          <w:tcPr>
            <w:tcW w:w="1259" w:type="dxa"/>
            <w:tcBorders>
              <w:top w:val="single" w:sz="4" w:space="0" w:color="auto"/>
              <w:left w:val="single" w:sz="4" w:space="0" w:color="auto"/>
              <w:bottom w:val="single" w:sz="4" w:space="0" w:color="auto"/>
              <w:right w:val="single" w:sz="4" w:space="0" w:color="auto"/>
            </w:tcBorders>
          </w:tcPr>
          <w:p w:rsidR="00E402C2" w:rsidRPr="00A264B9" w:rsidRDefault="00E402C2" w:rsidP="004B65B1">
            <w:pPr>
              <w:spacing w:line="240" w:lineRule="auto"/>
              <w:ind w:firstLine="0"/>
              <w:jc w:val="left"/>
              <w:cnfStyle w:val="000000100000" w:firstRow="0" w:lastRow="0" w:firstColumn="0" w:lastColumn="0" w:oddVBand="0" w:evenVBand="0" w:oddHBand="1" w:evenHBand="0" w:firstRowFirstColumn="0" w:firstRowLastColumn="0" w:lastRowFirstColumn="0" w:lastRowLastColumn="0"/>
              <w:rPr>
                <w:color w:val="000000" w:themeColor="text1"/>
              </w:rPr>
            </w:pPr>
            <w:r w:rsidRPr="00A264B9">
              <w:rPr>
                <w:color w:val="000000" w:themeColor="text1"/>
              </w:rPr>
              <w:t>0.05</w:t>
            </w:r>
          </w:p>
        </w:tc>
      </w:tr>
      <w:tr w:rsidR="009F72E2" w:rsidRPr="00A264B9" w:rsidTr="004B65B1">
        <w:tc>
          <w:tcPr>
            <w:cnfStyle w:val="001000000000" w:firstRow="0" w:lastRow="0" w:firstColumn="1" w:lastColumn="0" w:oddVBand="0" w:evenVBand="0" w:oddHBand="0" w:evenHBand="0" w:firstRowFirstColumn="0" w:firstRowLastColumn="0" w:lastRowFirstColumn="0" w:lastRowLastColumn="0"/>
            <w:tcW w:w="3775" w:type="dxa"/>
            <w:tcBorders>
              <w:top w:val="single" w:sz="4" w:space="0" w:color="auto"/>
              <w:left w:val="single" w:sz="4" w:space="0" w:color="auto"/>
              <w:bottom w:val="single" w:sz="4" w:space="0" w:color="auto"/>
              <w:right w:val="single" w:sz="4" w:space="0" w:color="auto"/>
            </w:tcBorders>
          </w:tcPr>
          <w:p w:rsidR="00E402C2" w:rsidRPr="00A264B9" w:rsidRDefault="00E402C2" w:rsidP="004B65B1">
            <w:pPr>
              <w:spacing w:line="240" w:lineRule="auto"/>
              <w:ind w:firstLine="0"/>
              <w:jc w:val="left"/>
              <w:rPr>
                <w:color w:val="000000" w:themeColor="text1"/>
              </w:rPr>
            </w:pPr>
            <w:r w:rsidRPr="00A264B9">
              <w:rPr>
                <w:color w:val="000000" w:themeColor="text1"/>
              </w:rPr>
              <w:t>Peso Específico(20/20°C)</w:t>
            </w:r>
          </w:p>
        </w:tc>
        <w:tc>
          <w:tcPr>
            <w:tcW w:w="1761" w:type="dxa"/>
            <w:tcBorders>
              <w:top w:val="single" w:sz="4" w:space="0" w:color="auto"/>
              <w:left w:val="single" w:sz="4" w:space="0" w:color="auto"/>
              <w:bottom w:val="single" w:sz="4" w:space="0" w:color="auto"/>
              <w:right w:val="single" w:sz="4" w:space="0" w:color="auto"/>
            </w:tcBorders>
          </w:tcPr>
          <w:p w:rsidR="00E402C2" w:rsidRPr="00A264B9" w:rsidRDefault="00E402C2" w:rsidP="004B65B1">
            <w:pPr>
              <w:spacing w:line="240" w:lineRule="auto"/>
              <w:ind w:firstLine="0"/>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A264B9">
              <w:rPr>
                <w:color w:val="000000" w:themeColor="text1"/>
              </w:rPr>
              <w:t xml:space="preserve"> ASTM D891</w:t>
            </w:r>
          </w:p>
        </w:tc>
        <w:tc>
          <w:tcPr>
            <w:tcW w:w="1570" w:type="dxa"/>
            <w:tcBorders>
              <w:top w:val="single" w:sz="4" w:space="0" w:color="auto"/>
              <w:left w:val="single" w:sz="4" w:space="0" w:color="auto"/>
              <w:bottom w:val="single" w:sz="4" w:space="0" w:color="auto"/>
              <w:right w:val="single" w:sz="4" w:space="0" w:color="auto"/>
            </w:tcBorders>
          </w:tcPr>
          <w:p w:rsidR="00E402C2" w:rsidRPr="00A264B9" w:rsidRDefault="00E402C2" w:rsidP="004B65B1">
            <w:pPr>
              <w:spacing w:line="240" w:lineRule="auto"/>
              <w:ind w:firstLine="0"/>
              <w:jc w:val="left"/>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1265" w:type="dxa"/>
            <w:tcBorders>
              <w:top w:val="single" w:sz="4" w:space="0" w:color="auto"/>
              <w:left w:val="single" w:sz="4" w:space="0" w:color="auto"/>
              <w:bottom w:val="single" w:sz="4" w:space="0" w:color="auto"/>
              <w:right w:val="single" w:sz="4" w:space="0" w:color="auto"/>
            </w:tcBorders>
          </w:tcPr>
          <w:p w:rsidR="00E402C2" w:rsidRPr="00A264B9" w:rsidRDefault="00E402C2" w:rsidP="004B65B1">
            <w:pPr>
              <w:spacing w:line="240" w:lineRule="auto"/>
              <w:ind w:firstLine="0"/>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A264B9">
              <w:rPr>
                <w:color w:val="000000" w:themeColor="text1"/>
              </w:rPr>
              <w:t>1.1151</w:t>
            </w:r>
          </w:p>
        </w:tc>
        <w:tc>
          <w:tcPr>
            <w:tcW w:w="1259" w:type="dxa"/>
            <w:tcBorders>
              <w:top w:val="single" w:sz="4" w:space="0" w:color="auto"/>
              <w:left w:val="single" w:sz="4" w:space="0" w:color="auto"/>
              <w:bottom w:val="single" w:sz="4" w:space="0" w:color="auto"/>
              <w:right w:val="single" w:sz="4" w:space="0" w:color="auto"/>
            </w:tcBorders>
          </w:tcPr>
          <w:p w:rsidR="00E402C2" w:rsidRPr="00A264B9" w:rsidRDefault="00E402C2" w:rsidP="004B65B1">
            <w:pPr>
              <w:spacing w:line="240" w:lineRule="auto"/>
              <w:ind w:firstLine="0"/>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A264B9">
              <w:rPr>
                <w:color w:val="000000" w:themeColor="text1"/>
              </w:rPr>
              <w:t>1.1156</w:t>
            </w:r>
          </w:p>
        </w:tc>
      </w:tr>
      <w:tr w:rsidR="009F72E2" w:rsidRPr="00A264B9" w:rsidTr="004B65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75" w:type="dxa"/>
            <w:tcBorders>
              <w:top w:val="single" w:sz="4" w:space="0" w:color="auto"/>
              <w:left w:val="single" w:sz="4" w:space="0" w:color="auto"/>
              <w:bottom w:val="single" w:sz="4" w:space="0" w:color="auto"/>
              <w:right w:val="single" w:sz="4" w:space="0" w:color="auto"/>
            </w:tcBorders>
          </w:tcPr>
          <w:p w:rsidR="00E402C2" w:rsidRPr="00A264B9" w:rsidRDefault="00E402C2" w:rsidP="004B65B1">
            <w:pPr>
              <w:spacing w:line="240" w:lineRule="auto"/>
              <w:ind w:firstLine="0"/>
              <w:jc w:val="left"/>
              <w:rPr>
                <w:color w:val="000000" w:themeColor="text1"/>
              </w:rPr>
            </w:pPr>
            <w:r w:rsidRPr="00A264B9">
              <w:rPr>
                <w:color w:val="000000" w:themeColor="text1"/>
              </w:rPr>
              <w:t>PH al 50%</w:t>
            </w:r>
          </w:p>
        </w:tc>
        <w:tc>
          <w:tcPr>
            <w:tcW w:w="1761" w:type="dxa"/>
            <w:tcBorders>
              <w:top w:val="single" w:sz="4" w:space="0" w:color="auto"/>
              <w:left w:val="single" w:sz="4" w:space="0" w:color="auto"/>
              <w:bottom w:val="single" w:sz="4" w:space="0" w:color="auto"/>
              <w:right w:val="single" w:sz="4" w:space="0" w:color="auto"/>
            </w:tcBorders>
          </w:tcPr>
          <w:p w:rsidR="00E402C2" w:rsidRPr="00A264B9" w:rsidRDefault="00E402C2" w:rsidP="004B65B1">
            <w:pPr>
              <w:spacing w:line="240" w:lineRule="auto"/>
              <w:ind w:firstLine="0"/>
              <w:jc w:val="left"/>
              <w:cnfStyle w:val="000000100000" w:firstRow="0" w:lastRow="0" w:firstColumn="0" w:lastColumn="0" w:oddVBand="0" w:evenVBand="0" w:oddHBand="1" w:evenHBand="0" w:firstRowFirstColumn="0" w:firstRowLastColumn="0" w:lastRowFirstColumn="0" w:lastRowLastColumn="0"/>
              <w:rPr>
                <w:color w:val="000000" w:themeColor="text1"/>
              </w:rPr>
            </w:pPr>
            <w:r w:rsidRPr="00A264B9">
              <w:rPr>
                <w:color w:val="000000" w:themeColor="text1"/>
              </w:rPr>
              <w:t xml:space="preserve"> ASTM D1287</w:t>
            </w:r>
          </w:p>
        </w:tc>
        <w:tc>
          <w:tcPr>
            <w:tcW w:w="1570" w:type="dxa"/>
            <w:tcBorders>
              <w:top w:val="single" w:sz="4" w:space="0" w:color="auto"/>
              <w:left w:val="single" w:sz="4" w:space="0" w:color="auto"/>
              <w:bottom w:val="single" w:sz="4" w:space="0" w:color="auto"/>
              <w:right w:val="single" w:sz="4" w:space="0" w:color="auto"/>
            </w:tcBorders>
          </w:tcPr>
          <w:p w:rsidR="00E402C2" w:rsidRPr="00A264B9" w:rsidRDefault="00E402C2" w:rsidP="004B65B1">
            <w:pPr>
              <w:spacing w:line="240" w:lineRule="auto"/>
              <w:ind w:firstLine="0"/>
              <w:jc w:val="left"/>
              <w:cnfStyle w:val="000000100000" w:firstRow="0" w:lastRow="0" w:firstColumn="0" w:lastColumn="0" w:oddVBand="0" w:evenVBand="0" w:oddHBand="1" w:evenHBand="0" w:firstRowFirstColumn="0" w:firstRowLastColumn="0" w:lastRowFirstColumn="0" w:lastRowLastColumn="0"/>
              <w:rPr>
                <w:color w:val="000000" w:themeColor="text1"/>
              </w:rPr>
            </w:pPr>
          </w:p>
        </w:tc>
        <w:tc>
          <w:tcPr>
            <w:tcW w:w="1265" w:type="dxa"/>
            <w:tcBorders>
              <w:top w:val="single" w:sz="4" w:space="0" w:color="auto"/>
              <w:left w:val="single" w:sz="4" w:space="0" w:color="auto"/>
              <w:bottom w:val="single" w:sz="4" w:space="0" w:color="auto"/>
              <w:right w:val="single" w:sz="4" w:space="0" w:color="auto"/>
            </w:tcBorders>
          </w:tcPr>
          <w:p w:rsidR="00E402C2" w:rsidRPr="00A264B9" w:rsidRDefault="00E402C2" w:rsidP="004B65B1">
            <w:pPr>
              <w:spacing w:line="240" w:lineRule="auto"/>
              <w:ind w:firstLine="0"/>
              <w:jc w:val="left"/>
              <w:cnfStyle w:val="000000100000" w:firstRow="0" w:lastRow="0" w:firstColumn="0" w:lastColumn="0" w:oddVBand="0" w:evenVBand="0" w:oddHBand="1" w:evenHBand="0" w:firstRowFirstColumn="0" w:firstRowLastColumn="0" w:lastRowFirstColumn="0" w:lastRowLastColumn="0"/>
              <w:rPr>
                <w:color w:val="000000" w:themeColor="text1"/>
              </w:rPr>
            </w:pPr>
            <w:r w:rsidRPr="00A264B9">
              <w:rPr>
                <w:color w:val="000000" w:themeColor="text1"/>
              </w:rPr>
              <w:t>6.5</w:t>
            </w:r>
          </w:p>
        </w:tc>
        <w:tc>
          <w:tcPr>
            <w:tcW w:w="1259" w:type="dxa"/>
            <w:tcBorders>
              <w:top w:val="single" w:sz="4" w:space="0" w:color="auto"/>
              <w:left w:val="single" w:sz="4" w:space="0" w:color="auto"/>
              <w:bottom w:val="single" w:sz="4" w:space="0" w:color="auto"/>
              <w:right w:val="single" w:sz="4" w:space="0" w:color="auto"/>
            </w:tcBorders>
          </w:tcPr>
          <w:p w:rsidR="00E402C2" w:rsidRPr="00A264B9" w:rsidRDefault="00E402C2" w:rsidP="004B65B1">
            <w:pPr>
              <w:spacing w:line="240" w:lineRule="auto"/>
              <w:ind w:firstLine="0"/>
              <w:jc w:val="left"/>
              <w:cnfStyle w:val="000000100000" w:firstRow="0" w:lastRow="0" w:firstColumn="0" w:lastColumn="0" w:oddVBand="0" w:evenVBand="0" w:oddHBand="1" w:evenHBand="0" w:firstRowFirstColumn="0" w:firstRowLastColumn="0" w:lastRowFirstColumn="0" w:lastRowLastColumn="0"/>
              <w:rPr>
                <w:color w:val="FFFFFF" w:themeColor="background1"/>
              </w:rPr>
            </w:pPr>
            <w:r w:rsidRPr="00A264B9">
              <w:rPr>
                <w:color w:val="000000" w:themeColor="text1"/>
              </w:rPr>
              <w:t>7.5</w:t>
            </w:r>
          </w:p>
        </w:tc>
      </w:tr>
    </w:tbl>
    <w:p w:rsidR="003166EB" w:rsidRPr="00A264B9" w:rsidRDefault="003166EB" w:rsidP="003166EB">
      <w:pPr>
        <w:pStyle w:val="ListParagraph"/>
        <w:ind w:left="1066" w:firstLine="0"/>
        <w:rPr>
          <w:b/>
          <w:color w:val="000000" w:themeColor="text1"/>
        </w:rPr>
      </w:pPr>
    </w:p>
    <w:p w:rsidR="003166EB" w:rsidRPr="00A264B9" w:rsidRDefault="00E402C2" w:rsidP="00E4549E">
      <w:pPr>
        <w:pStyle w:val="ListParagraph"/>
        <w:numPr>
          <w:ilvl w:val="1"/>
          <w:numId w:val="20"/>
        </w:numPr>
        <w:rPr>
          <w:b/>
          <w:color w:val="000000" w:themeColor="text1"/>
        </w:rPr>
      </w:pPr>
      <w:r w:rsidRPr="00A264B9">
        <w:rPr>
          <w:color w:val="000000" w:themeColor="text1"/>
        </w:rPr>
        <w:t>TRIE</w:t>
      </w:r>
      <w:r w:rsidR="003166EB" w:rsidRPr="00A264B9">
        <w:rPr>
          <w:color w:val="000000" w:themeColor="text1"/>
        </w:rPr>
        <w:t xml:space="preserve">TILENGLICOL </w:t>
      </w:r>
    </w:p>
    <w:tbl>
      <w:tblPr>
        <w:tblStyle w:val="ListTable3"/>
        <w:tblW w:w="9630" w:type="dxa"/>
        <w:tblLook w:val="04A0" w:firstRow="1" w:lastRow="0" w:firstColumn="1" w:lastColumn="0" w:noHBand="0" w:noVBand="1"/>
      </w:tblPr>
      <w:tblGrid>
        <w:gridCol w:w="3692"/>
        <w:gridCol w:w="1848"/>
        <w:gridCol w:w="1570"/>
        <w:gridCol w:w="1261"/>
        <w:gridCol w:w="1259"/>
      </w:tblGrid>
      <w:tr w:rsidR="009F72E2" w:rsidRPr="00A264B9" w:rsidTr="001608F9">
        <w:trPr>
          <w:cnfStyle w:val="100000000000" w:firstRow="1" w:lastRow="0" w:firstColumn="0" w:lastColumn="0" w:oddVBand="0" w:evenVBand="0" w:oddHBand="0" w:evenHBand="0" w:firstRowFirstColumn="0" w:firstRowLastColumn="0" w:lastRowFirstColumn="0" w:lastRowLastColumn="0"/>
          <w:trHeight w:val="674"/>
        </w:trPr>
        <w:tc>
          <w:tcPr>
            <w:cnfStyle w:val="001000000100" w:firstRow="0" w:lastRow="0" w:firstColumn="1" w:lastColumn="0" w:oddVBand="0" w:evenVBand="0" w:oddHBand="0" w:evenHBand="0" w:firstRowFirstColumn="1" w:firstRowLastColumn="0" w:lastRowFirstColumn="0" w:lastRowLastColumn="0"/>
            <w:tcW w:w="3775" w:type="dxa"/>
            <w:tcBorders>
              <w:bottom w:val="single" w:sz="4" w:space="0" w:color="auto"/>
            </w:tcBorders>
            <w:shd w:val="clear" w:color="auto" w:fill="auto"/>
          </w:tcPr>
          <w:p w:rsidR="00B104CE" w:rsidRPr="00A264B9" w:rsidRDefault="00B104CE" w:rsidP="003166EB">
            <w:pPr>
              <w:spacing w:line="240" w:lineRule="auto"/>
              <w:ind w:firstLine="0"/>
              <w:jc w:val="center"/>
              <w:rPr>
                <w:color w:val="000000" w:themeColor="text1"/>
                <w:sz w:val="28"/>
              </w:rPr>
            </w:pPr>
            <w:r w:rsidRPr="00A264B9">
              <w:rPr>
                <w:color w:val="000000" w:themeColor="text1"/>
                <w:sz w:val="28"/>
              </w:rPr>
              <w:t>Propiedad</w:t>
            </w:r>
          </w:p>
        </w:tc>
        <w:tc>
          <w:tcPr>
            <w:tcW w:w="1890" w:type="dxa"/>
            <w:tcBorders>
              <w:bottom w:val="single" w:sz="4" w:space="0" w:color="auto"/>
            </w:tcBorders>
            <w:shd w:val="clear" w:color="auto" w:fill="auto"/>
          </w:tcPr>
          <w:p w:rsidR="00B104CE" w:rsidRPr="00A264B9" w:rsidRDefault="00B104CE" w:rsidP="003166EB">
            <w:pPr>
              <w:spacing w:line="240" w:lineRule="auto"/>
              <w:ind w:firstLine="0"/>
              <w:jc w:val="center"/>
              <w:cnfStyle w:val="100000000000" w:firstRow="1" w:lastRow="0" w:firstColumn="0" w:lastColumn="0" w:oddVBand="0" w:evenVBand="0" w:oddHBand="0" w:evenHBand="0" w:firstRowFirstColumn="0" w:firstRowLastColumn="0" w:lastRowFirstColumn="0" w:lastRowLastColumn="0"/>
              <w:rPr>
                <w:color w:val="000000" w:themeColor="text1"/>
                <w:sz w:val="28"/>
              </w:rPr>
            </w:pPr>
            <w:r w:rsidRPr="00A264B9">
              <w:rPr>
                <w:color w:val="000000" w:themeColor="text1"/>
                <w:sz w:val="28"/>
              </w:rPr>
              <w:t>Método</w:t>
            </w:r>
          </w:p>
        </w:tc>
        <w:tc>
          <w:tcPr>
            <w:tcW w:w="1441" w:type="dxa"/>
            <w:tcBorders>
              <w:bottom w:val="single" w:sz="4" w:space="0" w:color="auto"/>
            </w:tcBorders>
            <w:shd w:val="clear" w:color="auto" w:fill="auto"/>
          </w:tcPr>
          <w:p w:rsidR="00B104CE" w:rsidRPr="00A264B9" w:rsidRDefault="00B104CE" w:rsidP="003166EB">
            <w:pPr>
              <w:spacing w:line="240" w:lineRule="auto"/>
              <w:ind w:firstLine="0"/>
              <w:jc w:val="center"/>
              <w:cnfStyle w:val="100000000000" w:firstRow="1" w:lastRow="0" w:firstColumn="0" w:lastColumn="0" w:oddVBand="0" w:evenVBand="0" w:oddHBand="0" w:evenHBand="0" w:firstRowFirstColumn="0" w:firstRowLastColumn="0" w:lastRowFirstColumn="0" w:lastRowLastColumn="0"/>
              <w:rPr>
                <w:color w:val="000000" w:themeColor="text1"/>
                <w:sz w:val="28"/>
              </w:rPr>
            </w:pPr>
            <w:r w:rsidRPr="00A264B9">
              <w:rPr>
                <w:color w:val="000000" w:themeColor="text1"/>
                <w:sz w:val="28"/>
              </w:rPr>
              <w:t>Resultado</w:t>
            </w:r>
          </w:p>
        </w:tc>
        <w:tc>
          <w:tcPr>
            <w:tcW w:w="1265" w:type="dxa"/>
            <w:tcBorders>
              <w:bottom w:val="single" w:sz="4" w:space="0" w:color="auto"/>
            </w:tcBorders>
            <w:shd w:val="clear" w:color="auto" w:fill="auto"/>
          </w:tcPr>
          <w:p w:rsidR="00B104CE" w:rsidRPr="00A264B9" w:rsidRDefault="00B104CE" w:rsidP="003166EB">
            <w:pPr>
              <w:spacing w:line="240" w:lineRule="auto"/>
              <w:ind w:firstLine="0"/>
              <w:jc w:val="center"/>
              <w:cnfStyle w:val="100000000000" w:firstRow="1" w:lastRow="0" w:firstColumn="0" w:lastColumn="0" w:oddVBand="0" w:evenVBand="0" w:oddHBand="0" w:evenHBand="0" w:firstRowFirstColumn="0" w:firstRowLastColumn="0" w:lastRowFirstColumn="0" w:lastRowLastColumn="0"/>
              <w:rPr>
                <w:color w:val="000000" w:themeColor="text1"/>
                <w:sz w:val="28"/>
              </w:rPr>
            </w:pPr>
            <w:r w:rsidRPr="00A264B9">
              <w:rPr>
                <w:color w:val="000000" w:themeColor="text1"/>
                <w:sz w:val="28"/>
              </w:rPr>
              <w:t>Mínimo</w:t>
            </w:r>
          </w:p>
        </w:tc>
        <w:tc>
          <w:tcPr>
            <w:tcW w:w="1259" w:type="dxa"/>
            <w:tcBorders>
              <w:bottom w:val="single" w:sz="4" w:space="0" w:color="auto"/>
            </w:tcBorders>
            <w:shd w:val="clear" w:color="auto" w:fill="auto"/>
          </w:tcPr>
          <w:p w:rsidR="00B104CE" w:rsidRPr="00A264B9" w:rsidRDefault="00B104CE" w:rsidP="003166EB">
            <w:pPr>
              <w:spacing w:line="240" w:lineRule="auto"/>
              <w:ind w:firstLine="0"/>
              <w:jc w:val="center"/>
              <w:cnfStyle w:val="100000000000" w:firstRow="1" w:lastRow="0" w:firstColumn="0" w:lastColumn="0" w:oddVBand="0" w:evenVBand="0" w:oddHBand="0" w:evenHBand="0" w:firstRowFirstColumn="0" w:firstRowLastColumn="0" w:lastRowFirstColumn="0" w:lastRowLastColumn="0"/>
              <w:rPr>
                <w:color w:val="000000" w:themeColor="text1"/>
                <w:sz w:val="28"/>
              </w:rPr>
            </w:pPr>
            <w:r w:rsidRPr="00A264B9">
              <w:rPr>
                <w:color w:val="000000" w:themeColor="text1"/>
                <w:sz w:val="28"/>
              </w:rPr>
              <w:t>Máximo</w:t>
            </w:r>
          </w:p>
        </w:tc>
      </w:tr>
      <w:tr w:rsidR="009F72E2" w:rsidRPr="00A264B9" w:rsidTr="001608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75" w:type="dxa"/>
            <w:tcBorders>
              <w:top w:val="single" w:sz="4" w:space="0" w:color="auto"/>
              <w:left w:val="single" w:sz="4" w:space="0" w:color="auto"/>
              <w:bottom w:val="single" w:sz="4" w:space="0" w:color="auto"/>
              <w:right w:val="single" w:sz="4" w:space="0" w:color="auto"/>
            </w:tcBorders>
            <w:shd w:val="clear" w:color="auto" w:fill="auto"/>
          </w:tcPr>
          <w:p w:rsidR="00252B88" w:rsidRPr="00A264B9" w:rsidRDefault="00E402C2" w:rsidP="00E402C2">
            <w:pPr>
              <w:spacing w:line="240" w:lineRule="auto"/>
              <w:ind w:firstLine="0"/>
              <w:jc w:val="left"/>
              <w:rPr>
                <w:color w:val="000000" w:themeColor="text1"/>
              </w:rPr>
            </w:pPr>
            <w:proofErr w:type="spellStart"/>
            <w:r w:rsidRPr="00A264B9">
              <w:rPr>
                <w:color w:val="000000" w:themeColor="text1"/>
              </w:rPr>
              <w:t>Trietil</w:t>
            </w:r>
            <w:r w:rsidR="00252B88" w:rsidRPr="00A264B9">
              <w:rPr>
                <w:color w:val="000000" w:themeColor="text1"/>
              </w:rPr>
              <w:t>englicol</w:t>
            </w:r>
            <w:proofErr w:type="spellEnd"/>
            <w:r w:rsidR="00252B88" w:rsidRPr="00A264B9">
              <w:rPr>
                <w:color w:val="000000" w:themeColor="text1"/>
              </w:rPr>
              <w:t>(</w:t>
            </w:r>
            <w:proofErr w:type="spellStart"/>
            <w:r w:rsidR="00252B88" w:rsidRPr="00A264B9">
              <w:rPr>
                <w:color w:val="000000" w:themeColor="text1"/>
              </w:rPr>
              <w:t>g%g</w:t>
            </w:r>
            <w:proofErr w:type="spellEnd"/>
            <w:r w:rsidR="00252B88" w:rsidRPr="00A264B9">
              <w:rPr>
                <w:color w:val="000000" w:themeColor="text1"/>
              </w:rPr>
              <w:t>)</w:t>
            </w:r>
          </w:p>
        </w:tc>
        <w:tc>
          <w:tcPr>
            <w:tcW w:w="1890" w:type="dxa"/>
            <w:tcBorders>
              <w:top w:val="single" w:sz="4" w:space="0" w:color="auto"/>
              <w:left w:val="single" w:sz="4" w:space="0" w:color="auto"/>
              <w:bottom w:val="single" w:sz="4" w:space="0" w:color="auto"/>
              <w:right w:val="single" w:sz="4" w:space="0" w:color="auto"/>
            </w:tcBorders>
            <w:shd w:val="clear" w:color="auto" w:fill="auto"/>
          </w:tcPr>
          <w:p w:rsidR="00252B88" w:rsidRPr="00A264B9" w:rsidRDefault="00252B88" w:rsidP="00E4549E">
            <w:pPr>
              <w:spacing w:line="240" w:lineRule="auto"/>
              <w:ind w:firstLine="0"/>
              <w:jc w:val="left"/>
              <w:cnfStyle w:val="000000100000" w:firstRow="0" w:lastRow="0" w:firstColumn="0" w:lastColumn="0" w:oddVBand="0" w:evenVBand="0" w:oddHBand="1" w:evenHBand="0" w:firstRowFirstColumn="0" w:firstRowLastColumn="0" w:lastRowFirstColumn="0" w:lastRowLastColumn="0"/>
              <w:rPr>
                <w:color w:val="000000" w:themeColor="text1"/>
              </w:rPr>
            </w:pPr>
            <w:r w:rsidRPr="00A264B9">
              <w:rPr>
                <w:color w:val="000000" w:themeColor="text1"/>
              </w:rPr>
              <w:t>ASTM E202</w:t>
            </w:r>
          </w:p>
        </w:tc>
        <w:tc>
          <w:tcPr>
            <w:tcW w:w="1441" w:type="dxa"/>
            <w:tcBorders>
              <w:top w:val="single" w:sz="4" w:space="0" w:color="auto"/>
              <w:left w:val="single" w:sz="4" w:space="0" w:color="auto"/>
              <w:bottom w:val="single" w:sz="4" w:space="0" w:color="auto"/>
              <w:right w:val="single" w:sz="4" w:space="0" w:color="auto"/>
            </w:tcBorders>
            <w:shd w:val="clear" w:color="auto" w:fill="auto"/>
          </w:tcPr>
          <w:p w:rsidR="00252B88" w:rsidRPr="00A264B9" w:rsidRDefault="00252B88" w:rsidP="00E4549E">
            <w:pPr>
              <w:spacing w:line="240" w:lineRule="auto"/>
              <w:ind w:firstLine="0"/>
              <w:jc w:val="left"/>
              <w:cnfStyle w:val="000000100000" w:firstRow="0" w:lastRow="0" w:firstColumn="0" w:lastColumn="0" w:oddVBand="0" w:evenVBand="0" w:oddHBand="1" w:evenHBand="0" w:firstRowFirstColumn="0" w:firstRowLastColumn="0" w:lastRowFirstColumn="0" w:lastRowLastColumn="0"/>
              <w:rPr>
                <w:color w:val="000000" w:themeColor="text1"/>
              </w:rPr>
            </w:pPr>
          </w:p>
        </w:tc>
        <w:tc>
          <w:tcPr>
            <w:tcW w:w="1265" w:type="dxa"/>
            <w:tcBorders>
              <w:top w:val="single" w:sz="4" w:space="0" w:color="auto"/>
              <w:left w:val="single" w:sz="4" w:space="0" w:color="auto"/>
              <w:bottom w:val="single" w:sz="4" w:space="0" w:color="auto"/>
              <w:right w:val="single" w:sz="4" w:space="0" w:color="auto"/>
            </w:tcBorders>
            <w:shd w:val="clear" w:color="auto" w:fill="auto"/>
          </w:tcPr>
          <w:p w:rsidR="00252B88" w:rsidRPr="00A264B9" w:rsidRDefault="00252B88" w:rsidP="00E4549E">
            <w:pPr>
              <w:spacing w:line="240" w:lineRule="auto"/>
              <w:ind w:firstLine="0"/>
              <w:jc w:val="left"/>
              <w:cnfStyle w:val="000000100000" w:firstRow="0" w:lastRow="0" w:firstColumn="0" w:lastColumn="0" w:oddVBand="0" w:evenVBand="0" w:oddHBand="1" w:evenHBand="0" w:firstRowFirstColumn="0" w:firstRowLastColumn="0" w:lastRowFirstColumn="0" w:lastRowLastColumn="0"/>
              <w:rPr>
                <w:color w:val="000000" w:themeColor="text1"/>
              </w:rPr>
            </w:pPr>
            <w:r w:rsidRPr="00A264B9">
              <w:rPr>
                <w:color w:val="000000" w:themeColor="text1"/>
              </w:rPr>
              <w:t>99.8</w:t>
            </w:r>
          </w:p>
        </w:tc>
        <w:tc>
          <w:tcPr>
            <w:tcW w:w="1259" w:type="dxa"/>
            <w:tcBorders>
              <w:top w:val="single" w:sz="4" w:space="0" w:color="auto"/>
              <w:left w:val="single" w:sz="4" w:space="0" w:color="auto"/>
              <w:bottom w:val="single" w:sz="4" w:space="0" w:color="auto"/>
              <w:right w:val="single" w:sz="4" w:space="0" w:color="auto"/>
            </w:tcBorders>
            <w:shd w:val="clear" w:color="auto" w:fill="auto"/>
          </w:tcPr>
          <w:p w:rsidR="00252B88" w:rsidRPr="00A264B9" w:rsidRDefault="00252B88" w:rsidP="00E4549E">
            <w:pPr>
              <w:spacing w:line="240" w:lineRule="auto"/>
              <w:ind w:firstLine="0"/>
              <w:jc w:val="left"/>
              <w:cnfStyle w:val="000000100000" w:firstRow="0" w:lastRow="0" w:firstColumn="0" w:lastColumn="0" w:oddVBand="0" w:evenVBand="0" w:oddHBand="1" w:evenHBand="0" w:firstRowFirstColumn="0" w:firstRowLastColumn="0" w:lastRowFirstColumn="0" w:lastRowLastColumn="0"/>
              <w:rPr>
                <w:color w:val="000000" w:themeColor="text1"/>
              </w:rPr>
            </w:pPr>
          </w:p>
        </w:tc>
      </w:tr>
      <w:tr w:rsidR="009F72E2" w:rsidRPr="00A264B9" w:rsidTr="001608F9">
        <w:tc>
          <w:tcPr>
            <w:cnfStyle w:val="001000000000" w:firstRow="0" w:lastRow="0" w:firstColumn="1" w:lastColumn="0" w:oddVBand="0" w:evenVBand="0" w:oddHBand="0" w:evenHBand="0" w:firstRowFirstColumn="0" w:firstRowLastColumn="0" w:lastRowFirstColumn="0" w:lastRowLastColumn="0"/>
            <w:tcW w:w="3775" w:type="dxa"/>
            <w:tcBorders>
              <w:top w:val="single" w:sz="4" w:space="0" w:color="auto"/>
              <w:left w:val="single" w:sz="4" w:space="0" w:color="auto"/>
              <w:bottom w:val="single" w:sz="4" w:space="0" w:color="auto"/>
              <w:right w:val="single" w:sz="4" w:space="0" w:color="auto"/>
            </w:tcBorders>
            <w:shd w:val="clear" w:color="auto" w:fill="auto"/>
          </w:tcPr>
          <w:p w:rsidR="00252B88" w:rsidRPr="00A264B9" w:rsidRDefault="00252B88" w:rsidP="00E4549E">
            <w:pPr>
              <w:spacing w:line="240" w:lineRule="auto"/>
              <w:ind w:firstLine="0"/>
              <w:jc w:val="left"/>
              <w:rPr>
                <w:color w:val="000000" w:themeColor="text1"/>
              </w:rPr>
            </w:pPr>
            <w:r w:rsidRPr="00A264B9">
              <w:rPr>
                <w:color w:val="000000" w:themeColor="text1"/>
              </w:rPr>
              <w:t>Cloruros(ppm)</w:t>
            </w:r>
          </w:p>
        </w:tc>
        <w:tc>
          <w:tcPr>
            <w:tcW w:w="1890" w:type="dxa"/>
            <w:tcBorders>
              <w:top w:val="single" w:sz="4" w:space="0" w:color="auto"/>
              <w:left w:val="single" w:sz="4" w:space="0" w:color="auto"/>
              <w:bottom w:val="single" w:sz="4" w:space="0" w:color="auto"/>
              <w:right w:val="single" w:sz="4" w:space="0" w:color="auto"/>
            </w:tcBorders>
            <w:shd w:val="clear" w:color="auto" w:fill="auto"/>
          </w:tcPr>
          <w:p w:rsidR="00252B88" w:rsidRPr="00A264B9" w:rsidRDefault="00252B88" w:rsidP="00E4549E">
            <w:pPr>
              <w:spacing w:line="240" w:lineRule="auto"/>
              <w:ind w:firstLine="0"/>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A264B9">
              <w:rPr>
                <w:color w:val="000000" w:themeColor="text1"/>
              </w:rPr>
              <w:t>NBR 7342</w:t>
            </w:r>
            <w:r w:rsidR="002E4E71" w:rsidRPr="00A264B9">
              <w:rPr>
                <w:color w:val="000000" w:themeColor="text1"/>
              </w:rPr>
              <w:t>- SM4500</w:t>
            </w:r>
            <w:r w:rsidR="00C0607E">
              <w:rPr>
                <w:color w:val="000000" w:themeColor="text1"/>
              </w:rPr>
              <w:t xml:space="preserve"> </w:t>
            </w:r>
          </w:p>
        </w:tc>
        <w:tc>
          <w:tcPr>
            <w:tcW w:w="1441" w:type="dxa"/>
            <w:tcBorders>
              <w:top w:val="single" w:sz="4" w:space="0" w:color="auto"/>
              <w:left w:val="single" w:sz="4" w:space="0" w:color="auto"/>
              <w:bottom w:val="single" w:sz="4" w:space="0" w:color="auto"/>
              <w:right w:val="single" w:sz="4" w:space="0" w:color="auto"/>
            </w:tcBorders>
            <w:shd w:val="clear" w:color="auto" w:fill="auto"/>
          </w:tcPr>
          <w:p w:rsidR="00252B88" w:rsidRPr="00A264B9" w:rsidRDefault="00252B88" w:rsidP="00E4549E">
            <w:pPr>
              <w:spacing w:line="240" w:lineRule="auto"/>
              <w:ind w:firstLine="0"/>
              <w:jc w:val="left"/>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1265" w:type="dxa"/>
            <w:tcBorders>
              <w:top w:val="single" w:sz="4" w:space="0" w:color="auto"/>
              <w:left w:val="single" w:sz="4" w:space="0" w:color="auto"/>
              <w:bottom w:val="single" w:sz="4" w:space="0" w:color="auto"/>
              <w:right w:val="single" w:sz="4" w:space="0" w:color="auto"/>
            </w:tcBorders>
            <w:shd w:val="clear" w:color="auto" w:fill="auto"/>
          </w:tcPr>
          <w:p w:rsidR="00252B88" w:rsidRPr="00A264B9" w:rsidRDefault="00252B88" w:rsidP="00E4549E">
            <w:pPr>
              <w:spacing w:line="240" w:lineRule="auto"/>
              <w:ind w:firstLine="0"/>
              <w:jc w:val="left"/>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1259" w:type="dxa"/>
            <w:tcBorders>
              <w:top w:val="single" w:sz="4" w:space="0" w:color="auto"/>
              <w:left w:val="single" w:sz="4" w:space="0" w:color="auto"/>
              <w:bottom w:val="single" w:sz="4" w:space="0" w:color="auto"/>
              <w:right w:val="single" w:sz="4" w:space="0" w:color="auto"/>
            </w:tcBorders>
            <w:shd w:val="clear" w:color="auto" w:fill="auto"/>
          </w:tcPr>
          <w:p w:rsidR="00252B88" w:rsidRPr="00A264B9" w:rsidRDefault="00252B88" w:rsidP="00252B88">
            <w:pPr>
              <w:spacing w:line="240" w:lineRule="auto"/>
              <w:ind w:firstLine="0"/>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A264B9">
              <w:rPr>
                <w:color w:val="000000" w:themeColor="text1"/>
              </w:rPr>
              <w:t>0.5</w:t>
            </w:r>
          </w:p>
        </w:tc>
      </w:tr>
      <w:tr w:rsidR="009F72E2" w:rsidRPr="00A264B9" w:rsidTr="001608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75" w:type="dxa"/>
            <w:tcBorders>
              <w:top w:val="single" w:sz="4" w:space="0" w:color="auto"/>
              <w:left w:val="single" w:sz="4" w:space="0" w:color="auto"/>
              <w:bottom w:val="single" w:sz="4" w:space="0" w:color="auto"/>
              <w:right w:val="single" w:sz="4" w:space="0" w:color="auto"/>
            </w:tcBorders>
            <w:shd w:val="clear" w:color="auto" w:fill="auto"/>
          </w:tcPr>
          <w:p w:rsidR="00252B88" w:rsidRPr="00A264B9" w:rsidRDefault="00252B88" w:rsidP="003166EB">
            <w:pPr>
              <w:spacing w:line="240" w:lineRule="auto"/>
              <w:ind w:firstLine="0"/>
              <w:jc w:val="left"/>
              <w:rPr>
                <w:color w:val="000000" w:themeColor="text1"/>
              </w:rPr>
            </w:pPr>
            <w:r w:rsidRPr="00A264B9">
              <w:rPr>
                <w:color w:val="000000" w:themeColor="text1"/>
              </w:rPr>
              <w:t>Hierro(ppm)</w:t>
            </w:r>
          </w:p>
        </w:tc>
        <w:tc>
          <w:tcPr>
            <w:tcW w:w="1890" w:type="dxa"/>
            <w:tcBorders>
              <w:top w:val="single" w:sz="4" w:space="0" w:color="auto"/>
              <w:left w:val="single" w:sz="4" w:space="0" w:color="auto"/>
              <w:bottom w:val="single" w:sz="4" w:space="0" w:color="auto"/>
              <w:right w:val="single" w:sz="4" w:space="0" w:color="auto"/>
            </w:tcBorders>
            <w:shd w:val="clear" w:color="auto" w:fill="auto"/>
          </w:tcPr>
          <w:p w:rsidR="00252B88" w:rsidRPr="00A264B9" w:rsidRDefault="00252B88" w:rsidP="003166EB">
            <w:pPr>
              <w:spacing w:line="240" w:lineRule="auto"/>
              <w:ind w:firstLine="0"/>
              <w:jc w:val="left"/>
              <w:cnfStyle w:val="000000100000" w:firstRow="0" w:lastRow="0" w:firstColumn="0" w:lastColumn="0" w:oddVBand="0" w:evenVBand="0" w:oddHBand="1" w:evenHBand="0" w:firstRowFirstColumn="0" w:firstRowLastColumn="0" w:lastRowFirstColumn="0" w:lastRowLastColumn="0"/>
              <w:rPr>
                <w:color w:val="000000" w:themeColor="text1"/>
              </w:rPr>
            </w:pPr>
            <w:r w:rsidRPr="00A264B9">
              <w:rPr>
                <w:color w:val="000000" w:themeColor="text1"/>
              </w:rPr>
              <w:t>ASTM E202</w:t>
            </w:r>
            <w:r w:rsidR="00C0607E">
              <w:rPr>
                <w:color w:val="000000" w:themeColor="text1"/>
              </w:rPr>
              <w:t xml:space="preserve"> </w:t>
            </w:r>
          </w:p>
        </w:tc>
        <w:tc>
          <w:tcPr>
            <w:tcW w:w="1441" w:type="dxa"/>
            <w:tcBorders>
              <w:top w:val="single" w:sz="4" w:space="0" w:color="auto"/>
              <w:left w:val="single" w:sz="4" w:space="0" w:color="auto"/>
              <w:bottom w:val="single" w:sz="4" w:space="0" w:color="auto"/>
              <w:right w:val="single" w:sz="4" w:space="0" w:color="auto"/>
            </w:tcBorders>
            <w:shd w:val="clear" w:color="auto" w:fill="auto"/>
          </w:tcPr>
          <w:p w:rsidR="00252B88" w:rsidRPr="00A264B9" w:rsidRDefault="00252B88" w:rsidP="003166EB">
            <w:pPr>
              <w:spacing w:line="240" w:lineRule="auto"/>
              <w:ind w:firstLine="0"/>
              <w:jc w:val="left"/>
              <w:cnfStyle w:val="000000100000" w:firstRow="0" w:lastRow="0" w:firstColumn="0" w:lastColumn="0" w:oddVBand="0" w:evenVBand="0" w:oddHBand="1" w:evenHBand="0" w:firstRowFirstColumn="0" w:firstRowLastColumn="0" w:lastRowFirstColumn="0" w:lastRowLastColumn="0"/>
              <w:rPr>
                <w:color w:val="000000" w:themeColor="text1"/>
              </w:rPr>
            </w:pPr>
          </w:p>
        </w:tc>
        <w:tc>
          <w:tcPr>
            <w:tcW w:w="1265" w:type="dxa"/>
            <w:tcBorders>
              <w:top w:val="single" w:sz="4" w:space="0" w:color="auto"/>
              <w:left w:val="single" w:sz="4" w:space="0" w:color="auto"/>
              <w:bottom w:val="single" w:sz="4" w:space="0" w:color="auto"/>
              <w:right w:val="single" w:sz="4" w:space="0" w:color="auto"/>
            </w:tcBorders>
            <w:shd w:val="clear" w:color="auto" w:fill="auto"/>
          </w:tcPr>
          <w:p w:rsidR="00252B88" w:rsidRPr="00A264B9" w:rsidRDefault="00252B88" w:rsidP="003166EB">
            <w:pPr>
              <w:spacing w:line="240" w:lineRule="auto"/>
              <w:ind w:firstLine="0"/>
              <w:jc w:val="left"/>
              <w:cnfStyle w:val="000000100000" w:firstRow="0" w:lastRow="0" w:firstColumn="0" w:lastColumn="0" w:oddVBand="0" w:evenVBand="0" w:oddHBand="1" w:evenHBand="0" w:firstRowFirstColumn="0" w:firstRowLastColumn="0" w:lastRowFirstColumn="0" w:lastRowLastColumn="0"/>
              <w:rPr>
                <w:color w:val="000000" w:themeColor="text1"/>
              </w:rPr>
            </w:pPr>
          </w:p>
        </w:tc>
        <w:tc>
          <w:tcPr>
            <w:tcW w:w="1259" w:type="dxa"/>
            <w:tcBorders>
              <w:top w:val="single" w:sz="4" w:space="0" w:color="auto"/>
              <w:left w:val="single" w:sz="4" w:space="0" w:color="auto"/>
              <w:bottom w:val="single" w:sz="4" w:space="0" w:color="auto"/>
              <w:right w:val="single" w:sz="4" w:space="0" w:color="auto"/>
            </w:tcBorders>
            <w:shd w:val="clear" w:color="auto" w:fill="auto"/>
          </w:tcPr>
          <w:p w:rsidR="00252B88" w:rsidRPr="00A264B9" w:rsidRDefault="00252B88" w:rsidP="003166EB">
            <w:pPr>
              <w:spacing w:line="240" w:lineRule="auto"/>
              <w:ind w:firstLine="0"/>
              <w:jc w:val="left"/>
              <w:cnfStyle w:val="000000100000" w:firstRow="0" w:lastRow="0" w:firstColumn="0" w:lastColumn="0" w:oddVBand="0" w:evenVBand="0" w:oddHBand="1" w:evenHBand="0" w:firstRowFirstColumn="0" w:firstRowLastColumn="0" w:lastRowFirstColumn="0" w:lastRowLastColumn="0"/>
              <w:rPr>
                <w:color w:val="000000" w:themeColor="text1"/>
              </w:rPr>
            </w:pPr>
            <w:r w:rsidRPr="00A264B9">
              <w:rPr>
                <w:color w:val="000000" w:themeColor="text1"/>
              </w:rPr>
              <w:t>0.1</w:t>
            </w:r>
          </w:p>
        </w:tc>
      </w:tr>
      <w:tr w:rsidR="009F72E2" w:rsidRPr="00A264B9" w:rsidTr="001608F9">
        <w:tc>
          <w:tcPr>
            <w:cnfStyle w:val="001000000000" w:firstRow="0" w:lastRow="0" w:firstColumn="1" w:lastColumn="0" w:oddVBand="0" w:evenVBand="0" w:oddHBand="0" w:evenHBand="0" w:firstRowFirstColumn="0" w:firstRowLastColumn="0" w:lastRowFirstColumn="0" w:lastRowLastColumn="0"/>
            <w:tcW w:w="3775" w:type="dxa"/>
            <w:tcBorders>
              <w:top w:val="single" w:sz="4" w:space="0" w:color="auto"/>
              <w:left w:val="single" w:sz="4" w:space="0" w:color="auto"/>
              <w:bottom w:val="single" w:sz="4" w:space="0" w:color="auto"/>
              <w:right w:val="single" w:sz="4" w:space="0" w:color="auto"/>
            </w:tcBorders>
            <w:shd w:val="clear" w:color="auto" w:fill="auto"/>
          </w:tcPr>
          <w:p w:rsidR="00252B88" w:rsidRPr="00A264B9" w:rsidRDefault="00252B88" w:rsidP="003166EB">
            <w:pPr>
              <w:spacing w:line="240" w:lineRule="auto"/>
              <w:ind w:firstLine="0"/>
              <w:jc w:val="left"/>
              <w:rPr>
                <w:color w:val="000000" w:themeColor="text1"/>
              </w:rPr>
            </w:pPr>
            <w:r w:rsidRPr="00A264B9">
              <w:rPr>
                <w:color w:val="000000" w:themeColor="text1"/>
              </w:rPr>
              <w:t>Acidez en ácido acético(</w:t>
            </w:r>
            <w:proofErr w:type="spellStart"/>
            <w:r w:rsidRPr="00A264B9">
              <w:rPr>
                <w:color w:val="000000" w:themeColor="text1"/>
              </w:rPr>
              <w:t>g%g</w:t>
            </w:r>
            <w:proofErr w:type="spellEnd"/>
            <w:r w:rsidRPr="00A264B9">
              <w:rPr>
                <w:color w:val="000000" w:themeColor="text1"/>
              </w:rPr>
              <w:t>)</w:t>
            </w:r>
          </w:p>
        </w:tc>
        <w:tc>
          <w:tcPr>
            <w:tcW w:w="1890" w:type="dxa"/>
            <w:tcBorders>
              <w:top w:val="single" w:sz="4" w:space="0" w:color="auto"/>
              <w:left w:val="single" w:sz="4" w:space="0" w:color="auto"/>
              <w:bottom w:val="single" w:sz="4" w:space="0" w:color="auto"/>
              <w:right w:val="single" w:sz="4" w:space="0" w:color="auto"/>
            </w:tcBorders>
            <w:shd w:val="clear" w:color="auto" w:fill="auto"/>
          </w:tcPr>
          <w:p w:rsidR="00252B88" w:rsidRPr="00A264B9" w:rsidRDefault="00252B88" w:rsidP="003166EB">
            <w:pPr>
              <w:spacing w:line="240" w:lineRule="auto"/>
              <w:ind w:firstLine="0"/>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A264B9">
              <w:rPr>
                <w:color w:val="000000" w:themeColor="text1"/>
              </w:rPr>
              <w:t>ASTM D1613</w:t>
            </w:r>
          </w:p>
        </w:tc>
        <w:tc>
          <w:tcPr>
            <w:tcW w:w="1441" w:type="dxa"/>
            <w:tcBorders>
              <w:top w:val="single" w:sz="4" w:space="0" w:color="auto"/>
              <w:left w:val="single" w:sz="4" w:space="0" w:color="auto"/>
              <w:bottom w:val="single" w:sz="4" w:space="0" w:color="auto"/>
              <w:right w:val="single" w:sz="4" w:space="0" w:color="auto"/>
            </w:tcBorders>
            <w:shd w:val="clear" w:color="auto" w:fill="auto"/>
          </w:tcPr>
          <w:p w:rsidR="00252B88" w:rsidRPr="00A264B9" w:rsidRDefault="00252B88" w:rsidP="003166EB">
            <w:pPr>
              <w:spacing w:line="240" w:lineRule="auto"/>
              <w:ind w:firstLine="0"/>
              <w:jc w:val="left"/>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1265" w:type="dxa"/>
            <w:tcBorders>
              <w:top w:val="single" w:sz="4" w:space="0" w:color="auto"/>
              <w:left w:val="single" w:sz="4" w:space="0" w:color="auto"/>
              <w:bottom w:val="single" w:sz="4" w:space="0" w:color="auto"/>
              <w:right w:val="single" w:sz="4" w:space="0" w:color="auto"/>
            </w:tcBorders>
            <w:shd w:val="clear" w:color="auto" w:fill="auto"/>
          </w:tcPr>
          <w:p w:rsidR="00252B88" w:rsidRPr="00A264B9" w:rsidRDefault="00252B88" w:rsidP="003166EB">
            <w:pPr>
              <w:spacing w:line="240" w:lineRule="auto"/>
              <w:ind w:firstLine="0"/>
              <w:jc w:val="left"/>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1259" w:type="dxa"/>
            <w:tcBorders>
              <w:top w:val="single" w:sz="4" w:space="0" w:color="auto"/>
              <w:left w:val="single" w:sz="4" w:space="0" w:color="auto"/>
              <w:bottom w:val="single" w:sz="4" w:space="0" w:color="auto"/>
              <w:right w:val="single" w:sz="4" w:space="0" w:color="auto"/>
            </w:tcBorders>
            <w:shd w:val="clear" w:color="auto" w:fill="auto"/>
          </w:tcPr>
          <w:p w:rsidR="00252B88" w:rsidRPr="00A264B9" w:rsidRDefault="00E402C2" w:rsidP="003166EB">
            <w:pPr>
              <w:spacing w:line="240" w:lineRule="auto"/>
              <w:ind w:firstLine="0"/>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A264B9">
              <w:rPr>
                <w:color w:val="000000" w:themeColor="text1"/>
              </w:rPr>
              <w:t>0.005</w:t>
            </w:r>
          </w:p>
        </w:tc>
      </w:tr>
      <w:tr w:rsidR="009F72E2" w:rsidRPr="009F72E2" w:rsidTr="001608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75" w:type="dxa"/>
            <w:tcBorders>
              <w:top w:val="single" w:sz="4" w:space="0" w:color="auto"/>
              <w:left w:val="single" w:sz="4" w:space="0" w:color="auto"/>
              <w:bottom w:val="single" w:sz="4" w:space="0" w:color="auto"/>
              <w:right w:val="single" w:sz="4" w:space="0" w:color="auto"/>
            </w:tcBorders>
            <w:shd w:val="clear" w:color="auto" w:fill="auto"/>
          </w:tcPr>
          <w:p w:rsidR="00E402C2" w:rsidRPr="00A264B9" w:rsidRDefault="00E402C2" w:rsidP="003166EB">
            <w:pPr>
              <w:spacing w:line="240" w:lineRule="auto"/>
              <w:ind w:firstLine="0"/>
              <w:jc w:val="left"/>
              <w:rPr>
                <w:color w:val="000000" w:themeColor="text1"/>
              </w:rPr>
            </w:pPr>
            <w:r w:rsidRPr="00A264B9">
              <w:rPr>
                <w:color w:val="000000" w:themeColor="text1"/>
              </w:rPr>
              <w:t>PH al 50%</w:t>
            </w:r>
          </w:p>
        </w:tc>
        <w:tc>
          <w:tcPr>
            <w:tcW w:w="1890" w:type="dxa"/>
            <w:tcBorders>
              <w:top w:val="single" w:sz="4" w:space="0" w:color="auto"/>
              <w:left w:val="single" w:sz="4" w:space="0" w:color="auto"/>
              <w:bottom w:val="single" w:sz="4" w:space="0" w:color="auto"/>
              <w:right w:val="single" w:sz="4" w:space="0" w:color="auto"/>
            </w:tcBorders>
            <w:shd w:val="clear" w:color="auto" w:fill="auto"/>
          </w:tcPr>
          <w:p w:rsidR="00E402C2" w:rsidRPr="00A264B9" w:rsidRDefault="00E402C2" w:rsidP="003166EB">
            <w:pPr>
              <w:spacing w:line="240" w:lineRule="auto"/>
              <w:ind w:firstLine="0"/>
              <w:jc w:val="left"/>
              <w:cnfStyle w:val="000000100000" w:firstRow="0" w:lastRow="0" w:firstColumn="0" w:lastColumn="0" w:oddVBand="0" w:evenVBand="0" w:oddHBand="1" w:evenHBand="0" w:firstRowFirstColumn="0" w:firstRowLastColumn="0" w:lastRowFirstColumn="0" w:lastRowLastColumn="0"/>
              <w:rPr>
                <w:color w:val="000000" w:themeColor="text1"/>
              </w:rPr>
            </w:pPr>
            <w:r w:rsidRPr="00A264B9">
              <w:rPr>
                <w:color w:val="000000" w:themeColor="text1"/>
              </w:rPr>
              <w:t xml:space="preserve"> ASTM D1287</w:t>
            </w:r>
          </w:p>
        </w:tc>
        <w:tc>
          <w:tcPr>
            <w:tcW w:w="1441" w:type="dxa"/>
            <w:tcBorders>
              <w:top w:val="single" w:sz="4" w:space="0" w:color="auto"/>
              <w:left w:val="single" w:sz="4" w:space="0" w:color="auto"/>
              <w:bottom w:val="single" w:sz="4" w:space="0" w:color="auto"/>
              <w:right w:val="single" w:sz="4" w:space="0" w:color="auto"/>
            </w:tcBorders>
            <w:shd w:val="clear" w:color="auto" w:fill="auto"/>
          </w:tcPr>
          <w:p w:rsidR="00E402C2" w:rsidRPr="00A264B9" w:rsidRDefault="00E402C2" w:rsidP="003166EB">
            <w:pPr>
              <w:spacing w:line="240" w:lineRule="auto"/>
              <w:ind w:firstLine="0"/>
              <w:jc w:val="left"/>
              <w:cnfStyle w:val="000000100000" w:firstRow="0" w:lastRow="0" w:firstColumn="0" w:lastColumn="0" w:oddVBand="0" w:evenVBand="0" w:oddHBand="1" w:evenHBand="0" w:firstRowFirstColumn="0" w:firstRowLastColumn="0" w:lastRowFirstColumn="0" w:lastRowLastColumn="0"/>
              <w:rPr>
                <w:color w:val="000000" w:themeColor="text1"/>
              </w:rPr>
            </w:pPr>
          </w:p>
        </w:tc>
        <w:tc>
          <w:tcPr>
            <w:tcW w:w="1265" w:type="dxa"/>
            <w:tcBorders>
              <w:top w:val="single" w:sz="4" w:space="0" w:color="auto"/>
              <w:left w:val="single" w:sz="4" w:space="0" w:color="auto"/>
              <w:bottom w:val="single" w:sz="4" w:space="0" w:color="auto"/>
              <w:right w:val="single" w:sz="4" w:space="0" w:color="auto"/>
            </w:tcBorders>
            <w:shd w:val="clear" w:color="auto" w:fill="auto"/>
          </w:tcPr>
          <w:p w:rsidR="00E402C2" w:rsidRPr="00A264B9" w:rsidRDefault="00E402C2" w:rsidP="003166EB">
            <w:pPr>
              <w:spacing w:line="240" w:lineRule="auto"/>
              <w:ind w:firstLine="0"/>
              <w:jc w:val="left"/>
              <w:cnfStyle w:val="000000100000" w:firstRow="0" w:lastRow="0" w:firstColumn="0" w:lastColumn="0" w:oddVBand="0" w:evenVBand="0" w:oddHBand="1" w:evenHBand="0" w:firstRowFirstColumn="0" w:firstRowLastColumn="0" w:lastRowFirstColumn="0" w:lastRowLastColumn="0"/>
              <w:rPr>
                <w:color w:val="000000" w:themeColor="text1"/>
              </w:rPr>
            </w:pPr>
            <w:r w:rsidRPr="00A264B9">
              <w:rPr>
                <w:color w:val="000000" w:themeColor="text1"/>
              </w:rPr>
              <w:t>6.5</w:t>
            </w:r>
          </w:p>
        </w:tc>
        <w:tc>
          <w:tcPr>
            <w:tcW w:w="1259" w:type="dxa"/>
            <w:tcBorders>
              <w:top w:val="single" w:sz="4" w:space="0" w:color="auto"/>
              <w:left w:val="single" w:sz="4" w:space="0" w:color="auto"/>
              <w:bottom w:val="single" w:sz="4" w:space="0" w:color="auto"/>
              <w:right w:val="single" w:sz="4" w:space="0" w:color="auto"/>
            </w:tcBorders>
            <w:shd w:val="clear" w:color="auto" w:fill="auto"/>
          </w:tcPr>
          <w:p w:rsidR="00E402C2" w:rsidRPr="009F72E2" w:rsidRDefault="00E402C2" w:rsidP="003166EB">
            <w:pPr>
              <w:spacing w:line="240" w:lineRule="auto"/>
              <w:ind w:firstLine="0"/>
              <w:jc w:val="left"/>
              <w:cnfStyle w:val="000000100000" w:firstRow="0" w:lastRow="0" w:firstColumn="0" w:lastColumn="0" w:oddVBand="0" w:evenVBand="0" w:oddHBand="1" w:evenHBand="0" w:firstRowFirstColumn="0" w:firstRowLastColumn="0" w:lastRowFirstColumn="0" w:lastRowLastColumn="0"/>
              <w:rPr>
                <w:color w:val="000000" w:themeColor="text1"/>
              </w:rPr>
            </w:pPr>
            <w:r w:rsidRPr="00A264B9">
              <w:rPr>
                <w:color w:val="000000" w:themeColor="text1"/>
              </w:rPr>
              <w:t>7.5</w:t>
            </w:r>
          </w:p>
        </w:tc>
      </w:tr>
      <w:tr w:rsidR="009F72E2" w:rsidRPr="009F72E2" w:rsidTr="001608F9">
        <w:tc>
          <w:tcPr>
            <w:cnfStyle w:val="001000000000" w:firstRow="0" w:lastRow="0" w:firstColumn="1" w:lastColumn="0" w:oddVBand="0" w:evenVBand="0" w:oddHBand="0" w:evenHBand="0" w:firstRowFirstColumn="0" w:firstRowLastColumn="0" w:lastRowFirstColumn="0" w:lastRowLastColumn="0"/>
            <w:tcW w:w="3775" w:type="dxa"/>
            <w:tcBorders>
              <w:top w:val="single" w:sz="4" w:space="0" w:color="auto"/>
              <w:left w:val="single" w:sz="4" w:space="0" w:color="auto"/>
              <w:bottom w:val="single" w:sz="4" w:space="0" w:color="auto"/>
              <w:right w:val="single" w:sz="4" w:space="0" w:color="auto"/>
            </w:tcBorders>
            <w:shd w:val="clear" w:color="auto" w:fill="auto"/>
          </w:tcPr>
          <w:p w:rsidR="00E402C2" w:rsidRPr="009F72E2" w:rsidRDefault="00E402C2" w:rsidP="003166EB">
            <w:pPr>
              <w:spacing w:line="240" w:lineRule="auto"/>
              <w:ind w:firstLine="0"/>
              <w:jc w:val="left"/>
              <w:rPr>
                <w:color w:val="000000" w:themeColor="text1"/>
              </w:rPr>
            </w:pPr>
          </w:p>
        </w:tc>
        <w:tc>
          <w:tcPr>
            <w:tcW w:w="1890" w:type="dxa"/>
            <w:tcBorders>
              <w:top w:val="single" w:sz="4" w:space="0" w:color="auto"/>
              <w:left w:val="single" w:sz="4" w:space="0" w:color="auto"/>
              <w:bottom w:val="single" w:sz="4" w:space="0" w:color="auto"/>
              <w:right w:val="single" w:sz="4" w:space="0" w:color="auto"/>
            </w:tcBorders>
            <w:shd w:val="clear" w:color="auto" w:fill="auto"/>
          </w:tcPr>
          <w:p w:rsidR="00E402C2" w:rsidRPr="009F72E2" w:rsidRDefault="00E402C2" w:rsidP="003166EB">
            <w:pPr>
              <w:spacing w:line="240" w:lineRule="auto"/>
              <w:ind w:firstLine="0"/>
              <w:jc w:val="left"/>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1441" w:type="dxa"/>
            <w:tcBorders>
              <w:top w:val="single" w:sz="4" w:space="0" w:color="auto"/>
              <w:left w:val="single" w:sz="4" w:space="0" w:color="auto"/>
              <w:bottom w:val="single" w:sz="4" w:space="0" w:color="auto"/>
              <w:right w:val="single" w:sz="4" w:space="0" w:color="auto"/>
            </w:tcBorders>
            <w:shd w:val="clear" w:color="auto" w:fill="auto"/>
          </w:tcPr>
          <w:p w:rsidR="00E402C2" w:rsidRPr="009F72E2" w:rsidRDefault="00E402C2" w:rsidP="003166EB">
            <w:pPr>
              <w:spacing w:line="240" w:lineRule="auto"/>
              <w:ind w:firstLine="0"/>
              <w:jc w:val="left"/>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1265" w:type="dxa"/>
            <w:tcBorders>
              <w:top w:val="single" w:sz="4" w:space="0" w:color="auto"/>
              <w:left w:val="single" w:sz="4" w:space="0" w:color="auto"/>
              <w:bottom w:val="single" w:sz="4" w:space="0" w:color="auto"/>
              <w:right w:val="single" w:sz="4" w:space="0" w:color="auto"/>
            </w:tcBorders>
            <w:shd w:val="clear" w:color="auto" w:fill="auto"/>
          </w:tcPr>
          <w:p w:rsidR="00E402C2" w:rsidRPr="009F72E2" w:rsidRDefault="00E402C2" w:rsidP="003166EB">
            <w:pPr>
              <w:spacing w:line="240" w:lineRule="auto"/>
              <w:ind w:firstLine="0"/>
              <w:jc w:val="left"/>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1259" w:type="dxa"/>
            <w:tcBorders>
              <w:top w:val="single" w:sz="4" w:space="0" w:color="auto"/>
              <w:left w:val="single" w:sz="4" w:space="0" w:color="auto"/>
              <w:bottom w:val="single" w:sz="4" w:space="0" w:color="auto"/>
              <w:right w:val="single" w:sz="4" w:space="0" w:color="auto"/>
            </w:tcBorders>
            <w:shd w:val="clear" w:color="auto" w:fill="auto"/>
          </w:tcPr>
          <w:p w:rsidR="00E402C2" w:rsidRPr="009F72E2" w:rsidRDefault="00E402C2" w:rsidP="003166EB">
            <w:pPr>
              <w:spacing w:line="240" w:lineRule="auto"/>
              <w:ind w:firstLine="0"/>
              <w:jc w:val="left"/>
              <w:cnfStyle w:val="000000000000" w:firstRow="0" w:lastRow="0" w:firstColumn="0" w:lastColumn="0" w:oddVBand="0" w:evenVBand="0" w:oddHBand="0" w:evenHBand="0" w:firstRowFirstColumn="0" w:firstRowLastColumn="0" w:lastRowFirstColumn="0" w:lastRowLastColumn="0"/>
              <w:rPr>
                <w:color w:val="000000" w:themeColor="text1"/>
              </w:rPr>
            </w:pPr>
          </w:p>
        </w:tc>
      </w:tr>
    </w:tbl>
    <w:p w:rsidR="00E4549E" w:rsidRPr="00D9218A" w:rsidRDefault="00E4549E" w:rsidP="00E4549E">
      <w:pPr>
        <w:spacing w:after="0" w:line="240" w:lineRule="auto"/>
        <w:jc w:val="left"/>
        <w:rPr>
          <w:color w:val="FF0000"/>
        </w:rPr>
      </w:pPr>
    </w:p>
    <w:p w:rsidR="00511C7D" w:rsidRDefault="00511C7D" w:rsidP="00E402C2">
      <w:pPr>
        <w:spacing w:after="0" w:line="240" w:lineRule="auto"/>
        <w:jc w:val="left"/>
        <w:rPr>
          <w:color w:val="FF0000"/>
        </w:rPr>
      </w:pPr>
    </w:p>
    <w:p w:rsidR="00432806" w:rsidRPr="00D9218A" w:rsidRDefault="00432806" w:rsidP="00E402C2">
      <w:pPr>
        <w:spacing w:after="0" w:line="240" w:lineRule="auto"/>
        <w:jc w:val="left"/>
        <w:rPr>
          <w:color w:val="FF0000"/>
        </w:rPr>
      </w:pPr>
    </w:p>
    <w:sectPr w:rsidR="00432806" w:rsidRPr="00D9218A" w:rsidSect="00510845">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123D9" w:rsidRDefault="003123D9" w:rsidP="00510845">
      <w:pPr>
        <w:spacing w:after="0" w:line="240" w:lineRule="auto"/>
      </w:pPr>
      <w:r>
        <w:separator/>
      </w:r>
    </w:p>
  </w:endnote>
  <w:endnote w:type="continuationSeparator" w:id="0">
    <w:p w:rsidR="003123D9" w:rsidRDefault="003123D9" w:rsidP="005108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F72E2" w:rsidRDefault="009F72E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81D1C" w:rsidRPr="00510845" w:rsidRDefault="00F81D1C" w:rsidP="00510845">
    <w:pPr>
      <w:pBdr>
        <w:top w:val="thinThickSmallGap" w:sz="24" w:space="1" w:color="622423"/>
      </w:pBdr>
      <w:tabs>
        <w:tab w:val="right" w:pos="9355"/>
      </w:tabs>
      <w:spacing w:after="0" w:line="240" w:lineRule="auto"/>
      <w:rPr>
        <w:rFonts w:ascii="Cambria" w:eastAsia="Times New Roman" w:hAnsi="Cambria" w:cs="Times New Roman"/>
        <w:sz w:val="20"/>
        <w:szCs w:val="20"/>
        <w:lang w:val="es-ES_tradnl"/>
      </w:rPr>
    </w:pPr>
    <w:r w:rsidRPr="00510845">
      <w:rPr>
        <w:rFonts w:ascii="Cambria" w:eastAsia="Times New Roman" w:hAnsi="Cambria" w:cs="Times New Roman"/>
        <w:sz w:val="20"/>
        <w:szCs w:val="20"/>
        <w:lang w:val="es-ES_tradnl"/>
      </w:rPr>
      <w:tab/>
    </w:r>
    <w:r>
      <w:rPr>
        <w:rFonts w:ascii="Cambria" w:eastAsia="Times New Roman" w:hAnsi="Cambria" w:cs="Times New Roman"/>
        <w:sz w:val="20"/>
        <w:szCs w:val="20"/>
        <w:lang w:val="es-ES_tradnl"/>
      </w:rPr>
      <w:t>REGIÓN CUENCA NEUQUINA Y VACA MUERTA – PLANTAS DE GAS</w:t>
    </w:r>
  </w:p>
  <w:p w:rsidR="00F81D1C" w:rsidRDefault="00F81D1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F72E2" w:rsidRDefault="009F72E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123D9" w:rsidRDefault="003123D9" w:rsidP="00510845">
      <w:pPr>
        <w:spacing w:after="0" w:line="240" w:lineRule="auto"/>
      </w:pPr>
      <w:r>
        <w:separator/>
      </w:r>
    </w:p>
  </w:footnote>
  <w:footnote w:type="continuationSeparator" w:id="0">
    <w:p w:rsidR="003123D9" w:rsidRDefault="003123D9" w:rsidP="0051084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F72E2" w:rsidRDefault="009F72E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PlainTable2"/>
      <w:tblW w:w="0" w:type="auto"/>
      <w:tblLook w:val="04A0" w:firstRow="1" w:lastRow="0" w:firstColumn="1" w:lastColumn="0" w:noHBand="0" w:noVBand="1"/>
    </w:tblPr>
    <w:tblGrid>
      <w:gridCol w:w="4585"/>
      <w:gridCol w:w="4393"/>
    </w:tblGrid>
    <w:tr w:rsidR="00F81D1C" w:rsidRPr="00510845" w:rsidTr="00EA6E6C">
      <w:trPr>
        <w:cnfStyle w:val="100000000000" w:firstRow="1" w:lastRow="0" w:firstColumn="0" w:lastColumn="0" w:oddVBand="0" w:evenVBand="0" w:oddHBand="0" w:evenHBand="0" w:firstRowFirstColumn="0" w:firstRowLastColumn="0" w:lastRowFirstColumn="0" w:lastRowLastColumn="0"/>
        <w:trHeight w:val="410"/>
      </w:trPr>
      <w:tc>
        <w:tcPr>
          <w:cnfStyle w:val="001000000000" w:firstRow="0" w:lastRow="0" w:firstColumn="1" w:lastColumn="0" w:oddVBand="0" w:evenVBand="0" w:oddHBand="0" w:evenHBand="0" w:firstRowFirstColumn="0" w:firstRowLastColumn="0" w:lastRowFirstColumn="0" w:lastRowLastColumn="0"/>
          <w:tcW w:w="8978" w:type="dxa"/>
          <w:gridSpan w:val="2"/>
          <w:hideMark/>
        </w:tcPr>
        <w:p w:rsidR="00F81D1C" w:rsidRPr="00510845" w:rsidRDefault="00F81D1C" w:rsidP="00510845">
          <w:pPr>
            <w:keepNext/>
            <w:spacing w:line="276" w:lineRule="auto"/>
            <w:jc w:val="center"/>
            <w:outlineLvl w:val="5"/>
            <w:rPr>
              <w:rFonts w:ascii="Calibri" w:eastAsia="Times New Roman" w:hAnsi="Calibri" w:cs="Times New Roman"/>
              <w:sz w:val="28"/>
              <w:szCs w:val="20"/>
            </w:rPr>
          </w:pPr>
          <w:r w:rsidRPr="00510845">
            <w:rPr>
              <w:rFonts w:ascii="Calibri" w:eastAsia="Times New Roman" w:hAnsi="Calibri" w:cs="Times New Roman"/>
              <w:b w:val="0"/>
              <w:sz w:val="28"/>
              <w:szCs w:val="18"/>
            </w:rPr>
            <w:t>PROVISIÓN DE MONOETILENGLICOL Y TRIETILENGLICOL</w:t>
          </w:r>
        </w:p>
      </w:tc>
    </w:tr>
    <w:tr w:rsidR="00F81D1C" w:rsidRPr="00510845" w:rsidTr="00EA6E6C">
      <w:trPr>
        <w:cnfStyle w:val="000000100000" w:firstRow="0" w:lastRow="0" w:firstColumn="0" w:lastColumn="0" w:oddVBand="0" w:evenVBand="0" w:oddHBand="1"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4585" w:type="dxa"/>
          <w:hideMark/>
        </w:tcPr>
        <w:p w:rsidR="00F81D1C" w:rsidRPr="00510845" w:rsidRDefault="00F81D1C" w:rsidP="007D0E88">
          <w:pPr>
            <w:tabs>
              <w:tab w:val="center" w:pos="4819"/>
              <w:tab w:val="right" w:pos="9071"/>
            </w:tabs>
            <w:spacing w:line="240" w:lineRule="auto"/>
            <w:ind w:firstLine="0"/>
            <w:rPr>
              <w:rFonts w:ascii="Cambria" w:eastAsia="Times New Roman" w:hAnsi="Cambria" w:cs="Times New Roman"/>
              <w:i/>
              <w:sz w:val="22"/>
              <w:szCs w:val="20"/>
              <w:lang w:val="es-ES_tradnl" w:eastAsia="es-ES"/>
            </w:rPr>
          </w:pPr>
          <w:r>
            <w:rPr>
              <w:rFonts w:ascii="Cambria" w:eastAsia="Times New Roman" w:hAnsi="Cambria" w:cs="Times New Roman"/>
              <w:b w:val="0"/>
              <w:i/>
              <w:szCs w:val="20"/>
              <w:lang w:val="es-ES_tradnl" w:eastAsia="es-ES"/>
            </w:rPr>
            <w:t>Agua Salada – Los Bastos – Fortín de Piedra</w:t>
          </w:r>
          <w:r w:rsidRPr="00510845">
            <w:rPr>
              <w:rFonts w:ascii="Cambria" w:eastAsia="Times New Roman" w:hAnsi="Cambria" w:cs="Times New Roman"/>
              <w:i/>
              <w:sz w:val="22"/>
              <w:szCs w:val="20"/>
              <w:lang w:val="es-ES_tradnl" w:eastAsia="es-ES"/>
            </w:rPr>
            <w:t xml:space="preserve"> </w:t>
          </w:r>
        </w:p>
      </w:tc>
      <w:tc>
        <w:tcPr>
          <w:tcW w:w="4393" w:type="dxa"/>
        </w:tcPr>
        <w:p w:rsidR="00F81D1C" w:rsidRPr="00510845" w:rsidRDefault="00F81D1C" w:rsidP="00510845">
          <w:pPr>
            <w:tabs>
              <w:tab w:val="center" w:pos="4819"/>
              <w:tab w:val="right" w:pos="9071"/>
            </w:tabs>
            <w:spacing w:line="240" w:lineRule="auto"/>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b/>
              <w:i/>
              <w:sz w:val="22"/>
              <w:szCs w:val="20"/>
              <w:lang w:val="es-ES_tradnl" w:eastAsia="es-ES"/>
            </w:rPr>
          </w:pPr>
          <w:r w:rsidRPr="00510845">
            <w:rPr>
              <w:rFonts w:ascii="Cambria" w:eastAsia="Times New Roman" w:hAnsi="Cambria" w:cs="Times New Roman"/>
              <w:b/>
              <w:i/>
              <w:sz w:val="22"/>
              <w:szCs w:val="20"/>
              <w:lang w:val="es-ES_tradnl" w:eastAsia="es-ES"/>
            </w:rPr>
            <w:t>Operaciones – Plantas de Gas</w:t>
          </w:r>
        </w:p>
      </w:tc>
    </w:tr>
  </w:tbl>
  <w:p w:rsidR="00F81D1C" w:rsidRDefault="00F81D1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F72E2" w:rsidRDefault="009F72E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1.2pt;height:11.2pt" o:bullet="t">
        <v:imagedata r:id="rId1" o:title="mso492F"/>
      </v:shape>
    </w:pict>
  </w:numPicBullet>
  <w:abstractNum w:abstractNumId="0" w15:restartNumberingAfterBreak="0">
    <w:nsid w:val="0A910BAE"/>
    <w:multiLevelType w:val="hybridMultilevel"/>
    <w:tmpl w:val="79E49AD4"/>
    <w:lvl w:ilvl="0" w:tplc="2C0A0001">
      <w:start w:val="1"/>
      <w:numFmt w:val="bullet"/>
      <w:lvlText w:val=""/>
      <w:lvlJc w:val="left"/>
      <w:pPr>
        <w:ind w:left="1426" w:hanging="360"/>
      </w:pPr>
      <w:rPr>
        <w:rFonts w:ascii="Symbol" w:hAnsi="Symbol" w:hint="default"/>
      </w:rPr>
    </w:lvl>
    <w:lvl w:ilvl="1" w:tplc="2C0A0003" w:tentative="1">
      <w:start w:val="1"/>
      <w:numFmt w:val="bullet"/>
      <w:lvlText w:val="o"/>
      <w:lvlJc w:val="left"/>
      <w:pPr>
        <w:ind w:left="2146" w:hanging="360"/>
      </w:pPr>
      <w:rPr>
        <w:rFonts w:ascii="Courier New" w:hAnsi="Courier New" w:cs="Courier New" w:hint="default"/>
      </w:rPr>
    </w:lvl>
    <w:lvl w:ilvl="2" w:tplc="2C0A0005" w:tentative="1">
      <w:start w:val="1"/>
      <w:numFmt w:val="bullet"/>
      <w:lvlText w:val=""/>
      <w:lvlJc w:val="left"/>
      <w:pPr>
        <w:ind w:left="2866" w:hanging="360"/>
      </w:pPr>
      <w:rPr>
        <w:rFonts w:ascii="Wingdings" w:hAnsi="Wingdings" w:hint="default"/>
      </w:rPr>
    </w:lvl>
    <w:lvl w:ilvl="3" w:tplc="2C0A0001" w:tentative="1">
      <w:start w:val="1"/>
      <w:numFmt w:val="bullet"/>
      <w:lvlText w:val=""/>
      <w:lvlJc w:val="left"/>
      <w:pPr>
        <w:ind w:left="3586" w:hanging="360"/>
      </w:pPr>
      <w:rPr>
        <w:rFonts w:ascii="Symbol" w:hAnsi="Symbol" w:hint="default"/>
      </w:rPr>
    </w:lvl>
    <w:lvl w:ilvl="4" w:tplc="2C0A0003" w:tentative="1">
      <w:start w:val="1"/>
      <w:numFmt w:val="bullet"/>
      <w:lvlText w:val="o"/>
      <w:lvlJc w:val="left"/>
      <w:pPr>
        <w:ind w:left="4306" w:hanging="360"/>
      </w:pPr>
      <w:rPr>
        <w:rFonts w:ascii="Courier New" w:hAnsi="Courier New" w:cs="Courier New" w:hint="default"/>
      </w:rPr>
    </w:lvl>
    <w:lvl w:ilvl="5" w:tplc="2C0A0005" w:tentative="1">
      <w:start w:val="1"/>
      <w:numFmt w:val="bullet"/>
      <w:lvlText w:val=""/>
      <w:lvlJc w:val="left"/>
      <w:pPr>
        <w:ind w:left="5026" w:hanging="360"/>
      </w:pPr>
      <w:rPr>
        <w:rFonts w:ascii="Wingdings" w:hAnsi="Wingdings" w:hint="default"/>
      </w:rPr>
    </w:lvl>
    <w:lvl w:ilvl="6" w:tplc="2C0A0001" w:tentative="1">
      <w:start w:val="1"/>
      <w:numFmt w:val="bullet"/>
      <w:lvlText w:val=""/>
      <w:lvlJc w:val="left"/>
      <w:pPr>
        <w:ind w:left="5746" w:hanging="360"/>
      </w:pPr>
      <w:rPr>
        <w:rFonts w:ascii="Symbol" w:hAnsi="Symbol" w:hint="default"/>
      </w:rPr>
    </w:lvl>
    <w:lvl w:ilvl="7" w:tplc="2C0A0003" w:tentative="1">
      <w:start w:val="1"/>
      <w:numFmt w:val="bullet"/>
      <w:lvlText w:val="o"/>
      <w:lvlJc w:val="left"/>
      <w:pPr>
        <w:ind w:left="6466" w:hanging="360"/>
      </w:pPr>
      <w:rPr>
        <w:rFonts w:ascii="Courier New" w:hAnsi="Courier New" w:cs="Courier New" w:hint="default"/>
      </w:rPr>
    </w:lvl>
    <w:lvl w:ilvl="8" w:tplc="2C0A0005" w:tentative="1">
      <w:start w:val="1"/>
      <w:numFmt w:val="bullet"/>
      <w:lvlText w:val=""/>
      <w:lvlJc w:val="left"/>
      <w:pPr>
        <w:ind w:left="7186" w:hanging="360"/>
      </w:pPr>
      <w:rPr>
        <w:rFonts w:ascii="Wingdings" w:hAnsi="Wingdings" w:hint="default"/>
      </w:rPr>
    </w:lvl>
  </w:abstractNum>
  <w:abstractNum w:abstractNumId="1" w15:restartNumberingAfterBreak="0">
    <w:nsid w:val="0BE63088"/>
    <w:multiLevelType w:val="hybridMultilevel"/>
    <w:tmpl w:val="15780626"/>
    <w:lvl w:ilvl="0" w:tplc="04090005">
      <w:start w:val="1"/>
      <w:numFmt w:val="bullet"/>
      <w:lvlText w:val=""/>
      <w:lvlJc w:val="left"/>
      <w:pPr>
        <w:ind w:left="1440" w:hanging="360"/>
      </w:pPr>
      <w:rPr>
        <w:rFonts w:ascii="Wingdings" w:hAnsi="Wingdings" w:hint="default"/>
      </w:rPr>
    </w:lvl>
    <w:lvl w:ilvl="1" w:tplc="2C0A0003">
      <w:start w:val="1"/>
      <w:numFmt w:val="bullet"/>
      <w:lvlText w:val="o"/>
      <w:lvlJc w:val="left"/>
      <w:pPr>
        <w:ind w:left="2160" w:hanging="360"/>
      </w:pPr>
      <w:rPr>
        <w:rFonts w:ascii="Courier New" w:hAnsi="Courier New" w:cs="Courier New" w:hint="default"/>
      </w:rPr>
    </w:lvl>
    <w:lvl w:ilvl="2" w:tplc="2C0A0005">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2" w15:restartNumberingAfterBreak="0">
    <w:nsid w:val="0D1A5794"/>
    <w:multiLevelType w:val="multilevel"/>
    <w:tmpl w:val="40320E80"/>
    <w:lvl w:ilvl="0">
      <w:start w:val="1"/>
      <w:numFmt w:val="decimal"/>
      <w:lvlText w:val="%1."/>
      <w:lvlJc w:val="left"/>
      <w:pPr>
        <w:ind w:left="1440" w:hanging="360"/>
      </w:pPr>
      <w:rPr>
        <w:rFonts w:hint="default"/>
        <w:b/>
      </w:rPr>
    </w:lvl>
    <w:lvl w:ilvl="1">
      <w:start w:val="1"/>
      <w:numFmt w:val="lowerLetter"/>
      <w:lvlText w:val="%2."/>
      <w:lvlJc w:val="left"/>
      <w:pPr>
        <w:ind w:left="2160" w:hanging="360"/>
      </w:pPr>
    </w:lvl>
    <w:lvl w:ilvl="2">
      <w:start w:val="1"/>
      <w:numFmt w:val="upperLetter"/>
      <w:lvlText w:val="%3."/>
      <w:lvlJc w:val="left"/>
      <w:pPr>
        <w:ind w:left="3060" w:hanging="360"/>
      </w:pPr>
      <w:rPr>
        <w:rFonts w:hint="default"/>
      </w:rPr>
    </w:lvl>
    <w:lvl w:ilvl="3" w:tentative="1">
      <w:start w:val="1"/>
      <w:numFmt w:val="decimal"/>
      <w:lvlText w:val="%4."/>
      <w:lvlJc w:val="left"/>
      <w:pPr>
        <w:ind w:left="3600" w:hanging="360"/>
      </w:pPr>
    </w:lvl>
    <w:lvl w:ilvl="4" w:tentative="1">
      <w:start w:val="1"/>
      <w:numFmt w:val="lowerLetter"/>
      <w:lvlText w:val="%5."/>
      <w:lvlJc w:val="left"/>
      <w:pPr>
        <w:ind w:left="4320" w:hanging="360"/>
      </w:pPr>
    </w:lvl>
    <w:lvl w:ilvl="5" w:tentative="1">
      <w:start w:val="1"/>
      <w:numFmt w:val="lowerRoman"/>
      <w:lvlText w:val="%6."/>
      <w:lvlJc w:val="right"/>
      <w:pPr>
        <w:ind w:left="5040" w:hanging="180"/>
      </w:pPr>
    </w:lvl>
    <w:lvl w:ilvl="6" w:tentative="1">
      <w:start w:val="1"/>
      <w:numFmt w:val="decimal"/>
      <w:lvlText w:val="%7."/>
      <w:lvlJc w:val="left"/>
      <w:pPr>
        <w:ind w:left="5760" w:hanging="360"/>
      </w:pPr>
    </w:lvl>
    <w:lvl w:ilvl="7" w:tentative="1">
      <w:start w:val="1"/>
      <w:numFmt w:val="lowerLetter"/>
      <w:lvlText w:val="%8."/>
      <w:lvlJc w:val="left"/>
      <w:pPr>
        <w:ind w:left="6480" w:hanging="360"/>
      </w:pPr>
    </w:lvl>
    <w:lvl w:ilvl="8" w:tentative="1">
      <w:start w:val="1"/>
      <w:numFmt w:val="lowerRoman"/>
      <w:lvlText w:val="%9."/>
      <w:lvlJc w:val="right"/>
      <w:pPr>
        <w:ind w:left="7200" w:hanging="180"/>
      </w:pPr>
    </w:lvl>
  </w:abstractNum>
  <w:abstractNum w:abstractNumId="3" w15:restartNumberingAfterBreak="0">
    <w:nsid w:val="1149478F"/>
    <w:multiLevelType w:val="hybridMultilevel"/>
    <w:tmpl w:val="DB82B1D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40710B4"/>
    <w:multiLevelType w:val="hybridMultilevel"/>
    <w:tmpl w:val="DB18BD88"/>
    <w:lvl w:ilvl="0" w:tplc="04090007">
      <w:start w:val="1"/>
      <w:numFmt w:val="bullet"/>
      <w:lvlText w:val=""/>
      <w:lvlPicBulletId w:val="0"/>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173A4746"/>
    <w:multiLevelType w:val="hybridMultilevel"/>
    <w:tmpl w:val="3634FA78"/>
    <w:lvl w:ilvl="0" w:tplc="04090005">
      <w:start w:val="1"/>
      <w:numFmt w:val="bullet"/>
      <w:lvlText w:val=""/>
      <w:lvlJc w:val="left"/>
      <w:pPr>
        <w:ind w:left="14" w:hanging="360"/>
      </w:pPr>
      <w:rPr>
        <w:rFonts w:ascii="Wingdings" w:hAnsi="Wingdings" w:hint="default"/>
      </w:rPr>
    </w:lvl>
    <w:lvl w:ilvl="1" w:tplc="4EF8F892">
      <w:start w:val="1"/>
      <w:numFmt w:val="decimal"/>
      <w:lvlText w:val="%2."/>
      <w:lvlJc w:val="left"/>
      <w:pPr>
        <w:ind w:left="734" w:hanging="360"/>
      </w:pPr>
      <w:rPr>
        <w:rFonts w:ascii="Arial" w:eastAsiaTheme="minorHAnsi" w:hAnsi="Arial" w:cstheme="minorBidi"/>
      </w:rPr>
    </w:lvl>
    <w:lvl w:ilvl="2" w:tplc="2C0A0005">
      <w:start w:val="1"/>
      <w:numFmt w:val="bullet"/>
      <w:lvlText w:val=""/>
      <w:lvlJc w:val="left"/>
      <w:pPr>
        <w:ind w:left="1454" w:hanging="360"/>
      </w:pPr>
      <w:rPr>
        <w:rFonts w:ascii="Wingdings" w:hAnsi="Wingdings" w:hint="default"/>
      </w:rPr>
    </w:lvl>
    <w:lvl w:ilvl="3" w:tplc="2C0A0001" w:tentative="1">
      <w:start w:val="1"/>
      <w:numFmt w:val="bullet"/>
      <w:lvlText w:val=""/>
      <w:lvlJc w:val="left"/>
      <w:pPr>
        <w:ind w:left="2174" w:hanging="360"/>
      </w:pPr>
      <w:rPr>
        <w:rFonts w:ascii="Symbol" w:hAnsi="Symbol" w:hint="default"/>
      </w:rPr>
    </w:lvl>
    <w:lvl w:ilvl="4" w:tplc="2C0A0003" w:tentative="1">
      <w:start w:val="1"/>
      <w:numFmt w:val="bullet"/>
      <w:lvlText w:val="o"/>
      <w:lvlJc w:val="left"/>
      <w:pPr>
        <w:ind w:left="2894" w:hanging="360"/>
      </w:pPr>
      <w:rPr>
        <w:rFonts w:ascii="Courier New" w:hAnsi="Courier New" w:cs="Courier New" w:hint="default"/>
      </w:rPr>
    </w:lvl>
    <w:lvl w:ilvl="5" w:tplc="2C0A0005" w:tentative="1">
      <w:start w:val="1"/>
      <w:numFmt w:val="bullet"/>
      <w:lvlText w:val=""/>
      <w:lvlJc w:val="left"/>
      <w:pPr>
        <w:ind w:left="3614" w:hanging="360"/>
      </w:pPr>
      <w:rPr>
        <w:rFonts w:ascii="Wingdings" w:hAnsi="Wingdings" w:hint="default"/>
      </w:rPr>
    </w:lvl>
    <w:lvl w:ilvl="6" w:tplc="2C0A0001" w:tentative="1">
      <w:start w:val="1"/>
      <w:numFmt w:val="bullet"/>
      <w:lvlText w:val=""/>
      <w:lvlJc w:val="left"/>
      <w:pPr>
        <w:ind w:left="4334" w:hanging="360"/>
      </w:pPr>
      <w:rPr>
        <w:rFonts w:ascii="Symbol" w:hAnsi="Symbol" w:hint="default"/>
      </w:rPr>
    </w:lvl>
    <w:lvl w:ilvl="7" w:tplc="2C0A0003" w:tentative="1">
      <w:start w:val="1"/>
      <w:numFmt w:val="bullet"/>
      <w:lvlText w:val="o"/>
      <w:lvlJc w:val="left"/>
      <w:pPr>
        <w:ind w:left="5054" w:hanging="360"/>
      </w:pPr>
      <w:rPr>
        <w:rFonts w:ascii="Courier New" w:hAnsi="Courier New" w:cs="Courier New" w:hint="default"/>
      </w:rPr>
    </w:lvl>
    <w:lvl w:ilvl="8" w:tplc="2C0A0005" w:tentative="1">
      <w:start w:val="1"/>
      <w:numFmt w:val="bullet"/>
      <w:lvlText w:val=""/>
      <w:lvlJc w:val="left"/>
      <w:pPr>
        <w:ind w:left="5774" w:hanging="360"/>
      </w:pPr>
      <w:rPr>
        <w:rFonts w:ascii="Wingdings" w:hAnsi="Wingdings" w:hint="default"/>
      </w:rPr>
    </w:lvl>
  </w:abstractNum>
  <w:abstractNum w:abstractNumId="6" w15:restartNumberingAfterBreak="0">
    <w:nsid w:val="35D267AC"/>
    <w:multiLevelType w:val="multilevel"/>
    <w:tmpl w:val="87BCDB08"/>
    <w:lvl w:ilvl="0">
      <w:start w:val="1"/>
      <w:numFmt w:val="decimal"/>
      <w:lvlText w:val="%1."/>
      <w:lvlJc w:val="left"/>
      <w:pPr>
        <w:ind w:left="720" w:hanging="360"/>
      </w:pPr>
      <w:rPr>
        <w:rFonts w:hint="default"/>
        <w:sz w:val="28"/>
      </w:rPr>
    </w:lvl>
    <w:lvl w:ilvl="1">
      <w:start w:val="1"/>
      <w:numFmt w:val="decimal"/>
      <w:isLgl/>
      <w:lvlText w:val="%1.%2"/>
      <w:lvlJc w:val="left"/>
      <w:pPr>
        <w:ind w:left="1173" w:hanging="465"/>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484" w:hanging="108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540" w:hanging="1440"/>
      </w:pPr>
      <w:rPr>
        <w:rFonts w:hint="default"/>
      </w:rPr>
    </w:lvl>
    <w:lvl w:ilvl="6">
      <w:start w:val="1"/>
      <w:numFmt w:val="decimal"/>
      <w:isLgl/>
      <w:lvlText w:val="%1.%2.%3.%4.%5.%6.%7"/>
      <w:lvlJc w:val="left"/>
      <w:pPr>
        <w:ind w:left="3888" w:hanging="1440"/>
      </w:pPr>
      <w:rPr>
        <w:rFonts w:hint="default"/>
      </w:rPr>
    </w:lvl>
    <w:lvl w:ilvl="7">
      <w:start w:val="1"/>
      <w:numFmt w:val="decimal"/>
      <w:isLgl/>
      <w:lvlText w:val="%1.%2.%3.%4.%5.%6.%7.%8"/>
      <w:lvlJc w:val="left"/>
      <w:pPr>
        <w:ind w:left="4596" w:hanging="1800"/>
      </w:pPr>
      <w:rPr>
        <w:rFonts w:hint="default"/>
      </w:rPr>
    </w:lvl>
    <w:lvl w:ilvl="8">
      <w:start w:val="1"/>
      <w:numFmt w:val="decimal"/>
      <w:isLgl/>
      <w:lvlText w:val="%1.%2.%3.%4.%5.%6.%7.%8.%9"/>
      <w:lvlJc w:val="left"/>
      <w:pPr>
        <w:ind w:left="4944" w:hanging="1800"/>
      </w:pPr>
      <w:rPr>
        <w:rFonts w:hint="default"/>
      </w:rPr>
    </w:lvl>
  </w:abstractNum>
  <w:abstractNum w:abstractNumId="7" w15:restartNumberingAfterBreak="0">
    <w:nsid w:val="3E31221C"/>
    <w:multiLevelType w:val="hybridMultilevel"/>
    <w:tmpl w:val="9EBAD746"/>
    <w:lvl w:ilvl="0" w:tplc="2C0A0001">
      <w:start w:val="1"/>
      <w:numFmt w:val="bullet"/>
      <w:lvlText w:val=""/>
      <w:lvlJc w:val="left"/>
      <w:pPr>
        <w:ind w:left="1426" w:hanging="360"/>
      </w:pPr>
      <w:rPr>
        <w:rFonts w:ascii="Symbol" w:hAnsi="Symbol" w:hint="default"/>
      </w:rPr>
    </w:lvl>
    <w:lvl w:ilvl="1" w:tplc="2C0A0003">
      <w:start w:val="1"/>
      <w:numFmt w:val="bullet"/>
      <w:lvlText w:val="o"/>
      <w:lvlJc w:val="left"/>
      <w:pPr>
        <w:ind w:left="2146" w:hanging="360"/>
      </w:pPr>
      <w:rPr>
        <w:rFonts w:ascii="Courier New" w:hAnsi="Courier New" w:cs="Courier New" w:hint="default"/>
      </w:rPr>
    </w:lvl>
    <w:lvl w:ilvl="2" w:tplc="2C0A0005" w:tentative="1">
      <w:start w:val="1"/>
      <w:numFmt w:val="bullet"/>
      <w:lvlText w:val=""/>
      <w:lvlJc w:val="left"/>
      <w:pPr>
        <w:ind w:left="2866" w:hanging="360"/>
      </w:pPr>
      <w:rPr>
        <w:rFonts w:ascii="Wingdings" w:hAnsi="Wingdings" w:hint="default"/>
      </w:rPr>
    </w:lvl>
    <w:lvl w:ilvl="3" w:tplc="2C0A0001" w:tentative="1">
      <w:start w:val="1"/>
      <w:numFmt w:val="bullet"/>
      <w:lvlText w:val=""/>
      <w:lvlJc w:val="left"/>
      <w:pPr>
        <w:ind w:left="3586" w:hanging="360"/>
      </w:pPr>
      <w:rPr>
        <w:rFonts w:ascii="Symbol" w:hAnsi="Symbol" w:hint="default"/>
      </w:rPr>
    </w:lvl>
    <w:lvl w:ilvl="4" w:tplc="2C0A0003" w:tentative="1">
      <w:start w:val="1"/>
      <w:numFmt w:val="bullet"/>
      <w:lvlText w:val="o"/>
      <w:lvlJc w:val="left"/>
      <w:pPr>
        <w:ind w:left="4306" w:hanging="360"/>
      </w:pPr>
      <w:rPr>
        <w:rFonts w:ascii="Courier New" w:hAnsi="Courier New" w:cs="Courier New" w:hint="default"/>
      </w:rPr>
    </w:lvl>
    <w:lvl w:ilvl="5" w:tplc="2C0A0005" w:tentative="1">
      <w:start w:val="1"/>
      <w:numFmt w:val="bullet"/>
      <w:lvlText w:val=""/>
      <w:lvlJc w:val="left"/>
      <w:pPr>
        <w:ind w:left="5026" w:hanging="360"/>
      </w:pPr>
      <w:rPr>
        <w:rFonts w:ascii="Wingdings" w:hAnsi="Wingdings" w:hint="default"/>
      </w:rPr>
    </w:lvl>
    <w:lvl w:ilvl="6" w:tplc="2C0A0001" w:tentative="1">
      <w:start w:val="1"/>
      <w:numFmt w:val="bullet"/>
      <w:lvlText w:val=""/>
      <w:lvlJc w:val="left"/>
      <w:pPr>
        <w:ind w:left="5746" w:hanging="360"/>
      </w:pPr>
      <w:rPr>
        <w:rFonts w:ascii="Symbol" w:hAnsi="Symbol" w:hint="default"/>
      </w:rPr>
    </w:lvl>
    <w:lvl w:ilvl="7" w:tplc="2C0A0003" w:tentative="1">
      <w:start w:val="1"/>
      <w:numFmt w:val="bullet"/>
      <w:lvlText w:val="o"/>
      <w:lvlJc w:val="left"/>
      <w:pPr>
        <w:ind w:left="6466" w:hanging="360"/>
      </w:pPr>
      <w:rPr>
        <w:rFonts w:ascii="Courier New" w:hAnsi="Courier New" w:cs="Courier New" w:hint="default"/>
      </w:rPr>
    </w:lvl>
    <w:lvl w:ilvl="8" w:tplc="2C0A0005" w:tentative="1">
      <w:start w:val="1"/>
      <w:numFmt w:val="bullet"/>
      <w:lvlText w:val=""/>
      <w:lvlJc w:val="left"/>
      <w:pPr>
        <w:ind w:left="7186" w:hanging="360"/>
      </w:pPr>
      <w:rPr>
        <w:rFonts w:ascii="Wingdings" w:hAnsi="Wingdings" w:hint="default"/>
      </w:rPr>
    </w:lvl>
  </w:abstractNum>
  <w:abstractNum w:abstractNumId="8" w15:restartNumberingAfterBreak="0">
    <w:nsid w:val="42092211"/>
    <w:multiLevelType w:val="hybridMultilevel"/>
    <w:tmpl w:val="99D40A86"/>
    <w:lvl w:ilvl="0" w:tplc="2C0A0001">
      <w:start w:val="1"/>
      <w:numFmt w:val="bullet"/>
      <w:lvlText w:val=""/>
      <w:lvlJc w:val="left"/>
      <w:pPr>
        <w:ind w:left="1152" w:hanging="360"/>
      </w:pPr>
      <w:rPr>
        <w:rFonts w:ascii="Symbol" w:hAnsi="Symbol" w:hint="default"/>
      </w:rPr>
    </w:lvl>
    <w:lvl w:ilvl="1" w:tplc="2C0A0003" w:tentative="1">
      <w:start w:val="1"/>
      <w:numFmt w:val="bullet"/>
      <w:lvlText w:val="o"/>
      <w:lvlJc w:val="left"/>
      <w:pPr>
        <w:ind w:left="1872" w:hanging="360"/>
      </w:pPr>
      <w:rPr>
        <w:rFonts w:ascii="Courier New" w:hAnsi="Courier New" w:cs="Courier New" w:hint="default"/>
      </w:rPr>
    </w:lvl>
    <w:lvl w:ilvl="2" w:tplc="2C0A0005" w:tentative="1">
      <w:start w:val="1"/>
      <w:numFmt w:val="bullet"/>
      <w:lvlText w:val=""/>
      <w:lvlJc w:val="left"/>
      <w:pPr>
        <w:ind w:left="2592" w:hanging="360"/>
      </w:pPr>
      <w:rPr>
        <w:rFonts w:ascii="Wingdings" w:hAnsi="Wingdings" w:hint="default"/>
      </w:rPr>
    </w:lvl>
    <w:lvl w:ilvl="3" w:tplc="2C0A0001" w:tentative="1">
      <w:start w:val="1"/>
      <w:numFmt w:val="bullet"/>
      <w:lvlText w:val=""/>
      <w:lvlJc w:val="left"/>
      <w:pPr>
        <w:ind w:left="3312" w:hanging="360"/>
      </w:pPr>
      <w:rPr>
        <w:rFonts w:ascii="Symbol" w:hAnsi="Symbol" w:hint="default"/>
      </w:rPr>
    </w:lvl>
    <w:lvl w:ilvl="4" w:tplc="2C0A0003" w:tentative="1">
      <w:start w:val="1"/>
      <w:numFmt w:val="bullet"/>
      <w:lvlText w:val="o"/>
      <w:lvlJc w:val="left"/>
      <w:pPr>
        <w:ind w:left="4032" w:hanging="360"/>
      </w:pPr>
      <w:rPr>
        <w:rFonts w:ascii="Courier New" w:hAnsi="Courier New" w:cs="Courier New" w:hint="default"/>
      </w:rPr>
    </w:lvl>
    <w:lvl w:ilvl="5" w:tplc="2C0A0005" w:tentative="1">
      <w:start w:val="1"/>
      <w:numFmt w:val="bullet"/>
      <w:lvlText w:val=""/>
      <w:lvlJc w:val="left"/>
      <w:pPr>
        <w:ind w:left="4752" w:hanging="360"/>
      </w:pPr>
      <w:rPr>
        <w:rFonts w:ascii="Wingdings" w:hAnsi="Wingdings" w:hint="default"/>
      </w:rPr>
    </w:lvl>
    <w:lvl w:ilvl="6" w:tplc="2C0A0001" w:tentative="1">
      <w:start w:val="1"/>
      <w:numFmt w:val="bullet"/>
      <w:lvlText w:val=""/>
      <w:lvlJc w:val="left"/>
      <w:pPr>
        <w:ind w:left="5472" w:hanging="360"/>
      </w:pPr>
      <w:rPr>
        <w:rFonts w:ascii="Symbol" w:hAnsi="Symbol" w:hint="default"/>
      </w:rPr>
    </w:lvl>
    <w:lvl w:ilvl="7" w:tplc="2C0A0003" w:tentative="1">
      <w:start w:val="1"/>
      <w:numFmt w:val="bullet"/>
      <w:lvlText w:val="o"/>
      <w:lvlJc w:val="left"/>
      <w:pPr>
        <w:ind w:left="6192" w:hanging="360"/>
      </w:pPr>
      <w:rPr>
        <w:rFonts w:ascii="Courier New" w:hAnsi="Courier New" w:cs="Courier New" w:hint="default"/>
      </w:rPr>
    </w:lvl>
    <w:lvl w:ilvl="8" w:tplc="2C0A0005" w:tentative="1">
      <w:start w:val="1"/>
      <w:numFmt w:val="bullet"/>
      <w:lvlText w:val=""/>
      <w:lvlJc w:val="left"/>
      <w:pPr>
        <w:ind w:left="6912" w:hanging="360"/>
      </w:pPr>
      <w:rPr>
        <w:rFonts w:ascii="Wingdings" w:hAnsi="Wingdings" w:hint="default"/>
      </w:rPr>
    </w:lvl>
  </w:abstractNum>
  <w:abstractNum w:abstractNumId="9" w15:restartNumberingAfterBreak="0">
    <w:nsid w:val="50A22899"/>
    <w:multiLevelType w:val="hybridMultilevel"/>
    <w:tmpl w:val="395CDD90"/>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0" w15:restartNumberingAfterBreak="0">
    <w:nsid w:val="53B75BF2"/>
    <w:multiLevelType w:val="hybridMultilevel"/>
    <w:tmpl w:val="38F6BFBC"/>
    <w:lvl w:ilvl="0" w:tplc="AEAA5B34">
      <w:numFmt w:val="bullet"/>
      <w:lvlText w:val="-"/>
      <w:lvlJc w:val="left"/>
      <w:pPr>
        <w:ind w:left="1440" w:hanging="360"/>
      </w:pPr>
      <w:rPr>
        <w:rFonts w:ascii="Arial" w:eastAsia="Times New Roman" w:hAnsi="Arial" w:cs="Arial" w:hint="default"/>
        <w:i w:val="0"/>
        <w:sz w:val="24"/>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11" w15:restartNumberingAfterBreak="0">
    <w:nsid w:val="54E75D9E"/>
    <w:multiLevelType w:val="hybridMultilevel"/>
    <w:tmpl w:val="95DEFE24"/>
    <w:lvl w:ilvl="0" w:tplc="0409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15:restartNumberingAfterBreak="0">
    <w:nsid w:val="56222A01"/>
    <w:multiLevelType w:val="hybridMultilevel"/>
    <w:tmpl w:val="76588790"/>
    <w:lvl w:ilvl="0" w:tplc="2C0A0001">
      <w:start w:val="1"/>
      <w:numFmt w:val="bullet"/>
      <w:lvlText w:val=""/>
      <w:lvlJc w:val="left"/>
      <w:pPr>
        <w:ind w:left="1170" w:hanging="360"/>
      </w:pPr>
      <w:rPr>
        <w:rFonts w:ascii="Symbol" w:hAnsi="Symbol" w:hint="default"/>
      </w:rPr>
    </w:lvl>
    <w:lvl w:ilvl="1" w:tplc="1B2A9DD8">
      <w:numFmt w:val="bullet"/>
      <w:lvlText w:val="•"/>
      <w:lvlJc w:val="left"/>
      <w:pPr>
        <w:ind w:left="2370" w:hanging="840"/>
      </w:pPr>
      <w:rPr>
        <w:rFonts w:ascii="Arial" w:eastAsia="Times New Roman" w:hAnsi="Arial" w:cs="Arial" w:hint="default"/>
        <w:color w:val="auto"/>
      </w:rPr>
    </w:lvl>
    <w:lvl w:ilvl="2" w:tplc="2C0A0005" w:tentative="1">
      <w:start w:val="1"/>
      <w:numFmt w:val="bullet"/>
      <w:lvlText w:val=""/>
      <w:lvlJc w:val="left"/>
      <w:pPr>
        <w:ind w:left="2610" w:hanging="360"/>
      </w:pPr>
      <w:rPr>
        <w:rFonts w:ascii="Wingdings" w:hAnsi="Wingdings" w:hint="default"/>
      </w:rPr>
    </w:lvl>
    <w:lvl w:ilvl="3" w:tplc="2C0A0001" w:tentative="1">
      <w:start w:val="1"/>
      <w:numFmt w:val="bullet"/>
      <w:lvlText w:val=""/>
      <w:lvlJc w:val="left"/>
      <w:pPr>
        <w:ind w:left="3330" w:hanging="360"/>
      </w:pPr>
      <w:rPr>
        <w:rFonts w:ascii="Symbol" w:hAnsi="Symbol" w:hint="default"/>
      </w:rPr>
    </w:lvl>
    <w:lvl w:ilvl="4" w:tplc="2C0A0003" w:tentative="1">
      <w:start w:val="1"/>
      <w:numFmt w:val="bullet"/>
      <w:lvlText w:val="o"/>
      <w:lvlJc w:val="left"/>
      <w:pPr>
        <w:ind w:left="4050" w:hanging="360"/>
      </w:pPr>
      <w:rPr>
        <w:rFonts w:ascii="Courier New" w:hAnsi="Courier New" w:cs="Courier New" w:hint="default"/>
      </w:rPr>
    </w:lvl>
    <w:lvl w:ilvl="5" w:tplc="2C0A0005" w:tentative="1">
      <w:start w:val="1"/>
      <w:numFmt w:val="bullet"/>
      <w:lvlText w:val=""/>
      <w:lvlJc w:val="left"/>
      <w:pPr>
        <w:ind w:left="4770" w:hanging="360"/>
      </w:pPr>
      <w:rPr>
        <w:rFonts w:ascii="Wingdings" w:hAnsi="Wingdings" w:hint="default"/>
      </w:rPr>
    </w:lvl>
    <w:lvl w:ilvl="6" w:tplc="2C0A0001" w:tentative="1">
      <w:start w:val="1"/>
      <w:numFmt w:val="bullet"/>
      <w:lvlText w:val=""/>
      <w:lvlJc w:val="left"/>
      <w:pPr>
        <w:ind w:left="5490" w:hanging="360"/>
      </w:pPr>
      <w:rPr>
        <w:rFonts w:ascii="Symbol" w:hAnsi="Symbol" w:hint="default"/>
      </w:rPr>
    </w:lvl>
    <w:lvl w:ilvl="7" w:tplc="2C0A0003" w:tentative="1">
      <w:start w:val="1"/>
      <w:numFmt w:val="bullet"/>
      <w:lvlText w:val="o"/>
      <w:lvlJc w:val="left"/>
      <w:pPr>
        <w:ind w:left="6210" w:hanging="360"/>
      </w:pPr>
      <w:rPr>
        <w:rFonts w:ascii="Courier New" w:hAnsi="Courier New" w:cs="Courier New" w:hint="default"/>
      </w:rPr>
    </w:lvl>
    <w:lvl w:ilvl="8" w:tplc="2C0A0005" w:tentative="1">
      <w:start w:val="1"/>
      <w:numFmt w:val="bullet"/>
      <w:lvlText w:val=""/>
      <w:lvlJc w:val="left"/>
      <w:pPr>
        <w:ind w:left="6930" w:hanging="360"/>
      </w:pPr>
      <w:rPr>
        <w:rFonts w:ascii="Wingdings" w:hAnsi="Wingdings" w:hint="default"/>
      </w:rPr>
    </w:lvl>
  </w:abstractNum>
  <w:abstractNum w:abstractNumId="13" w15:restartNumberingAfterBreak="0">
    <w:nsid w:val="5CF73197"/>
    <w:multiLevelType w:val="hybridMultilevel"/>
    <w:tmpl w:val="3CF00E9C"/>
    <w:lvl w:ilvl="0" w:tplc="6D526E42">
      <w:start w:val="1"/>
      <w:numFmt w:val="decimal"/>
      <w:lvlText w:val="%1."/>
      <w:lvlJc w:val="left"/>
      <w:pPr>
        <w:ind w:left="720" w:hanging="360"/>
      </w:pPr>
      <w:rPr>
        <w:rFonts w:hint="default"/>
        <w:sz w:val="28"/>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4" w15:restartNumberingAfterBreak="0">
    <w:nsid w:val="5EA475C7"/>
    <w:multiLevelType w:val="hybridMultilevel"/>
    <w:tmpl w:val="5DC4A456"/>
    <w:lvl w:ilvl="0" w:tplc="04090015">
      <w:start w:val="1"/>
      <w:numFmt w:val="upperLetter"/>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5" w15:restartNumberingAfterBreak="0">
    <w:nsid w:val="61112480"/>
    <w:multiLevelType w:val="hybridMultilevel"/>
    <w:tmpl w:val="E1AAC0BC"/>
    <w:lvl w:ilvl="0" w:tplc="AEAA5B34">
      <w:numFmt w:val="bullet"/>
      <w:lvlText w:val="-"/>
      <w:lvlJc w:val="left"/>
      <w:pPr>
        <w:ind w:left="720" w:hanging="360"/>
      </w:pPr>
      <w:rPr>
        <w:rFonts w:ascii="Arial" w:eastAsia="Times New Roman" w:hAnsi="Arial" w:cs="Arial" w:hint="default"/>
        <w:i w:val="0"/>
        <w:sz w:val="24"/>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6" w15:restartNumberingAfterBreak="0">
    <w:nsid w:val="61B35E67"/>
    <w:multiLevelType w:val="hybridMultilevel"/>
    <w:tmpl w:val="3CF00E9C"/>
    <w:lvl w:ilvl="0" w:tplc="6D526E42">
      <w:start w:val="1"/>
      <w:numFmt w:val="decimal"/>
      <w:lvlText w:val="%1."/>
      <w:lvlJc w:val="left"/>
      <w:pPr>
        <w:ind w:left="720" w:hanging="360"/>
      </w:pPr>
      <w:rPr>
        <w:rFonts w:hint="default"/>
        <w:sz w:val="28"/>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7" w15:restartNumberingAfterBreak="0">
    <w:nsid w:val="67E91C6E"/>
    <w:multiLevelType w:val="hybridMultilevel"/>
    <w:tmpl w:val="B66A85AC"/>
    <w:lvl w:ilvl="0" w:tplc="2C0A0001">
      <w:start w:val="1"/>
      <w:numFmt w:val="bullet"/>
      <w:lvlText w:val=""/>
      <w:lvlJc w:val="left"/>
      <w:pPr>
        <w:ind w:left="1496" w:hanging="360"/>
      </w:pPr>
      <w:rPr>
        <w:rFonts w:ascii="Symbol" w:hAnsi="Symbol" w:hint="default"/>
      </w:rPr>
    </w:lvl>
    <w:lvl w:ilvl="1" w:tplc="2C0A0003" w:tentative="1">
      <w:start w:val="1"/>
      <w:numFmt w:val="bullet"/>
      <w:lvlText w:val="o"/>
      <w:lvlJc w:val="left"/>
      <w:pPr>
        <w:ind w:left="2216" w:hanging="360"/>
      </w:pPr>
      <w:rPr>
        <w:rFonts w:ascii="Courier New" w:hAnsi="Courier New" w:cs="Courier New" w:hint="default"/>
      </w:rPr>
    </w:lvl>
    <w:lvl w:ilvl="2" w:tplc="2C0A0005" w:tentative="1">
      <w:start w:val="1"/>
      <w:numFmt w:val="bullet"/>
      <w:lvlText w:val=""/>
      <w:lvlJc w:val="left"/>
      <w:pPr>
        <w:ind w:left="2936" w:hanging="360"/>
      </w:pPr>
      <w:rPr>
        <w:rFonts w:ascii="Wingdings" w:hAnsi="Wingdings" w:hint="default"/>
      </w:rPr>
    </w:lvl>
    <w:lvl w:ilvl="3" w:tplc="2C0A0001" w:tentative="1">
      <w:start w:val="1"/>
      <w:numFmt w:val="bullet"/>
      <w:lvlText w:val=""/>
      <w:lvlJc w:val="left"/>
      <w:pPr>
        <w:ind w:left="3656" w:hanging="360"/>
      </w:pPr>
      <w:rPr>
        <w:rFonts w:ascii="Symbol" w:hAnsi="Symbol" w:hint="default"/>
      </w:rPr>
    </w:lvl>
    <w:lvl w:ilvl="4" w:tplc="2C0A0003" w:tentative="1">
      <w:start w:val="1"/>
      <w:numFmt w:val="bullet"/>
      <w:lvlText w:val="o"/>
      <w:lvlJc w:val="left"/>
      <w:pPr>
        <w:ind w:left="4376" w:hanging="360"/>
      </w:pPr>
      <w:rPr>
        <w:rFonts w:ascii="Courier New" w:hAnsi="Courier New" w:cs="Courier New" w:hint="default"/>
      </w:rPr>
    </w:lvl>
    <w:lvl w:ilvl="5" w:tplc="2C0A0005" w:tentative="1">
      <w:start w:val="1"/>
      <w:numFmt w:val="bullet"/>
      <w:lvlText w:val=""/>
      <w:lvlJc w:val="left"/>
      <w:pPr>
        <w:ind w:left="5096" w:hanging="360"/>
      </w:pPr>
      <w:rPr>
        <w:rFonts w:ascii="Wingdings" w:hAnsi="Wingdings" w:hint="default"/>
      </w:rPr>
    </w:lvl>
    <w:lvl w:ilvl="6" w:tplc="2C0A0001" w:tentative="1">
      <w:start w:val="1"/>
      <w:numFmt w:val="bullet"/>
      <w:lvlText w:val=""/>
      <w:lvlJc w:val="left"/>
      <w:pPr>
        <w:ind w:left="5816" w:hanging="360"/>
      </w:pPr>
      <w:rPr>
        <w:rFonts w:ascii="Symbol" w:hAnsi="Symbol" w:hint="default"/>
      </w:rPr>
    </w:lvl>
    <w:lvl w:ilvl="7" w:tplc="2C0A0003" w:tentative="1">
      <w:start w:val="1"/>
      <w:numFmt w:val="bullet"/>
      <w:lvlText w:val="o"/>
      <w:lvlJc w:val="left"/>
      <w:pPr>
        <w:ind w:left="6536" w:hanging="360"/>
      </w:pPr>
      <w:rPr>
        <w:rFonts w:ascii="Courier New" w:hAnsi="Courier New" w:cs="Courier New" w:hint="default"/>
      </w:rPr>
    </w:lvl>
    <w:lvl w:ilvl="8" w:tplc="2C0A0005" w:tentative="1">
      <w:start w:val="1"/>
      <w:numFmt w:val="bullet"/>
      <w:lvlText w:val=""/>
      <w:lvlJc w:val="left"/>
      <w:pPr>
        <w:ind w:left="7256" w:hanging="360"/>
      </w:pPr>
      <w:rPr>
        <w:rFonts w:ascii="Wingdings" w:hAnsi="Wingdings" w:hint="default"/>
      </w:rPr>
    </w:lvl>
  </w:abstractNum>
  <w:abstractNum w:abstractNumId="18" w15:restartNumberingAfterBreak="0">
    <w:nsid w:val="6A1274AB"/>
    <w:multiLevelType w:val="multilevel"/>
    <w:tmpl w:val="3FBEA97A"/>
    <w:lvl w:ilvl="0">
      <w:start w:val="8"/>
      <w:numFmt w:val="decimal"/>
      <w:lvlText w:val="%1."/>
      <w:lvlJc w:val="left"/>
      <w:pPr>
        <w:ind w:left="360" w:hanging="36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19" w15:restartNumberingAfterBreak="0">
    <w:nsid w:val="77526242"/>
    <w:multiLevelType w:val="hybridMultilevel"/>
    <w:tmpl w:val="E9260C30"/>
    <w:lvl w:ilvl="0" w:tplc="B9881FD0">
      <w:start w:val="1"/>
      <w:numFmt w:val="upperLetter"/>
      <w:lvlText w:val="%1)"/>
      <w:lvlJc w:val="left"/>
      <w:pPr>
        <w:ind w:left="1066" w:hanging="360"/>
      </w:pPr>
      <w:rPr>
        <w:rFonts w:hint="default"/>
      </w:rPr>
    </w:lvl>
    <w:lvl w:ilvl="1" w:tplc="2C0A0019">
      <w:start w:val="1"/>
      <w:numFmt w:val="lowerLetter"/>
      <w:lvlText w:val="%2."/>
      <w:lvlJc w:val="left"/>
      <w:pPr>
        <w:ind w:left="1786" w:hanging="360"/>
      </w:pPr>
    </w:lvl>
    <w:lvl w:ilvl="2" w:tplc="2C0A001B" w:tentative="1">
      <w:start w:val="1"/>
      <w:numFmt w:val="lowerRoman"/>
      <w:lvlText w:val="%3."/>
      <w:lvlJc w:val="right"/>
      <w:pPr>
        <w:ind w:left="2506" w:hanging="180"/>
      </w:pPr>
    </w:lvl>
    <w:lvl w:ilvl="3" w:tplc="2C0A000F" w:tentative="1">
      <w:start w:val="1"/>
      <w:numFmt w:val="decimal"/>
      <w:lvlText w:val="%4."/>
      <w:lvlJc w:val="left"/>
      <w:pPr>
        <w:ind w:left="3226" w:hanging="360"/>
      </w:pPr>
    </w:lvl>
    <w:lvl w:ilvl="4" w:tplc="2C0A0019" w:tentative="1">
      <w:start w:val="1"/>
      <w:numFmt w:val="lowerLetter"/>
      <w:lvlText w:val="%5."/>
      <w:lvlJc w:val="left"/>
      <w:pPr>
        <w:ind w:left="3946" w:hanging="360"/>
      </w:pPr>
    </w:lvl>
    <w:lvl w:ilvl="5" w:tplc="2C0A001B" w:tentative="1">
      <w:start w:val="1"/>
      <w:numFmt w:val="lowerRoman"/>
      <w:lvlText w:val="%6."/>
      <w:lvlJc w:val="right"/>
      <w:pPr>
        <w:ind w:left="4666" w:hanging="180"/>
      </w:pPr>
    </w:lvl>
    <w:lvl w:ilvl="6" w:tplc="2C0A000F" w:tentative="1">
      <w:start w:val="1"/>
      <w:numFmt w:val="decimal"/>
      <w:lvlText w:val="%7."/>
      <w:lvlJc w:val="left"/>
      <w:pPr>
        <w:ind w:left="5386" w:hanging="360"/>
      </w:pPr>
    </w:lvl>
    <w:lvl w:ilvl="7" w:tplc="2C0A0019" w:tentative="1">
      <w:start w:val="1"/>
      <w:numFmt w:val="lowerLetter"/>
      <w:lvlText w:val="%8."/>
      <w:lvlJc w:val="left"/>
      <w:pPr>
        <w:ind w:left="6106" w:hanging="360"/>
      </w:pPr>
    </w:lvl>
    <w:lvl w:ilvl="8" w:tplc="2C0A001B" w:tentative="1">
      <w:start w:val="1"/>
      <w:numFmt w:val="lowerRoman"/>
      <w:lvlText w:val="%9."/>
      <w:lvlJc w:val="right"/>
      <w:pPr>
        <w:ind w:left="6826" w:hanging="180"/>
      </w:pPr>
    </w:lvl>
  </w:abstractNum>
  <w:num w:numId="1">
    <w:abstractNumId w:val="2"/>
  </w:num>
  <w:num w:numId="2">
    <w:abstractNumId w:val="6"/>
  </w:num>
  <w:num w:numId="3">
    <w:abstractNumId w:val="16"/>
  </w:num>
  <w:num w:numId="4">
    <w:abstractNumId w:val="7"/>
  </w:num>
  <w:num w:numId="5">
    <w:abstractNumId w:val="17"/>
  </w:num>
  <w:num w:numId="6">
    <w:abstractNumId w:val="11"/>
  </w:num>
  <w:num w:numId="7">
    <w:abstractNumId w:val="13"/>
  </w:num>
  <w:num w:numId="8">
    <w:abstractNumId w:val="8"/>
  </w:num>
  <w:num w:numId="9">
    <w:abstractNumId w:val="9"/>
  </w:num>
  <w:num w:numId="10">
    <w:abstractNumId w:val="5"/>
  </w:num>
  <w:num w:numId="11">
    <w:abstractNumId w:val="14"/>
  </w:num>
  <w:num w:numId="12">
    <w:abstractNumId w:val="4"/>
  </w:num>
  <w:num w:numId="13">
    <w:abstractNumId w:val="15"/>
  </w:num>
  <w:num w:numId="14">
    <w:abstractNumId w:val="10"/>
  </w:num>
  <w:num w:numId="15">
    <w:abstractNumId w:val="1"/>
  </w:num>
  <w:num w:numId="16">
    <w:abstractNumId w:val="18"/>
  </w:num>
  <w:num w:numId="17">
    <w:abstractNumId w:val="12"/>
  </w:num>
  <w:num w:numId="18">
    <w:abstractNumId w:val="3"/>
  </w:num>
  <w:num w:numId="19">
    <w:abstractNumId w:val="0"/>
  </w:num>
  <w:num w:numId="2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24F6"/>
    <w:rsid w:val="00037189"/>
    <w:rsid w:val="00060699"/>
    <w:rsid w:val="00061D48"/>
    <w:rsid w:val="000B1EA6"/>
    <w:rsid w:val="000F2D2D"/>
    <w:rsid w:val="001608F9"/>
    <w:rsid w:val="00180124"/>
    <w:rsid w:val="001918ED"/>
    <w:rsid w:val="00252B88"/>
    <w:rsid w:val="00263C9F"/>
    <w:rsid w:val="002D7A61"/>
    <w:rsid w:val="002E4E71"/>
    <w:rsid w:val="003123D9"/>
    <w:rsid w:val="003166EB"/>
    <w:rsid w:val="00344F8C"/>
    <w:rsid w:val="003950CA"/>
    <w:rsid w:val="003E21D4"/>
    <w:rsid w:val="003F030F"/>
    <w:rsid w:val="00432806"/>
    <w:rsid w:val="00437166"/>
    <w:rsid w:val="00490A73"/>
    <w:rsid w:val="004B7CB6"/>
    <w:rsid w:val="00501471"/>
    <w:rsid w:val="00510845"/>
    <w:rsid w:val="00510D82"/>
    <w:rsid w:val="00511C7D"/>
    <w:rsid w:val="00543FC0"/>
    <w:rsid w:val="0058443E"/>
    <w:rsid w:val="005956E1"/>
    <w:rsid w:val="00682E3A"/>
    <w:rsid w:val="006B0129"/>
    <w:rsid w:val="006B0DD5"/>
    <w:rsid w:val="006C2849"/>
    <w:rsid w:val="006F6352"/>
    <w:rsid w:val="0072118C"/>
    <w:rsid w:val="00737380"/>
    <w:rsid w:val="00746719"/>
    <w:rsid w:val="00781722"/>
    <w:rsid w:val="007D0E88"/>
    <w:rsid w:val="007E1F73"/>
    <w:rsid w:val="00842CC4"/>
    <w:rsid w:val="00862070"/>
    <w:rsid w:val="00871D62"/>
    <w:rsid w:val="008C3491"/>
    <w:rsid w:val="00920373"/>
    <w:rsid w:val="00962FFF"/>
    <w:rsid w:val="009A24F6"/>
    <w:rsid w:val="009F228C"/>
    <w:rsid w:val="009F26E8"/>
    <w:rsid w:val="009F72E2"/>
    <w:rsid w:val="00A010B9"/>
    <w:rsid w:val="00A20065"/>
    <w:rsid w:val="00A264B9"/>
    <w:rsid w:val="00A534CD"/>
    <w:rsid w:val="00AA4D49"/>
    <w:rsid w:val="00AC355F"/>
    <w:rsid w:val="00AC5C4D"/>
    <w:rsid w:val="00AD71FB"/>
    <w:rsid w:val="00AF2669"/>
    <w:rsid w:val="00AF45AE"/>
    <w:rsid w:val="00AF7F3F"/>
    <w:rsid w:val="00B104CE"/>
    <w:rsid w:val="00B6271A"/>
    <w:rsid w:val="00B85C1D"/>
    <w:rsid w:val="00BB68D9"/>
    <w:rsid w:val="00BE409C"/>
    <w:rsid w:val="00BF4FFB"/>
    <w:rsid w:val="00C0607E"/>
    <w:rsid w:val="00C06963"/>
    <w:rsid w:val="00C80900"/>
    <w:rsid w:val="00CC12D4"/>
    <w:rsid w:val="00CE7A8D"/>
    <w:rsid w:val="00D14267"/>
    <w:rsid w:val="00D4361A"/>
    <w:rsid w:val="00D453CF"/>
    <w:rsid w:val="00D54B30"/>
    <w:rsid w:val="00D77B7B"/>
    <w:rsid w:val="00D9218A"/>
    <w:rsid w:val="00D972F0"/>
    <w:rsid w:val="00DF7862"/>
    <w:rsid w:val="00E04098"/>
    <w:rsid w:val="00E24E4D"/>
    <w:rsid w:val="00E402C2"/>
    <w:rsid w:val="00E4549E"/>
    <w:rsid w:val="00E50D5E"/>
    <w:rsid w:val="00E612DF"/>
    <w:rsid w:val="00EA6E6C"/>
    <w:rsid w:val="00EC67EF"/>
    <w:rsid w:val="00EE60DC"/>
    <w:rsid w:val="00F16724"/>
    <w:rsid w:val="00F2587E"/>
    <w:rsid w:val="00F36303"/>
    <w:rsid w:val="00F46C25"/>
    <w:rsid w:val="00F46E86"/>
    <w:rsid w:val="00F742A1"/>
    <w:rsid w:val="00F81D1C"/>
    <w:rsid w:val="00F9079F"/>
    <w:rsid w:val="00FA3765"/>
    <w:rsid w:val="00FC41BD"/>
    <w:rsid w:val="00FF6DB8"/>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4CA1B9"/>
  <w15:chartTrackingRefBased/>
  <w15:docId w15:val="{7F8E69CE-3FEF-49BE-BDC7-2503687779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63C9F"/>
    <w:pPr>
      <w:spacing w:line="360" w:lineRule="auto"/>
      <w:ind w:firstLine="706"/>
      <w:jc w:val="both"/>
    </w:pPr>
    <w:rPr>
      <w:rFonts w:ascii="Arial" w:hAnsi="Arial"/>
      <w:sz w:val="24"/>
    </w:rPr>
  </w:style>
  <w:style w:type="paragraph" w:styleId="Heading1">
    <w:name w:val="heading 1"/>
    <w:basedOn w:val="Normal"/>
    <w:next w:val="Normal"/>
    <w:link w:val="Heading1Char"/>
    <w:uiPriority w:val="9"/>
    <w:qFormat/>
    <w:rsid w:val="00EA6E6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6207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71D62"/>
    <w:pPr>
      <w:keepNext/>
      <w:keepLines/>
      <w:spacing w:before="40" w:after="0"/>
      <w:outlineLvl w:val="2"/>
    </w:pPr>
    <w:rPr>
      <w:rFonts w:asciiTheme="majorHAnsi" w:eastAsiaTheme="majorEastAsia" w:hAnsiTheme="majorHAnsi" w:cstheme="majorBidi"/>
      <w:color w:val="1F4D78" w:themeColor="accent1" w:themeShade="7F"/>
      <w:szCs w:val="24"/>
    </w:rPr>
  </w:style>
  <w:style w:type="paragraph" w:styleId="Heading4">
    <w:name w:val="heading 4"/>
    <w:basedOn w:val="Normal"/>
    <w:next w:val="Normal"/>
    <w:link w:val="Heading4Char"/>
    <w:uiPriority w:val="9"/>
    <w:unhideWhenUsed/>
    <w:qFormat/>
    <w:rsid w:val="00871D62"/>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871D62"/>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qFormat/>
    <w:rsid w:val="00EA6E6C"/>
    <w:pPr>
      <w:keepNext/>
      <w:spacing w:after="0" w:line="240" w:lineRule="exact"/>
      <w:jc w:val="center"/>
      <w:outlineLvl w:val="5"/>
    </w:pPr>
    <w:rPr>
      <w:rFonts w:eastAsia="Times New Roman" w:cs="Times New Roman"/>
      <w:b/>
      <w:sz w:val="28"/>
      <w:szCs w:val="20"/>
      <w:lang w:val="es-ES_trad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6Char">
    <w:name w:val="Heading 6 Char"/>
    <w:basedOn w:val="DefaultParagraphFont"/>
    <w:link w:val="Heading6"/>
    <w:rsid w:val="00EA6E6C"/>
    <w:rPr>
      <w:rFonts w:ascii="Arial" w:eastAsia="Times New Roman" w:hAnsi="Arial" w:cs="Times New Roman"/>
      <w:b/>
      <w:sz w:val="28"/>
      <w:szCs w:val="20"/>
      <w:lang w:val="es-ES_tradnl"/>
    </w:rPr>
  </w:style>
  <w:style w:type="paragraph" w:styleId="Header">
    <w:name w:val="header"/>
    <w:basedOn w:val="Normal"/>
    <w:link w:val="HeaderChar"/>
    <w:uiPriority w:val="99"/>
    <w:unhideWhenUsed/>
    <w:rsid w:val="00510845"/>
    <w:pPr>
      <w:tabs>
        <w:tab w:val="center" w:pos="4513"/>
        <w:tab w:val="right" w:pos="9026"/>
      </w:tabs>
      <w:spacing w:after="0" w:line="240" w:lineRule="auto"/>
    </w:pPr>
  </w:style>
  <w:style w:type="character" w:customStyle="1" w:styleId="HeaderChar">
    <w:name w:val="Header Char"/>
    <w:basedOn w:val="DefaultParagraphFont"/>
    <w:link w:val="Header"/>
    <w:uiPriority w:val="99"/>
    <w:rsid w:val="00510845"/>
  </w:style>
  <w:style w:type="paragraph" w:styleId="Footer">
    <w:name w:val="footer"/>
    <w:basedOn w:val="Normal"/>
    <w:link w:val="FooterChar"/>
    <w:uiPriority w:val="99"/>
    <w:unhideWhenUsed/>
    <w:rsid w:val="00510845"/>
    <w:pPr>
      <w:tabs>
        <w:tab w:val="center" w:pos="4513"/>
        <w:tab w:val="right" w:pos="9026"/>
      </w:tabs>
      <w:spacing w:after="0" w:line="240" w:lineRule="auto"/>
    </w:pPr>
  </w:style>
  <w:style w:type="character" w:customStyle="1" w:styleId="FooterChar">
    <w:name w:val="Footer Char"/>
    <w:basedOn w:val="DefaultParagraphFont"/>
    <w:link w:val="Footer"/>
    <w:uiPriority w:val="99"/>
    <w:rsid w:val="00510845"/>
  </w:style>
  <w:style w:type="table" w:styleId="PlainTable2">
    <w:name w:val="Plain Table 2"/>
    <w:basedOn w:val="TableNormal"/>
    <w:uiPriority w:val="42"/>
    <w:rsid w:val="00EA6E6C"/>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Heading1Char">
    <w:name w:val="Heading 1 Char"/>
    <w:basedOn w:val="DefaultParagraphFont"/>
    <w:link w:val="Heading1"/>
    <w:uiPriority w:val="9"/>
    <w:rsid w:val="00EA6E6C"/>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EA6E6C"/>
    <w:pPr>
      <w:ind w:left="720"/>
      <w:contextualSpacing/>
    </w:pPr>
  </w:style>
  <w:style w:type="character" w:customStyle="1" w:styleId="Heading2Char">
    <w:name w:val="Heading 2 Char"/>
    <w:basedOn w:val="DefaultParagraphFont"/>
    <w:link w:val="Heading2"/>
    <w:uiPriority w:val="9"/>
    <w:rsid w:val="00862070"/>
    <w:rPr>
      <w:rFonts w:asciiTheme="majorHAnsi" w:eastAsiaTheme="majorEastAsia" w:hAnsiTheme="majorHAnsi" w:cstheme="majorBidi"/>
      <w:color w:val="2E74B5" w:themeColor="accent1" w:themeShade="BF"/>
      <w:sz w:val="26"/>
      <w:szCs w:val="26"/>
    </w:rPr>
  </w:style>
  <w:style w:type="paragraph" w:styleId="BalloonText">
    <w:name w:val="Balloon Text"/>
    <w:basedOn w:val="Normal"/>
    <w:link w:val="BalloonTextChar"/>
    <w:uiPriority w:val="99"/>
    <w:semiHidden/>
    <w:unhideWhenUsed/>
    <w:rsid w:val="00871D6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71D62"/>
    <w:rPr>
      <w:rFonts w:ascii="Segoe UI" w:hAnsi="Segoe UI" w:cs="Segoe UI"/>
      <w:sz w:val="18"/>
      <w:szCs w:val="18"/>
    </w:rPr>
  </w:style>
  <w:style w:type="character" w:customStyle="1" w:styleId="Heading5Char">
    <w:name w:val="Heading 5 Char"/>
    <w:basedOn w:val="DefaultParagraphFont"/>
    <w:link w:val="Heading5"/>
    <w:uiPriority w:val="9"/>
    <w:rsid w:val="00871D62"/>
    <w:rPr>
      <w:rFonts w:asciiTheme="majorHAnsi" w:eastAsiaTheme="majorEastAsia" w:hAnsiTheme="majorHAnsi" w:cstheme="majorBidi"/>
      <w:color w:val="2E74B5" w:themeColor="accent1" w:themeShade="BF"/>
      <w:sz w:val="24"/>
    </w:rPr>
  </w:style>
  <w:style w:type="character" w:customStyle="1" w:styleId="Heading4Char">
    <w:name w:val="Heading 4 Char"/>
    <w:basedOn w:val="DefaultParagraphFont"/>
    <w:link w:val="Heading4"/>
    <w:uiPriority w:val="9"/>
    <w:rsid w:val="00871D62"/>
    <w:rPr>
      <w:rFonts w:asciiTheme="majorHAnsi" w:eastAsiaTheme="majorEastAsia" w:hAnsiTheme="majorHAnsi" w:cstheme="majorBidi"/>
      <w:i/>
      <w:iCs/>
      <w:color w:val="2E74B5" w:themeColor="accent1" w:themeShade="BF"/>
      <w:sz w:val="24"/>
    </w:rPr>
  </w:style>
  <w:style w:type="character" w:customStyle="1" w:styleId="Heading3Char">
    <w:name w:val="Heading 3 Char"/>
    <w:basedOn w:val="DefaultParagraphFont"/>
    <w:link w:val="Heading3"/>
    <w:uiPriority w:val="9"/>
    <w:rsid w:val="00871D62"/>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E454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3166EB"/>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4-Accent5">
    <w:name w:val="Grid Table 4 Accent 5"/>
    <w:basedOn w:val="TableNormal"/>
    <w:uiPriority w:val="49"/>
    <w:rsid w:val="003166EB"/>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4-Accent2">
    <w:name w:val="Grid Table 4 Accent 2"/>
    <w:basedOn w:val="TableNormal"/>
    <w:uiPriority w:val="49"/>
    <w:rsid w:val="003166EB"/>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3">
    <w:name w:val="Grid Table 3"/>
    <w:basedOn w:val="TableNormal"/>
    <w:uiPriority w:val="48"/>
    <w:rsid w:val="003166EB"/>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ListTable4">
    <w:name w:val="List Table 4"/>
    <w:basedOn w:val="TableNormal"/>
    <w:uiPriority w:val="49"/>
    <w:rsid w:val="003166EB"/>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5">
    <w:name w:val="List Table 4 Accent 5"/>
    <w:basedOn w:val="TableNormal"/>
    <w:uiPriority w:val="49"/>
    <w:rsid w:val="003166EB"/>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tcBorders>
        <w:shd w:val="clear" w:color="auto" w:fill="4472C4" w:themeFill="accent5"/>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Table4-Accent3">
    <w:name w:val="List Table 4 Accent 3"/>
    <w:basedOn w:val="TableNormal"/>
    <w:uiPriority w:val="49"/>
    <w:rsid w:val="003166E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4-Accent2">
    <w:name w:val="List Table 4 Accent 2"/>
    <w:basedOn w:val="TableNormal"/>
    <w:uiPriority w:val="49"/>
    <w:rsid w:val="003166EB"/>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tcBorders>
        <w:shd w:val="clear" w:color="auto" w:fill="ED7D31" w:themeFill="accent2"/>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4-Accent1">
    <w:name w:val="List Table 4 Accent 1"/>
    <w:basedOn w:val="TableNormal"/>
    <w:uiPriority w:val="49"/>
    <w:rsid w:val="003166EB"/>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3">
    <w:name w:val="List Table 3"/>
    <w:basedOn w:val="TableNormal"/>
    <w:uiPriority w:val="48"/>
    <w:rsid w:val="003166EB"/>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header" Target="header3.xml"/><Relationship Id="rId17" Type="http://schemas.openxmlformats.org/officeDocument/2006/relationships/customXml" Target="../customXml/item2.xml"/><Relationship Id="rId2" Type="http://schemas.openxmlformats.org/officeDocument/2006/relationships/styles" Target="styles.xml"/><Relationship Id="rId16" Type="http://schemas.openxmlformats.org/officeDocument/2006/relationships/customXml" Target="../customXml/item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CFAFEA61DE254B44B363149992BD50B3" ma:contentTypeVersion="15" ma:contentTypeDescription="Crear nuevo documento." ma:contentTypeScope="" ma:versionID="a7687b2abb2e5b2b7cbfea3f4e3fb7e1">
  <xsd:schema xmlns:xsd="http://www.w3.org/2001/XMLSchema" xmlns:xs="http://www.w3.org/2001/XMLSchema" xmlns:p="http://schemas.microsoft.com/office/2006/metadata/properties" xmlns:ns2="730269a7-69c5-483f-a552-e74dab880ae2" xmlns:ns3="40de77e2-37bb-4c7a-ab4d-547915d99553" targetNamespace="http://schemas.microsoft.com/office/2006/metadata/properties" ma:root="true" ma:fieldsID="a66b2b815a291b54a697ebfda97dfbb7" ns2:_="" ns3:_="">
    <xsd:import namespace="730269a7-69c5-483f-a552-e74dab880ae2"/>
    <xsd:import namespace="40de77e2-37bb-4c7a-ab4d-547915d99553"/>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3:SharedWithUsers" minOccurs="0"/>
                <xsd:element ref="ns3:SharedWithDetail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30269a7-69c5-483f-a552-e74dab880ae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Etiquetas de imagen" ma:readOnly="false" ma:fieldId="{5cf76f15-5ced-4ddc-b409-7134ff3c332f}" ma:taxonomyMulti="true" ma:sspId="dbf393ec-c584-4b8d-8e77-20dadb2446ee" ma:termSetId="09814cd3-568e-fe90-9814-8d621ff8fb84" ma:anchorId="fba54fb3-c3e1-fe81-a776-ca4b69148c4d" ma:open="true" ma:isKeyword="false">
      <xsd:complexType>
        <xsd:sequence>
          <xsd:element ref="pc:Terms" minOccurs="0" maxOccurs="1"/>
        </xsd:sequence>
      </xsd:complexType>
    </xsd:element>
    <xsd:element name="MediaServiceDateTaken" ma:index="13" nillable="true" ma:displayName="MediaServiceDateTaken" ma:hidden="true" ma:internalName="MediaServiceDateTake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40de77e2-37bb-4c7a-ab4d-547915d99553"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24e01dc6-12f5-4119-ba22-46abcd2e9c3e}" ma:internalName="TaxCatchAll" ma:showField="CatchAllData" ma:web="40de77e2-37bb-4c7a-ab4d-547915d99553">
      <xsd:complexType>
        <xsd:complexContent>
          <xsd:extension base="dms:MultiChoiceLookup">
            <xsd:sequence>
              <xsd:element name="Value" type="dms:Lookup" maxOccurs="unbounded" minOccurs="0" nillable="true"/>
            </xsd:sequence>
          </xsd:extension>
        </xsd:complexContent>
      </xsd:complexType>
    </xsd:element>
    <xsd:element name="SharedWithUsers" ma:index="19"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C04F40E-FFFE-4181-8BB0-2CCB6647B9C9}"/>
</file>

<file path=customXml/itemProps2.xml><?xml version="1.0" encoding="utf-8"?>
<ds:datastoreItem xmlns:ds="http://schemas.openxmlformats.org/officeDocument/2006/customXml" ds:itemID="{F0E29203-E8CD-4E29-88C9-A73983AA6518}"/>
</file>

<file path=docProps/app.xml><?xml version="1.0" encoding="utf-8"?>
<Properties xmlns="http://schemas.openxmlformats.org/officeDocument/2006/extended-properties" xmlns:vt="http://schemas.openxmlformats.org/officeDocument/2006/docPropsVTypes">
  <Template>Normal.dotm</Template>
  <TotalTime>1</TotalTime>
  <Pages>15</Pages>
  <Words>3676</Words>
  <Characters>20955</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FERNANDEZ VERA Santiago</dc:creator>
  <cp:keywords/>
  <dc:description/>
  <cp:lastModifiedBy>MORALES BOBES Marcela</cp:lastModifiedBy>
  <cp:revision>2</cp:revision>
  <dcterms:created xsi:type="dcterms:W3CDTF">2024-01-23T11:09:00Z</dcterms:created>
  <dcterms:modified xsi:type="dcterms:W3CDTF">2024-01-23T11:09:00Z</dcterms:modified>
</cp:coreProperties>
</file>