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3B2EA" w14:textId="77777777" w:rsidR="007F487A" w:rsidRPr="00700DEA" w:rsidRDefault="007F487A" w:rsidP="007A606D">
      <w:pPr>
        <w:suppressAutoHyphens/>
        <w:spacing w:line="276" w:lineRule="auto"/>
        <w:jc w:val="right"/>
        <w:rPr>
          <w:spacing w:val="-3"/>
          <w:sz w:val="22"/>
          <w:szCs w:val="22"/>
        </w:rPr>
      </w:pPr>
    </w:p>
    <w:p w14:paraId="0A1F255E" w14:textId="2AC4E97E" w:rsidR="00903627" w:rsidRPr="00700DEA" w:rsidRDefault="00325006" w:rsidP="00D05320">
      <w:pPr>
        <w:suppressAutoHyphens/>
        <w:spacing w:line="276" w:lineRule="auto"/>
        <w:ind w:right="141"/>
        <w:jc w:val="right"/>
        <w:rPr>
          <w:spacing w:val="-3"/>
          <w:sz w:val="22"/>
          <w:szCs w:val="22"/>
        </w:rPr>
      </w:pPr>
      <w:r w:rsidRPr="00700DEA">
        <w:rPr>
          <w:spacing w:val="-3"/>
          <w:sz w:val="22"/>
          <w:szCs w:val="22"/>
        </w:rPr>
        <w:t>Neuquén</w:t>
      </w:r>
      <w:r w:rsidR="00903627" w:rsidRPr="00700DEA">
        <w:rPr>
          <w:spacing w:val="-3"/>
          <w:sz w:val="22"/>
          <w:szCs w:val="22"/>
        </w:rPr>
        <w:t xml:space="preserve">, </w:t>
      </w:r>
      <w:r w:rsidR="00DC32CF">
        <w:rPr>
          <w:spacing w:val="-3"/>
          <w:sz w:val="22"/>
          <w:szCs w:val="22"/>
        </w:rPr>
        <w:t>22</w:t>
      </w:r>
      <w:r w:rsidR="003B3ACF" w:rsidRPr="00700DEA">
        <w:rPr>
          <w:spacing w:val="-3"/>
          <w:sz w:val="22"/>
          <w:szCs w:val="22"/>
        </w:rPr>
        <w:t xml:space="preserve"> de </w:t>
      </w:r>
      <w:r w:rsidR="00DC32CF">
        <w:rPr>
          <w:spacing w:val="-3"/>
          <w:sz w:val="22"/>
          <w:szCs w:val="22"/>
        </w:rPr>
        <w:t>marzo</w:t>
      </w:r>
      <w:r w:rsidR="003B3ACF" w:rsidRPr="00700DEA">
        <w:rPr>
          <w:spacing w:val="-3"/>
          <w:sz w:val="22"/>
          <w:szCs w:val="22"/>
        </w:rPr>
        <w:t xml:space="preserve"> de 202</w:t>
      </w:r>
      <w:r w:rsidR="2D86DB52" w:rsidRPr="00700DEA">
        <w:rPr>
          <w:spacing w:val="-3"/>
          <w:sz w:val="22"/>
          <w:szCs w:val="22"/>
        </w:rPr>
        <w:t>4</w:t>
      </w:r>
    </w:p>
    <w:p w14:paraId="378266C9" w14:textId="2B83172C" w:rsidR="00315727" w:rsidRPr="00700DEA" w:rsidRDefault="00315727" w:rsidP="00D05320">
      <w:pPr>
        <w:tabs>
          <w:tab w:val="left" w:pos="3469"/>
        </w:tabs>
        <w:suppressAutoHyphens/>
        <w:spacing w:line="276" w:lineRule="auto"/>
        <w:ind w:right="141"/>
        <w:jc w:val="both"/>
        <w:rPr>
          <w:rFonts w:cs="Arial"/>
          <w:spacing w:val="-3"/>
          <w:sz w:val="22"/>
          <w:szCs w:val="22"/>
        </w:rPr>
      </w:pPr>
    </w:p>
    <w:p w14:paraId="5755CA18" w14:textId="054F4530" w:rsidR="003B7E93" w:rsidRPr="00700DEA" w:rsidRDefault="003B7E93" w:rsidP="00D05320">
      <w:pPr>
        <w:suppressAutoHyphens/>
        <w:spacing w:line="276" w:lineRule="auto"/>
        <w:ind w:right="141"/>
        <w:rPr>
          <w:rFonts w:cs="Arial"/>
          <w:bCs/>
          <w:sz w:val="22"/>
          <w:szCs w:val="22"/>
          <w:lang w:val="es-AR"/>
        </w:rPr>
      </w:pPr>
      <w:r w:rsidRPr="00700DEA">
        <w:rPr>
          <w:rFonts w:cs="Arial"/>
          <w:bCs/>
          <w:sz w:val="22"/>
          <w:szCs w:val="22"/>
          <w:lang w:val="es-AR"/>
        </w:rPr>
        <w:t>Señores:</w:t>
      </w:r>
    </w:p>
    <w:p w14:paraId="0A605D38" w14:textId="369A44FF" w:rsidR="00BE7481" w:rsidRPr="00700DEA" w:rsidRDefault="00181498" w:rsidP="00D05320">
      <w:pPr>
        <w:suppressAutoHyphens/>
        <w:spacing w:line="276" w:lineRule="auto"/>
        <w:ind w:right="141"/>
        <w:rPr>
          <w:rFonts w:cs="Arial"/>
          <w:b/>
          <w:sz w:val="22"/>
          <w:szCs w:val="22"/>
          <w:lang w:val="es-AR"/>
        </w:rPr>
      </w:pPr>
      <w:r w:rsidRPr="00700DEA">
        <w:rPr>
          <w:rFonts w:cs="Arial"/>
          <w:b/>
          <w:sz w:val="22"/>
          <w:szCs w:val="22"/>
          <w:lang w:val="es-AR"/>
        </w:rPr>
        <w:t>Pluspetrol S.A.</w:t>
      </w:r>
    </w:p>
    <w:p w14:paraId="27EDA7C2" w14:textId="6E363E36" w:rsidR="00325006" w:rsidRPr="00394C7F" w:rsidRDefault="00875DA5" w:rsidP="00D05320">
      <w:pPr>
        <w:spacing w:line="276" w:lineRule="auto"/>
        <w:ind w:right="141"/>
        <w:rPr>
          <w:rFonts w:ascii="Calibri" w:eastAsia="Calibri" w:hAnsi="Calibri" w:cs="Calibri"/>
          <w:spacing w:val="-3"/>
          <w:sz w:val="22"/>
          <w:szCs w:val="22"/>
          <w:lang w:val="es-AR"/>
        </w:rPr>
      </w:pPr>
      <w:proofErr w:type="spellStart"/>
      <w:r w:rsidRPr="00394C7F">
        <w:rPr>
          <w:rFonts w:eastAsia="Arial" w:cs="Arial"/>
          <w:spacing w:val="-3"/>
          <w:sz w:val="22"/>
          <w:szCs w:val="22"/>
          <w:lang w:val="es-AR"/>
        </w:rPr>
        <w:t>At’n</w:t>
      </w:r>
      <w:proofErr w:type="spellEnd"/>
      <w:r w:rsidRPr="00394C7F">
        <w:rPr>
          <w:rFonts w:eastAsia="Arial" w:cs="Arial"/>
          <w:spacing w:val="-3"/>
          <w:sz w:val="22"/>
          <w:szCs w:val="22"/>
          <w:lang w:val="es-AR"/>
        </w:rPr>
        <w:t xml:space="preserve">.: </w:t>
      </w:r>
      <w:r w:rsidR="006933CC" w:rsidRPr="00394C7F">
        <w:rPr>
          <w:rFonts w:eastAsia="Arial" w:cs="Arial"/>
          <w:spacing w:val="-3"/>
          <w:sz w:val="22"/>
          <w:szCs w:val="22"/>
          <w:lang w:val="es-AR"/>
        </w:rPr>
        <w:t xml:space="preserve">Farias, </w:t>
      </w:r>
      <w:r w:rsidR="754E6BA6" w:rsidRPr="00394C7F">
        <w:rPr>
          <w:rFonts w:eastAsia="Arial" w:cs="Arial"/>
          <w:sz w:val="22"/>
          <w:szCs w:val="22"/>
          <w:lang w:val="es-AR"/>
        </w:rPr>
        <w:t>Francisco Manuel</w:t>
      </w:r>
      <w:r w:rsidRPr="00394C7F">
        <w:rPr>
          <w:sz w:val="22"/>
          <w:szCs w:val="22"/>
          <w:lang w:val="es-AR"/>
        </w:rPr>
        <w:br/>
      </w:r>
      <w:r w:rsidR="00325006" w:rsidRPr="00394C7F">
        <w:rPr>
          <w:rFonts w:eastAsia="Arial" w:cs="Arial"/>
          <w:spacing w:val="-3"/>
          <w:sz w:val="22"/>
          <w:szCs w:val="22"/>
          <w:lang w:val="es-AR"/>
        </w:rPr>
        <w:t>E-mail:</w:t>
      </w:r>
      <w:r w:rsidR="00C92E71" w:rsidRPr="00394C7F">
        <w:rPr>
          <w:rFonts w:eastAsia="Arial" w:cs="Arial"/>
          <w:spacing w:val="-3"/>
          <w:sz w:val="22"/>
          <w:szCs w:val="22"/>
          <w:lang w:val="es-AR"/>
        </w:rPr>
        <w:t xml:space="preserve"> </w:t>
      </w:r>
      <w:hyperlink r:id="rId11">
        <w:r w:rsidR="6D32D38B" w:rsidRPr="00394C7F">
          <w:rPr>
            <w:rStyle w:val="Hipervnculo"/>
            <w:rFonts w:ascii="Arial" w:eastAsia="Arial" w:hAnsi="Arial" w:cs="Arial"/>
            <w:color w:val="0000FF"/>
            <w:sz w:val="22"/>
            <w:szCs w:val="22"/>
            <w:lang w:val="es-AR"/>
          </w:rPr>
          <w:t>ffarias@pluspetrol.net</w:t>
        </w:r>
        <w:r w:rsidR="00325006" w:rsidRPr="00394C7F">
          <w:rPr>
            <w:sz w:val="22"/>
            <w:szCs w:val="22"/>
            <w:lang w:val="es-AR"/>
          </w:rPr>
          <w:br/>
        </w:r>
      </w:hyperlink>
    </w:p>
    <w:p w14:paraId="24985D8D" w14:textId="757735E1" w:rsidR="00315727" w:rsidRPr="00700DEA" w:rsidRDefault="00072F0F" w:rsidP="00D05320">
      <w:pPr>
        <w:spacing w:line="276" w:lineRule="auto"/>
        <w:ind w:right="141"/>
        <w:jc w:val="both"/>
        <w:rPr>
          <w:rFonts w:cs="Arial"/>
          <w:b/>
          <w:bCs/>
          <w:sz w:val="22"/>
          <w:szCs w:val="22"/>
          <w:lang w:val="es-AR"/>
        </w:rPr>
      </w:pPr>
      <w:r w:rsidRPr="00700DEA">
        <w:rPr>
          <w:rFonts w:cs="Arial"/>
          <w:b/>
          <w:bCs/>
          <w:spacing w:val="-3"/>
          <w:sz w:val="22"/>
          <w:szCs w:val="22"/>
          <w:lang w:val="es-AR"/>
        </w:rPr>
        <w:t xml:space="preserve">Ref.: </w:t>
      </w:r>
      <w:r w:rsidR="004C5A4B" w:rsidRPr="00700DEA">
        <w:rPr>
          <w:rFonts w:cs="Arial"/>
          <w:b/>
          <w:bCs/>
          <w:spacing w:val="-3"/>
          <w:sz w:val="22"/>
          <w:szCs w:val="22"/>
          <w:lang w:val="es-AR"/>
        </w:rPr>
        <w:t>“</w:t>
      </w:r>
      <w:r w:rsidR="00DC32CF" w:rsidRPr="00DC32CF">
        <w:rPr>
          <w:rFonts w:cs="Arial"/>
          <w:b/>
          <w:bCs/>
          <w:spacing w:val="-3"/>
          <w:sz w:val="22"/>
          <w:szCs w:val="22"/>
          <w:lang w:val="es-AR"/>
        </w:rPr>
        <w:t xml:space="preserve">Servicio de </w:t>
      </w:r>
      <w:r w:rsidR="00DC32CF" w:rsidRPr="00DC32CF">
        <w:rPr>
          <w:rFonts w:cs="Arial"/>
          <w:b/>
          <w:bCs/>
          <w:spacing w:val="-3"/>
          <w:sz w:val="22"/>
          <w:szCs w:val="22"/>
          <w:lang w:val="es-AR"/>
        </w:rPr>
        <w:t>inyección</w:t>
      </w:r>
      <w:r w:rsidR="00DC32CF" w:rsidRPr="00DC32CF">
        <w:rPr>
          <w:rFonts w:cs="Arial"/>
          <w:b/>
          <w:bCs/>
          <w:spacing w:val="-3"/>
          <w:sz w:val="22"/>
          <w:szCs w:val="22"/>
          <w:lang w:val="es-AR"/>
        </w:rPr>
        <w:t xml:space="preserve"> de </w:t>
      </w:r>
      <w:r w:rsidR="00DC32CF" w:rsidRPr="00DC32CF">
        <w:rPr>
          <w:rFonts w:cs="Arial"/>
          <w:b/>
          <w:bCs/>
          <w:spacing w:val="-3"/>
          <w:sz w:val="22"/>
          <w:szCs w:val="22"/>
          <w:lang w:val="es-AR"/>
        </w:rPr>
        <w:t>químicos</w:t>
      </w:r>
      <w:r w:rsidR="00DC32CF" w:rsidRPr="00DC32CF">
        <w:rPr>
          <w:rFonts w:cs="Arial"/>
          <w:b/>
          <w:bCs/>
          <w:spacing w:val="-3"/>
          <w:sz w:val="22"/>
          <w:szCs w:val="22"/>
          <w:lang w:val="es-AR"/>
        </w:rPr>
        <w:t xml:space="preserve"> en AV y MBE</w:t>
      </w:r>
      <w:r w:rsidR="00DE2EEA" w:rsidRPr="00700DEA">
        <w:rPr>
          <w:rFonts w:cs="Arial"/>
          <w:b/>
          <w:bCs/>
          <w:spacing w:val="-3"/>
          <w:sz w:val="22"/>
          <w:szCs w:val="22"/>
          <w:lang w:val="es-AR"/>
        </w:rPr>
        <w:t>”</w:t>
      </w:r>
    </w:p>
    <w:p w14:paraId="0449BE99" w14:textId="77777777" w:rsidR="00315727" w:rsidRPr="00700DEA" w:rsidRDefault="00315727" w:rsidP="00D05320">
      <w:pPr>
        <w:suppressAutoHyphens/>
        <w:spacing w:line="276" w:lineRule="auto"/>
        <w:ind w:right="141"/>
        <w:jc w:val="both"/>
        <w:rPr>
          <w:rFonts w:cs="Arial"/>
          <w:spacing w:val="-3"/>
          <w:sz w:val="22"/>
          <w:szCs w:val="22"/>
          <w:lang w:val="es-AR"/>
        </w:rPr>
      </w:pPr>
    </w:p>
    <w:p w14:paraId="1C2194ED" w14:textId="77777777" w:rsidR="00315727" w:rsidRPr="00700DEA" w:rsidRDefault="00315727" w:rsidP="00D05320">
      <w:pPr>
        <w:suppressAutoHyphens/>
        <w:spacing w:line="276" w:lineRule="auto"/>
        <w:ind w:right="141"/>
        <w:jc w:val="both"/>
        <w:rPr>
          <w:rFonts w:cs="Arial"/>
          <w:spacing w:val="-3"/>
          <w:sz w:val="22"/>
          <w:szCs w:val="22"/>
        </w:rPr>
      </w:pPr>
      <w:r w:rsidRPr="00700DEA">
        <w:rPr>
          <w:rFonts w:cs="Arial"/>
          <w:spacing w:val="-3"/>
          <w:sz w:val="22"/>
          <w:szCs w:val="22"/>
        </w:rPr>
        <w:t>De nuestra consideración:</w:t>
      </w:r>
    </w:p>
    <w:p w14:paraId="4F5B1B6B" w14:textId="77777777" w:rsidR="00315727" w:rsidRPr="00700DEA" w:rsidRDefault="00315727" w:rsidP="00D05320">
      <w:pPr>
        <w:suppressAutoHyphens/>
        <w:spacing w:line="276" w:lineRule="auto"/>
        <w:ind w:right="141"/>
        <w:jc w:val="both"/>
        <w:rPr>
          <w:rFonts w:cs="Arial"/>
          <w:spacing w:val="-3"/>
          <w:sz w:val="22"/>
          <w:szCs w:val="22"/>
        </w:rPr>
      </w:pPr>
    </w:p>
    <w:p w14:paraId="50F1E2D4" w14:textId="43A3008F" w:rsidR="00AB73F7" w:rsidRPr="00700DEA" w:rsidRDefault="00AB73F7" w:rsidP="00D05320">
      <w:pPr>
        <w:suppressAutoHyphens/>
        <w:spacing w:line="276" w:lineRule="auto"/>
        <w:ind w:right="141"/>
        <w:jc w:val="both"/>
        <w:rPr>
          <w:rFonts w:cs="Arial"/>
          <w:sz w:val="22"/>
          <w:szCs w:val="22"/>
        </w:rPr>
      </w:pPr>
      <w:r w:rsidRPr="00700DEA">
        <w:rPr>
          <w:rFonts w:cs="Arial"/>
          <w:sz w:val="22"/>
          <w:szCs w:val="22"/>
        </w:rPr>
        <w:t>Tenemos el agrado de presentarles la planilla de cotización adjunta por la provisión del servicio solicitado en el RFI</w:t>
      </w:r>
      <w:r w:rsidR="1B9C4AD3" w:rsidRPr="00700DEA">
        <w:rPr>
          <w:rFonts w:cs="Arial"/>
          <w:sz w:val="22"/>
          <w:szCs w:val="22"/>
        </w:rPr>
        <w:t>.</w:t>
      </w:r>
    </w:p>
    <w:p w14:paraId="7A2F88C6" w14:textId="77777777" w:rsidR="00CA5A90" w:rsidRPr="00700DEA" w:rsidRDefault="00CA5A90" w:rsidP="00D05320">
      <w:pPr>
        <w:pStyle w:val="Prrafodelista"/>
        <w:suppressAutoHyphens/>
        <w:spacing w:line="276" w:lineRule="auto"/>
        <w:ind w:left="0" w:right="141"/>
        <w:jc w:val="both"/>
        <w:rPr>
          <w:rFonts w:cs="Arial"/>
          <w:sz w:val="22"/>
          <w:szCs w:val="22"/>
        </w:rPr>
      </w:pPr>
    </w:p>
    <w:p w14:paraId="2F5923CC" w14:textId="1D9A5F63" w:rsidR="00315727" w:rsidRPr="00700DEA" w:rsidRDefault="00315727" w:rsidP="00D05320">
      <w:pPr>
        <w:suppressAutoHyphens/>
        <w:spacing w:line="276" w:lineRule="auto"/>
        <w:ind w:right="141"/>
        <w:jc w:val="both"/>
        <w:rPr>
          <w:rFonts w:cs="Arial"/>
          <w:sz w:val="22"/>
          <w:szCs w:val="22"/>
        </w:rPr>
      </w:pPr>
      <w:r w:rsidRPr="00700DEA">
        <w:rPr>
          <w:rFonts w:cs="Arial"/>
          <w:sz w:val="22"/>
          <w:szCs w:val="22"/>
        </w:rPr>
        <w:t>Esperamos que esta oferta resulte de vuestro agrado y quedamos a disposición para responder eventuales consultas relacionadas.</w:t>
      </w:r>
    </w:p>
    <w:p w14:paraId="09BF225A" w14:textId="77777777" w:rsidR="00315727" w:rsidRPr="00700DEA" w:rsidRDefault="00315727" w:rsidP="00D05320">
      <w:pPr>
        <w:suppressAutoHyphens/>
        <w:spacing w:line="276" w:lineRule="auto"/>
        <w:ind w:right="141"/>
        <w:jc w:val="both"/>
        <w:rPr>
          <w:rFonts w:cs="Arial"/>
          <w:sz w:val="22"/>
          <w:szCs w:val="22"/>
        </w:rPr>
      </w:pPr>
    </w:p>
    <w:p w14:paraId="049596FD" w14:textId="77777777" w:rsidR="00315727" w:rsidRPr="00700DEA" w:rsidRDefault="00315727" w:rsidP="00D05320">
      <w:pPr>
        <w:suppressAutoHyphens/>
        <w:spacing w:line="276" w:lineRule="auto"/>
        <w:ind w:right="141"/>
        <w:jc w:val="both"/>
        <w:rPr>
          <w:sz w:val="22"/>
          <w:szCs w:val="22"/>
        </w:rPr>
      </w:pPr>
      <w:r w:rsidRPr="00700DEA">
        <w:rPr>
          <w:rFonts w:cs="Arial"/>
          <w:sz w:val="22"/>
          <w:szCs w:val="22"/>
        </w:rPr>
        <w:t>Sin otro particular, aprovechamos la ocasión</w:t>
      </w:r>
      <w:r w:rsidRPr="00700DEA">
        <w:rPr>
          <w:sz w:val="22"/>
          <w:szCs w:val="22"/>
        </w:rPr>
        <w:t xml:space="preserve"> para saludarles muy atentamente.</w:t>
      </w:r>
    </w:p>
    <w:p w14:paraId="79CE158A" w14:textId="4F7B64B7" w:rsidR="00315727" w:rsidRDefault="00315727" w:rsidP="00D05320">
      <w:pPr>
        <w:suppressAutoHyphens/>
        <w:spacing w:line="276" w:lineRule="auto"/>
        <w:ind w:right="141"/>
        <w:jc w:val="both"/>
        <w:rPr>
          <w:sz w:val="22"/>
        </w:rPr>
      </w:pPr>
    </w:p>
    <w:p w14:paraId="721D40B9" w14:textId="3742FB68" w:rsidR="00315727" w:rsidRDefault="00315727" w:rsidP="00154344">
      <w:pPr>
        <w:suppressAutoHyphens/>
        <w:ind w:right="141"/>
        <w:jc w:val="right"/>
        <w:rPr>
          <w:sz w:val="22"/>
        </w:rPr>
      </w:pPr>
    </w:p>
    <w:p w14:paraId="28A2A8D0" w14:textId="09D24205" w:rsidR="00315727" w:rsidRDefault="00315727" w:rsidP="00D05320">
      <w:pPr>
        <w:ind w:right="141"/>
        <w:rPr>
          <w:rFonts w:cs="Arial"/>
          <w:b/>
          <w:spacing w:val="-3"/>
          <w:sz w:val="22"/>
        </w:rPr>
      </w:pPr>
      <w:r>
        <w:rPr>
          <w:rFonts w:cs="Arial"/>
          <w:b/>
          <w:spacing w:val="-3"/>
          <w:sz w:val="22"/>
        </w:rPr>
        <w:br w:type="page"/>
      </w:r>
    </w:p>
    <w:p w14:paraId="429E4D0B" w14:textId="3641EE67" w:rsidR="00EA4625" w:rsidRPr="00C94CFA" w:rsidRDefault="00315727" w:rsidP="00D05320">
      <w:pPr>
        <w:pStyle w:val="Prrafodelista"/>
        <w:numPr>
          <w:ilvl w:val="0"/>
          <w:numId w:val="24"/>
        </w:numPr>
        <w:suppressAutoHyphens/>
        <w:spacing w:after="120" w:line="276" w:lineRule="auto"/>
        <w:ind w:left="426" w:right="141" w:hanging="426"/>
        <w:jc w:val="both"/>
        <w:rPr>
          <w:rFonts w:cs="Arial"/>
          <w:b/>
          <w:spacing w:val="-3"/>
          <w:sz w:val="22"/>
          <w:szCs w:val="22"/>
        </w:rPr>
      </w:pPr>
      <w:r w:rsidRPr="00C94CFA">
        <w:rPr>
          <w:rFonts w:cs="Arial"/>
          <w:b/>
          <w:spacing w:val="-3"/>
          <w:sz w:val="22"/>
          <w:szCs w:val="22"/>
        </w:rPr>
        <w:lastRenderedPageBreak/>
        <w:t>CONDICIONES COMERCIALES</w:t>
      </w:r>
    </w:p>
    <w:p w14:paraId="1A63BD16" w14:textId="77777777" w:rsidR="00C36A0D" w:rsidRPr="00EA01CC" w:rsidRDefault="00C36A0D" w:rsidP="00EA01CC">
      <w:pPr>
        <w:pStyle w:val="Prrafodelista"/>
        <w:suppressAutoHyphens/>
        <w:spacing w:line="276" w:lineRule="auto"/>
        <w:ind w:left="426" w:right="141"/>
        <w:jc w:val="both"/>
        <w:rPr>
          <w:rFonts w:cs="Arial"/>
          <w:b/>
          <w:spacing w:val="-3"/>
          <w:sz w:val="22"/>
          <w:szCs w:val="22"/>
        </w:rPr>
      </w:pPr>
    </w:p>
    <w:p w14:paraId="54E164C4" w14:textId="2D86E672" w:rsidR="00315727" w:rsidRPr="00EA01CC" w:rsidRDefault="00B11593" w:rsidP="00EA01CC">
      <w:pPr>
        <w:suppressAutoHyphens/>
        <w:spacing w:line="276" w:lineRule="auto"/>
        <w:ind w:right="141"/>
        <w:jc w:val="both"/>
        <w:rPr>
          <w:rFonts w:cs="Arial"/>
          <w:spacing w:val="-3"/>
          <w:sz w:val="22"/>
          <w:szCs w:val="22"/>
        </w:rPr>
      </w:pPr>
      <w:r w:rsidRPr="00EA01CC">
        <w:rPr>
          <w:rFonts w:cs="Arial"/>
          <w:spacing w:val="-3"/>
          <w:sz w:val="22"/>
          <w:szCs w:val="22"/>
        </w:rPr>
        <w:t>A l</w:t>
      </w:r>
      <w:r w:rsidR="00315727" w:rsidRPr="00EA01CC">
        <w:rPr>
          <w:rFonts w:cs="Arial"/>
          <w:spacing w:val="-3"/>
          <w:sz w:val="22"/>
          <w:szCs w:val="22"/>
        </w:rPr>
        <w:t>os precios que se detallan en la presente les corresponden las siguientes condiciones comerciales:</w:t>
      </w:r>
    </w:p>
    <w:p w14:paraId="65E39DD4" w14:textId="77777777" w:rsidR="00315727" w:rsidRPr="00EA01CC" w:rsidRDefault="00315727" w:rsidP="00EA01CC">
      <w:pPr>
        <w:suppressAutoHyphens/>
        <w:spacing w:line="276" w:lineRule="auto"/>
        <w:ind w:right="141"/>
        <w:jc w:val="both"/>
        <w:rPr>
          <w:rFonts w:cs="Arial"/>
          <w:spacing w:val="-3"/>
          <w:sz w:val="22"/>
          <w:szCs w:val="22"/>
        </w:rPr>
      </w:pPr>
    </w:p>
    <w:p w14:paraId="3BDF54BB" w14:textId="2830C545" w:rsidR="00BE7481" w:rsidRPr="00EA01CC" w:rsidRDefault="00315727"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Precio:</w:t>
      </w:r>
      <w:r w:rsidRPr="00EA01CC">
        <w:rPr>
          <w:rFonts w:cs="Arial"/>
          <w:spacing w:val="-3"/>
          <w:sz w:val="22"/>
          <w:szCs w:val="22"/>
        </w:rPr>
        <w:tab/>
      </w:r>
      <w:r w:rsidR="0017339A" w:rsidRPr="00EA01CC">
        <w:rPr>
          <w:rFonts w:cs="Arial"/>
          <w:spacing w:val="-3"/>
          <w:sz w:val="22"/>
          <w:szCs w:val="22"/>
        </w:rPr>
        <w:t>Los precios de la presente cotización son en dólares estadounidenses y no incluyen IVA, ni ningún otro impuesto o gravamen que deba ser discriminado en el comprobante.</w:t>
      </w:r>
    </w:p>
    <w:p w14:paraId="47E38951" w14:textId="77777777" w:rsidR="00315727" w:rsidRPr="00EA01CC" w:rsidRDefault="00315727" w:rsidP="00EA01CC">
      <w:pPr>
        <w:suppressAutoHyphens/>
        <w:spacing w:line="276" w:lineRule="auto"/>
        <w:ind w:left="2835" w:right="141" w:hanging="2835"/>
        <w:jc w:val="both"/>
        <w:rPr>
          <w:rFonts w:cs="Arial"/>
          <w:spacing w:val="-3"/>
          <w:sz w:val="22"/>
          <w:szCs w:val="22"/>
        </w:rPr>
      </w:pPr>
    </w:p>
    <w:p w14:paraId="7F17BEAA" w14:textId="77777777" w:rsidR="00315727" w:rsidRPr="00EA01CC" w:rsidRDefault="00315727"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Facturación:</w:t>
      </w:r>
      <w:r w:rsidRPr="00EA01CC">
        <w:rPr>
          <w:rFonts w:cs="Arial"/>
          <w:spacing w:val="-3"/>
          <w:sz w:val="22"/>
          <w:szCs w:val="22"/>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EA01CC" w:rsidRDefault="00315727" w:rsidP="00EA01CC">
      <w:pPr>
        <w:suppressAutoHyphens/>
        <w:spacing w:line="276" w:lineRule="auto"/>
        <w:ind w:left="2835" w:right="141" w:hanging="2835"/>
        <w:jc w:val="both"/>
        <w:rPr>
          <w:rFonts w:cs="Arial"/>
          <w:spacing w:val="-3"/>
          <w:sz w:val="22"/>
          <w:szCs w:val="22"/>
        </w:rPr>
      </w:pPr>
    </w:p>
    <w:p w14:paraId="41706DAA" w14:textId="77777777" w:rsidR="00315727" w:rsidRPr="00EA01CC" w:rsidRDefault="00315727"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Diferencia de Cambio:</w:t>
      </w:r>
      <w:r w:rsidRPr="00EA01CC">
        <w:rPr>
          <w:rFonts w:cs="Arial"/>
          <w:spacing w:val="-3"/>
          <w:sz w:val="22"/>
          <w:szCs w:val="22"/>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EA01CC" w:rsidRDefault="00315727" w:rsidP="00EA01CC">
      <w:pPr>
        <w:suppressAutoHyphens/>
        <w:spacing w:line="276" w:lineRule="auto"/>
        <w:ind w:left="2835" w:right="141" w:hanging="2835"/>
        <w:jc w:val="both"/>
        <w:rPr>
          <w:rFonts w:cs="Arial"/>
          <w:spacing w:val="-3"/>
          <w:sz w:val="22"/>
          <w:szCs w:val="22"/>
        </w:rPr>
      </w:pPr>
    </w:p>
    <w:p w14:paraId="2B5A6C74" w14:textId="77777777" w:rsidR="00F866D9" w:rsidRPr="00EA01CC" w:rsidRDefault="00F866D9"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Forma de Pago:</w:t>
      </w:r>
      <w:r w:rsidRPr="00EA01CC">
        <w:rPr>
          <w:rFonts w:cs="Arial"/>
          <w:spacing w:val="-3"/>
          <w:sz w:val="22"/>
          <w:szCs w:val="22"/>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EA01CC" w:rsidRDefault="00F866D9"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ab/>
        <w:t>Cualquier pago que se efectúe con anterioridad a la fecha de vencimiento deberá ser convenido por las partes, en caso contrario será a cuenta del total resultante a la fecha de vencimiento.</w:t>
      </w:r>
    </w:p>
    <w:p w14:paraId="4FE75E29" w14:textId="77777777" w:rsidR="00F866D9" w:rsidRPr="00EA01CC" w:rsidRDefault="00F866D9" w:rsidP="00EA01CC">
      <w:pPr>
        <w:suppressAutoHyphens/>
        <w:spacing w:line="276" w:lineRule="auto"/>
        <w:ind w:left="2835" w:right="141" w:hanging="2835"/>
        <w:jc w:val="both"/>
        <w:rPr>
          <w:rFonts w:cs="Arial"/>
          <w:spacing w:val="-3"/>
          <w:sz w:val="22"/>
          <w:szCs w:val="22"/>
        </w:rPr>
      </w:pPr>
    </w:p>
    <w:p w14:paraId="3921723A" w14:textId="7A141F1C" w:rsidR="00483728" w:rsidRPr="00EA01CC" w:rsidRDefault="00F866D9"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Mora:</w:t>
      </w:r>
      <w:r w:rsidRPr="00EA01CC">
        <w:rPr>
          <w:rFonts w:cs="Arial"/>
          <w:spacing w:val="-3"/>
          <w:sz w:val="22"/>
          <w:szCs w:val="22"/>
        </w:rPr>
        <w:tab/>
        <w:t>En caso de incurrir en mora en el pago de las facturas, se aplicarán intereses punitorios a una tasa del 2,5% efectiva mensual en dólares.</w:t>
      </w:r>
    </w:p>
    <w:p w14:paraId="2347EEEF" w14:textId="77777777" w:rsidR="00F51D79" w:rsidRPr="00EA01CC" w:rsidRDefault="00F51D79" w:rsidP="00EA01CC">
      <w:pPr>
        <w:suppressAutoHyphens/>
        <w:spacing w:line="276" w:lineRule="auto"/>
        <w:ind w:left="2835" w:right="141" w:hanging="2835"/>
        <w:jc w:val="both"/>
        <w:rPr>
          <w:rFonts w:cs="Arial"/>
          <w:spacing w:val="-3"/>
          <w:sz w:val="22"/>
          <w:szCs w:val="22"/>
        </w:rPr>
      </w:pPr>
    </w:p>
    <w:p w14:paraId="64EB52A5" w14:textId="209726AD" w:rsidR="00315727" w:rsidRPr="00EA01CC" w:rsidRDefault="00315727"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Lugar de entrega:</w:t>
      </w:r>
      <w:r w:rsidRPr="00EA01CC">
        <w:rPr>
          <w:rFonts w:cs="Arial"/>
          <w:spacing w:val="-3"/>
          <w:sz w:val="22"/>
          <w:szCs w:val="22"/>
        </w:rPr>
        <w:tab/>
      </w:r>
      <w:r w:rsidR="00F37354">
        <w:rPr>
          <w:rFonts w:cs="Arial"/>
          <w:spacing w:val="-3"/>
          <w:sz w:val="22"/>
          <w:szCs w:val="22"/>
        </w:rPr>
        <w:t>Yacimientos Aguada Villanueva – Meseta Buena Esperanza</w:t>
      </w:r>
    </w:p>
    <w:p w14:paraId="32CE73CF" w14:textId="77777777" w:rsidR="00315727" w:rsidRPr="00EA01CC" w:rsidRDefault="00315727" w:rsidP="00EA01CC">
      <w:pPr>
        <w:suppressAutoHyphens/>
        <w:spacing w:line="276" w:lineRule="auto"/>
        <w:ind w:left="2835" w:right="141" w:hanging="2835"/>
        <w:jc w:val="both"/>
        <w:rPr>
          <w:rFonts w:cs="Arial"/>
          <w:spacing w:val="-3"/>
          <w:sz w:val="22"/>
          <w:szCs w:val="22"/>
        </w:rPr>
      </w:pPr>
    </w:p>
    <w:p w14:paraId="1A2E72C3" w14:textId="3E53411C" w:rsidR="00315727" w:rsidRPr="00EA01CC" w:rsidRDefault="00315727"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 xml:space="preserve">Plazo de </w:t>
      </w:r>
      <w:r w:rsidR="006F3064" w:rsidRPr="00EA01CC">
        <w:rPr>
          <w:rFonts w:cs="Arial"/>
          <w:spacing w:val="-3"/>
          <w:sz w:val="22"/>
          <w:szCs w:val="22"/>
        </w:rPr>
        <w:t>E</w:t>
      </w:r>
      <w:r w:rsidRPr="00EA01CC">
        <w:rPr>
          <w:rFonts w:cs="Arial"/>
          <w:spacing w:val="-3"/>
          <w:sz w:val="22"/>
          <w:szCs w:val="22"/>
        </w:rPr>
        <w:t>ntrega</w:t>
      </w:r>
      <w:r w:rsidR="006F3064" w:rsidRPr="00EA01CC">
        <w:rPr>
          <w:rFonts w:cs="Arial"/>
          <w:spacing w:val="-3"/>
          <w:sz w:val="22"/>
          <w:szCs w:val="22"/>
        </w:rPr>
        <w:t>-Ejecución</w:t>
      </w:r>
      <w:r w:rsidRPr="00EA01CC">
        <w:rPr>
          <w:rFonts w:cs="Arial"/>
          <w:spacing w:val="-3"/>
          <w:sz w:val="22"/>
          <w:szCs w:val="22"/>
        </w:rPr>
        <w:t>:</w:t>
      </w:r>
      <w:r w:rsidRPr="00EA01CC">
        <w:rPr>
          <w:rFonts w:cs="Arial"/>
          <w:spacing w:val="-3"/>
          <w:sz w:val="22"/>
          <w:szCs w:val="22"/>
        </w:rPr>
        <w:tab/>
      </w:r>
      <w:r w:rsidR="008B4792" w:rsidRPr="00EA01CC">
        <w:rPr>
          <w:rFonts w:cs="Arial"/>
          <w:spacing w:val="-3"/>
          <w:sz w:val="22"/>
          <w:szCs w:val="22"/>
        </w:rPr>
        <w:t>A acordar entre las partes en función de la necesidad</w:t>
      </w:r>
      <w:r w:rsidR="00B31CF7" w:rsidRPr="00EA01CC">
        <w:rPr>
          <w:rFonts w:cs="Arial"/>
          <w:spacing w:val="-3"/>
          <w:sz w:val="22"/>
          <w:szCs w:val="22"/>
        </w:rPr>
        <w:t xml:space="preserve"> (</w:t>
      </w:r>
      <w:r w:rsidR="00920E1E" w:rsidRPr="00EA01CC">
        <w:rPr>
          <w:rFonts w:cs="Arial"/>
          <w:spacing w:val="-3"/>
          <w:sz w:val="22"/>
          <w:szCs w:val="22"/>
        </w:rPr>
        <w:t>Pluspetrol</w:t>
      </w:r>
      <w:r w:rsidR="00B31CF7" w:rsidRPr="00EA01CC">
        <w:rPr>
          <w:rFonts w:cs="Arial"/>
          <w:spacing w:val="-3"/>
          <w:sz w:val="22"/>
          <w:szCs w:val="22"/>
        </w:rPr>
        <w:t xml:space="preserve"> y PECOM).</w:t>
      </w:r>
    </w:p>
    <w:p w14:paraId="2B6AF014" w14:textId="77777777" w:rsidR="00F866D9" w:rsidRPr="00EA01CC" w:rsidRDefault="00F866D9" w:rsidP="00EA01CC">
      <w:pPr>
        <w:suppressAutoHyphens/>
        <w:spacing w:line="276" w:lineRule="auto"/>
        <w:ind w:left="2835" w:right="141" w:hanging="2835"/>
        <w:jc w:val="both"/>
        <w:rPr>
          <w:rFonts w:cs="Arial"/>
          <w:spacing w:val="-3"/>
          <w:sz w:val="22"/>
          <w:szCs w:val="22"/>
        </w:rPr>
      </w:pPr>
    </w:p>
    <w:p w14:paraId="1C41AD77" w14:textId="3279E8B1" w:rsidR="00315727" w:rsidRPr="00EA01CC" w:rsidRDefault="00315727" w:rsidP="00EA01CC">
      <w:pPr>
        <w:suppressAutoHyphens/>
        <w:spacing w:line="276" w:lineRule="auto"/>
        <w:ind w:left="2835" w:right="141" w:hanging="2835"/>
        <w:jc w:val="both"/>
        <w:rPr>
          <w:rFonts w:cs="Arial"/>
          <w:spacing w:val="-3"/>
          <w:sz w:val="22"/>
          <w:szCs w:val="22"/>
        </w:rPr>
      </w:pPr>
      <w:r w:rsidRPr="00EA01CC">
        <w:rPr>
          <w:rFonts w:cs="Arial"/>
          <w:spacing w:val="-3"/>
          <w:sz w:val="22"/>
          <w:szCs w:val="22"/>
        </w:rPr>
        <w:t>Orden de Compra:</w:t>
      </w:r>
      <w:r w:rsidRPr="00EA01CC">
        <w:rPr>
          <w:rFonts w:cs="Arial"/>
          <w:spacing w:val="-3"/>
          <w:sz w:val="22"/>
          <w:szCs w:val="22"/>
        </w:rPr>
        <w:tab/>
        <w:t>En caso de ser favorecidos, solicitamos extenderla a nombre de:</w:t>
      </w:r>
    </w:p>
    <w:p w14:paraId="5741A680" w14:textId="2600A144" w:rsidR="0092342E" w:rsidRPr="00EA01CC" w:rsidRDefault="0092342E" w:rsidP="00EA01CC">
      <w:pPr>
        <w:suppressAutoHyphens/>
        <w:spacing w:line="276" w:lineRule="auto"/>
        <w:ind w:left="3600" w:right="141" w:hanging="55"/>
        <w:jc w:val="both"/>
        <w:rPr>
          <w:rFonts w:cs="Arial"/>
          <w:b/>
          <w:spacing w:val="-3"/>
          <w:sz w:val="22"/>
          <w:szCs w:val="22"/>
        </w:rPr>
      </w:pPr>
      <w:r w:rsidRPr="00EA01CC">
        <w:rPr>
          <w:rFonts w:cs="Arial"/>
          <w:b/>
          <w:spacing w:val="-3"/>
          <w:sz w:val="22"/>
          <w:szCs w:val="22"/>
        </w:rPr>
        <w:t>Pecom Servicios Energía S.A</w:t>
      </w:r>
      <w:r w:rsidR="00B6299D" w:rsidRPr="00EA01CC">
        <w:rPr>
          <w:rFonts w:cs="Arial"/>
          <w:b/>
          <w:spacing w:val="-3"/>
          <w:sz w:val="22"/>
          <w:szCs w:val="22"/>
        </w:rPr>
        <w:t>.</w:t>
      </w:r>
    </w:p>
    <w:p w14:paraId="21ADBF3B" w14:textId="1D39FA66" w:rsidR="00A952A0" w:rsidRPr="00EA01CC" w:rsidRDefault="00A952A0" w:rsidP="00EA01CC">
      <w:pPr>
        <w:suppressAutoHyphens/>
        <w:spacing w:line="276" w:lineRule="auto"/>
        <w:ind w:left="7089" w:right="141" w:hanging="3544"/>
        <w:jc w:val="both"/>
        <w:rPr>
          <w:rFonts w:cs="Arial"/>
          <w:bCs/>
          <w:spacing w:val="-3"/>
          <w:sz w:val="22"/>
          <w:szCs w:val="22"/>
          <w:lang w:val="es-ES_tradnl"/>
        </w:rPr>
      </w:pPr>
      <w:r w:rsidRPr="00EA01CC">
        <w:rPr>
          <w:rFonts w:cs="Arial"/>
          <w:bCs/>
          <w:spacing w:val="-3"/>
          <w:sz w:val="22"/>
          <w:szCs w:val="22"/>
        </w:rPr>
        <w:t>Carlos Pellegrini 3125</w:t>
      </w:r>
      <w:r w:rsidR="00AA26A2" w:rsidRPr="00EA01CC">
        <w:rPr>
          <w:rFonts w:cs="Arial"/>
          <w:bCs/>
          <w:spacing w:val="-3"/>
          <w:sz w:val="22"/>
          <w:szCs w:val="22"/>
        </w:rPr>
        <w:t xml:space="preserve">, </w:t>
      </w:r>
      <w:r w:rsidRPr="00EA01CC">
        <w:rPr>
          <w:rFonts w:cs="Arial"/>
          <w:bCs/>
          <w:spacing w:val="-3"/>
          <w:sz w:val="22"/>
          <w:szCs w:val="22"/>
        </w:rPr>
        <w:t>Parque Industrial</w:t>
      </w:r>
      <w:r w:rsidR="00AA26A2" w:rsidRPr="00EA01CC">
        <w:rPr>
          <w:rFonts w:cs="Arial"/>
          <w:bCs/>
          <w:spacing w:val="-3"/>
          <w:sz w:val="22"/>
          <w:szCs w:val="22"/>
        </w:rPr>
        <w:t>, (8300)</w:t>
      </w:r>
      <w:r w:rsidRPr="00EA01CC">
        <w:rPr>
          <w:rFonts w:cs="Arial"/>
          <w:bCs/>
          <w:spacing w:val="-3"/>
          <w:sz w:val="22"/>
          <w:szCs w:val="22"/>
        </w:rPr>
        <w:t xml:space="preserve"> Neuquén</w:t>
      </w:r>
    </w:p>
    <w:p w14:paraId="34E717F5" w14:textId="410F2B50" w:rsidR="0092342E" w:rsidRPr="00EA01CC" w:rsidRDefault="0092342E" w:rsidP="00EA01CC">
      <w:pPr>
        <w:suppressAutoHyphens/>
        <w:spacing w:line="276" w:lineRule="auto"/>
        <w:ind w:left="7089" w:right="141" w:hanging="3544"/>
        <w:jc w:val="both"/>
        <w:rPr>
          <w:rFonts w:cs="Arial"/>
          <w:bCs/>
          <w:spacing w:val="-3"/>
          <w:sz w:val="22"/>
          <w:szCs w:val="22"/>
          <w:lang w:val="es-AR"/>
        </w:rPr>
      </w:pPr>
      <w:r w:rsidRPr="00EA01CC">
        <w:rPr>
          <w:rFonts w:cs="Arial"/>
          <w:bCs/>
          <w:spacing w:val="-3"/>
          <w:sz w:val="22"/>
          <w:szCs w:val="22"/>
          <w:lang w:val="es-AR"/>
        </w:rPr>
        <w:t xml:space="preserve">At’n:  </w:t>
      </w:r>
      <w:r w:rsidR="00AB73F7" w:rsidRPr="00EA01CC">
        <w:rPr>
          <w:rFonts w:cs="Arial"/>
          <w:bCs/>
          <w:spacing w:val="-3"/>
          <w:sz w:val="22"/>
          <w:szCs w:val="22"/>
          <w:lang w:val="es-AR"/>
        </w:rPr>
        <w:t>Rodolfo Soto</w:t>
      </w:r>
    </w:p>
    <w:p w14:paraId="3F30D6D9" w14:textId="2232EF60" w:rsidR="00EB340B" w:rsidRPr="00EA01CC" w:rsidRDefault="0092342E" w:rsidP="00EA01CC">
      <w:pPr>
        <w:suppressAutoHyphens/>
        <w:spacing w:line="276" w:lineRule="auto"/>
        <w:ind w:left="2835" w:right="141" w:firstLine="709"/>
        <w:jc w:val="both"/>
        <w:rPr>
          <w:rFonts w:cs="Arial"/>
          <w:b/>
          <w:iCs/>
          <w:spacing w:val="-3"/>
          <w:sz w:val="22"/>
          <w:szCs w:val="22"/>
          <w:lang w:val="es-AR"/>
        </w:rPr>
      </w:pPr>
      <w:r w:rsidRPr="00EA01CC">
        <w:rPr>
          <w:rFonts w:cs="Arial"/>
          <w:bCs/>
          <w:sz w:val="22"/>
          <w:szCs w:val="22"/>
          <w:lang w:val="es-AR"/>
        </w:rPr>
        <w:t xml:space="preserve">Email: </w:t>
      </w:r>
      <w:hyperlink r:id="rId12" w:history="1">
        <w:r w:rsidR="00C37772" w:rsidRPr="00EA01CC">
          <w:rPr>
            <w:rStyle w:val="Hipervnculo"/>
            <w:rFonts w:ascii="Arial" w:hAnsi="Arial" w:cs="Arial"/>
            <w:b/>
            <w:sz w:val="22"/>
            <w:szCs w:val="22"/>
          </w:rPr>
          <w:t>Comercial@pecomenergia.com.ar</w:t>
        </w:r>
      </w:hyperlink>
    </w:p>
    <w:p w14:paraId="2E75213E" w14:textId="78F1FDBE" w:rsidR="00315727" w:rsidRPr="00EA01CC" w:rsidRDefault="00AB73F7" w:rsidP="00EA01CC">
      <w:pPr>
        <w:suppressAutoHyphens/>
        <w:spacing w:line="276" w:lineRule="auto"/>
        <w:ind w:left="4253" w:right="141" w:firstLine="1"/>
        <w:jc w:val="both"/>
        <w:rPr>
          <w:rFonts w:cs="Arial"/>
          <w:b/>
          <w:color w:val="000080"/>
          <w:sz w:val="22"/>
          <w:szCs w:val="22"/>
          <w:u w:val="single"/>
          <w:lang w:val="es-AR"/>
        </w:rPr>
      </w:pPr>
      <w:r w:rsidRPr="00EA01CC">
        <w:rPr>
          <w:rFonts w:cs="Arial"/>
          <w:b/>
          <w:color w:val="000080"/>
          <w:sz w:val="22"/>
          <w:szCs w:val="22"/>
          <w:u w:val="single"/>
          <w:lang w:val="es-AR"/>
        </w:rPr>
        <w:t>Rodolfo.soto@pecomenergia.com.ar</w:t>
      </w:r>
    </w:p>
    <w:p w14:paraId="2AE39BA8" w14:textId="3B2F5D3B" w:rsidR="00315727" w:rsidRPr="00EA01CC" w:rsidRDefault="00315727" w:rsidP="00EA01CC">
      <w:pPr>
        <w:suppressAutoHyphens/>
        <w:spacing w:line="276" w:lineRule="auto"/>
        <w:ind w:left="2835" w:right="141" w:hanging="2835"/>
        <w:jc w:val="both"/>
        <w:rPr>
          <w:rFonts w:cs="Arial"/>
          <w:noProof/>
          <w:spacing w:val="-3"/>
          <w:sz w:val="22"/>
          <w:szCs w:val="22"/>
        </w:rPr>
      </w:pPr>
      <w:r w:rsidRPr="00EA01CC">
        <w:rPr>
          <w:rFonts w:cs="Arial"/>
          <w:spacing w:val="-3"/>
          <w:sz w:val="22"/>
          <w:szCs w:val="22"/>
        </w:rPr>
        <w:lastRenderedPageBreak/>
        <w:t>Validez:</w:t>
      </w:r>
      <w:r w:rsidRPr="00EA01CC">
        <w:rPr>
          <w:rFonts w:cs="Arial"/>
          <w:spacing w:val="-3"/>
          <w:sz w:val="22"/>
          <w:szCs w:val="22"/>
        </w:rPr>
        <w:tab/>
        <w:t xml:space="preserve">Mantenemos los términos de esta propuesta hasta </w:t>
      </w:r>
      <w:r w:rsidR="00283602" w:rsidRPr="00EA01CC">
        <w:rPr>
          <w:rFonts w:cs="Arial"/>
          <w:spacing w:val="-3"/>
          <w:sz w:val="22"/>
          <w:szCs w:val="22"/>
        </w:rPr>
        <w:t xml:space="preserve">por el lapso de </w:t>
      </w:r>
      <w:r w:rsidR="00910A31" w:rsidRPr="00EA01CC">
        <w:rPr>
          <w:rFonts w:cs="Arial"/>
          <w:spacing w:val="-3"/>
          <w:sz w:val="22"/>
          <w:szCs w:val="22"/>
        </w:rPr>
        <w:t>3</w:t>
      </w:r>
      <w:r w:rsidRPr="00EA01CC">
        <w:rPr>
          <w:rFonts w:cs="Arial"/>
          <w:spacing w:val="-3"/>
          <w:sz w:val="22"/>
          <w:szCs w:val="22"/>
        </w:rPr>
        <w:t>0 días, dentro de cuyo plazo deberá obrar en nuestro poder la Orden de Compra. Agotado dicho período de tiempo, rogamos consultar.</w:t>
      </w:r>
    </w:p>
    <w:p w14:paraId="78D7569E" w14:textId="77777777" w:rsidR="007A606D" w:rsidRPr="00EA01CC" w:rsidRDefault="007A606D" w:rsidP="00EA01CC">
      <w:pPr>
        <w:suppressAutoHyphens/>
        <w:spacing w:line="276" w:lineRule="auto"/>
        <w:ind w:right="141"/>
        <w:jc w:val="both"/>
        <w:rPr>
          <w:rFonts w:cs="Arial"/>
          <w:sz w:val="22"/>
          <w:szCs w:val="22"/>
          <w:u w:val="single"/>
          <w:lang w:val="es-AR"/>
        </w:rPr>
      </w:pPr>
    </w:p>
    <w:p w14:paraId="7822F364" w14:textId="63CC99A6" w:rsidR="00315727" w:rsidRPr="00EA01CC" w:rsidRDefault="00315727" w:rsidP="00EA01CC">
      <w:pPr>
        <w:suppressAutoHyphens/>
        <w:spacing w:line="276" w:lineRule="auto"/>
        <w:ind w:left="2835" w:right="141" w:hanging="2835"/>
        <w:jc w:val="both"/>
        <w:rPr>
          <w:rFonts w:cs="Arial"/>
          <w:sz w:val="22"/>
          <w:szCs w:val="22"/>
        </w:rPr>
      </w:pPr>
      <w:r w:rsidRPr="00EA01CC">
        <w:rPr>
          <w:rFonts w:cs="Arial"/>
          <w:sz w:val="22"/>
          <w:szCs w:val="22"/>
          <w:lang w:val="es-AR"/>
        </w:rPr>
        <w:t>Jurisdicción:</w:t>
      </w:r>
      <w:r w:rsidRPr="00EA01CC">
        <w:rPr>
          <w:rFonts w:cs="Arial"/>
          <w:sz w:val="22"/>
          <w:szCs w:val="22"/>
          <w:lang w:val="es-AR"/>
        </w:rPr>
        <w:tab/>
      </w:r>
      <w:r w:rsidRPr="00EA01CC">
        <w:rPr>
          <w:rFonts w:cs="Arial"/>
          <w:bCs/>
          <w:iCs/>
          <w:sz w:val="22"/>
          <w:szCs w:val="22"/>
        </w:rPr>
        <w:t xml:space="preserve">A todos los efectos derivados de la presente, y ante cualquier conflicto o divergencia que pudiera surgir en relación </w:t>
      </w:r>
      <w:r w:rsidR="00BB0601" w:rsidRPr="00EA01CC">
        <w:rPr>
          <w:rFonts w:cs="Arial"/>
          <w:bCs/>
          <w:iCs/>
          <w:sz w:val="22"/>
          <w:szCs w:val="22"/>
        </w:rPr>
        <w:t>con</w:t>
      </w:r>
      <w:r w:rsidRPr="00EA01CC">
        <w:rPr>
          <w:rFonts w:cs="Arial"/>
          <w:bCs/>
          <w:iCs/>
          <w:sz w:val="22"/>
          <w:szCs w:val="22"/>
        </w:rPr>
        <w:t xml:space="preserve"> la interpretación, celebración, cumplimiento, ejecución y/o pago de las prestaciones objeto de </w:t>
      </w:r>
      <w:r w:rsidR="00C94CFA" w:rsidRPr="00EA01CC">
        <w:rPr>
          <w:rFonts w:cs="Arial"/>
          <w:bCs/>
          <w:iCs/>
          <w:sz w:val="22"/>
          <w:szCs w:val="22"/>
        </w:rPr>
        <w:t>esta</w:t>
      </w:r>
      <w:r w:rsidRPr="00EA01CC">
        <w:rPr>
          <w:rFonts w:cs="Arial"/>
          <w:bCs/>
          <w:iCs/>
          <w:sz w:val="22"/>
          <w:szCs w:val="22"/>
        </w:rPr>
        <w:t>, las partes se someten a la jurisdicción de los Tribunales Nacionales Ordinarios en lo Comercial con asiento en la Ciudad Autónoma de Buenos Aires, renunciando expresamente a cualquier otro fuero o jurisdicción que pudiera corresponder</w:t>
      </w:r>
      <w:r w:rsidRPr="00EA01CC">
        <w:rPr>
          <w:rFonts w:cs="Arial"/>
          <w:sz w:val="22"/>
          <w:szCs w:val="22"/>
        </w:rPr>
        <w:t>.</w:t>
      </w:r>
    </w:p>
    <w:p w14:paraId="58CCDE87" w14:textId="77777777" w:rsidR="00C94CFA" w:rsidRPr="00EA01CC" w:rsidRDefault="00C94CFA" w:rsidP="00EA01CC">
      <w:pPr>
        <w:suppressAutoHyphens/>
        <w:spacing w:line="276" w:lineRule="auto"/>
        <w:ind w:left="2835" w:right="141" w:hanging="2835"/>
        <w:jc w:val="both"/>
        <w:rPr>
          <w:rFonts w:cs="Arial"/>
          <w:sz w:val="22"/>
          <w:szCs w:val="22"/>
          <w:lang w:val="es-AR"/>
        </w:rPr>
      </w:pPr>
    </w:p>
    <w:p w14:paraId="7E957E38" w14:textId="36CC5B07" w:rsidR="00C37772" w:rsidRPr="00EA01CC" w:rsidRDefault="00C37772" w:rsidP="00EA01CC">
      <w:pPr>
        <w:suppressAutoHyphens/>
        <w:spacing w:line="276" w:lineRule="auto"/>
        <w:ind w:left="2835" w:right="141" w:hanging="2835"/>
        <w:jc w:val="both"/>
        <w:rPr>
          <w:rFonts w:cs="Arial"/>
          <w:sz w:val="22"/>
          <w:szCs w:val="22"/>
          <w:lang w:val="es-AR"/>
        </w:rPr>
      </w:pPr>
      <w:r w:rsidRPr="00EA01CC">
        <w:rPr>
          <w:rFonts w:cs="Arial"/>
          <w:sz w:val="22"/>
          <w:szCs w:val="22"/>
          <w:lang w:val="es-AR"/>
        </w:rPr>
        <w:t>Responsabilidad:</w:t>
      </w:r>
      <w:r w:rsidRPr="00EA01CC">
        <w:rPr>
          <w:sz w:val="22"/>
          <w:szCs w:val="22"/>
        </w:rPr>
        <w:tab/>
      </w:r>
      <w:r w:rsidRPr="00EA01CC">
        <w:rPr>
          <w:rFonts w:cs="Arial"/>
          <w:sz w:val="22"/>
          <w:szCs w:val="22"/>
          <w:lang w:val="es-AR"/>
        </w:rPr>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7C24682A" w14:textId="77777777" w:rsidR="00C94CFA" w:rsidRPr="00EA01CC" w:rsidRDefault="00C94CFA" w:rsidP="00EA01CC">
      <w:pPr>
        <w:suppressAutoHyphens/>
        <w:spacing w:line="276" w:lineRule="auto"/>
        <w:ind w:left="2835" w:right="141" w:hanging="2835"/>
        <w:jc w:val="both"/>
        <w:rPr>
          <w:rFonts w:cs="Arial"/>
          <w:sz w:val="22"/>
          <w:szCs w:val="22"/>
          <w:lang w:val="es-AR"/>
        </w:rPr>
      </w:pPr>
    </w:p>
    <w:p w14:paraId="10280C44" w14:textId="4681C9B8" w:rsidR="00C94CFA" w:rsidRPr="00EA01CC" w:rsidRDefault="00C37772" w:rsidP="00EA01CC">
      <w:pPr>
        <w:suppressAutoHyphens/>
        <w:spacing w:line="276" w:lineRule="auto"/>
        <w:ind w:left="2835" w:right="141" w:hanging="2835"/>
        <w:jc w:val="both"/>
        <w:rPr>
          <w:rFonts w:cs="Arial"/>
          <w:sz w:val="22"/>
          <w:szCs w:val="22"/>
          <w:lang w:val="es-AR"/>
        </w:rPr>
      </w:pPr>
      <w:r w:rsidRPr="00EA01CC">
        <w:rPr>
          <w:rFonts w:cs="Arial"/>
          <w:sz w:val="22"/>
          <w:szCs w:val="22"/>
          <w:lang w:val="es-AR"/>
        </w:rPr>
        <w:t>Exclusión de daños indirectos:</w:t>
      </w:r>
      <w:r w:rsidRPr="00EA01CC">
        <w:rPr>
          <w:rFonts w:cs="Arial"/>
          <w:sz w:val="22"/>
          <w:szCs w:val="22"/>
          <w:lang w:val="es-AR"/>
        </w:rPr>
        <w:tab/>
      </w:r>
    </w:p>
    <w:p w14:paraId="62DD0654" w14:textId="5D4B7698" w:rsidR="00C37772" w:rsidRPr="00EA01CC" w:rsidRDefault="00C37772" w:rsidP="00EA01CC">
      <w:pPr>
        <w:suppressAutoHyphens/>
        <w:spacing w:line="276" w:lineRule="auto"/>
        <w:ind w:left="2835" w:right="141"/>
        <w:jc w:val="both"/>
        <w:rPr>
          <w:rFonts w:cs="Arial"/>
          <w:sz w:val="22"/>
          <w:szCs w:val="22"/>
          <w:lang w:val="es-AR"/>
        </w:rPr>
      </w:pPr>
      <w:r w:rsidRPr="00EA01CC">
        <w:rPr>
          <w:rFonts w:cs="Arial"/>
          <w:sz w:val="22"/>
          <w:szCs w:val="22"/>
          <w:lang w:val="es-AR"/>
        </w:rPr>
        <w:t>El Contratista sólo responderá por los daños directos que fueren atribuibles exclusivamente a</w:t>
      </w:r>
      <w:r w:rsidR="00C94CFA" w:rsidRPr="00EA01CC">
        <w:rPr>
          <w:rFonts w:cs="Arial"/>
          <w:sz w:val="22"/>
          <w:szCs w:val="22"/>
          <w:lang w:val="es-AR"/>
        </w:rPr>
        <w:t xml:space="preserve"> este</w:t>
      </w:r>
      <w:r w:rsidRPr="00EA01CC">
        <w:rPr>
          <w:rFonts w:cs="Arial"/>
          <w:sz w:val="22"/>
          <w:szCs w:val="22"/>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7A606D" w:rsidRPr="00EA01CC">
        <w:rPr>
          <w:rFonts w:cs="Arial"/>
          <w:sz w:val="22"/>
          <w:szCs w:val="22"/>
          <w:lang w:val="es-AR"/>
        </w:rPr>
        <w:t>.</w:t>
      </w:r>
    </w:p>
    <w:tbl>
      <w:tblPr>
        <w:tblStyle w:val="Tablaconcuadrcula"/>
        <w:tblW w:w="9356" w:type="dxa"/>
        <w:tblLayout w:type="fixed"/>
        <w:tblLook w:val="04A0" w:firstRow="1" w:lastRow="0" w:firstColumn="1" w:lastColumn="0" w:noHBand="0" w:noVBand="1"/>
      </w:tblPr>
      <w:tblGrid>
        <w:gridCol w:w="3686"/>
        <w:gridCol w:w="2835"/>
        <w:gridCol w:w="2835"/>
      </w:tblGrid>
      <w:tr w:rsidR="00315727" w14:paraId="4D9D63B3" w14:textId="77777777" w:rsidTr="004C621E">
        <w:trPr>
          <w:trHeight w:val="2663"/>
        </w:trPr>
        <w:tc>
          <w:tcPr>
            <w:tcW w:w="3686" w:type="dxa"/>
            <w:tcBorders>
              <w:top w:val="nil"/>
              <w:left w:val="nil"/>
              <w:right w:val="nil"/>
            </w:tcBorders>
            <w:vAlign w:val="center"/>
          </w:tcPr>
          <w:p w14:paraId="75E90B28" w14:textId="1FB38FA3" w:rsidR="00266289" w:rsidRDefault="00266289" w:rsidP="00D05320">
            <w:pPr>
              <w:ind w:right="141"/>
              <w:jc w:val="center"/>
              <w:rPr>
                <w:b/>
                <w:sz w:val="22"/>
                <w:szCs w:val="22"/>
              </w:rPr>
            </w:pPr>
          </w:p>
        </w:tc>
        <w:tc>
          <w:tcPr>
            <w:tcW w:w="2835" w:type="dxa"/>
            <w:tcBorders>
              <w:top w:val="nil"/>
              <w:left w:val="nil"/>
              <w:bottom w:val="nil"/>
              <w:right w:val="nil"/>
            </w:tcBorders>
            <w:vAlign w:val="center"/>
          </w:tcPr>
          <w:p w14:paraId="52903AF0" w14:textId="77777777" w:rsidR="00266289" w:rsidRDefault="00266289" w:rsidP="00D05320">
            <w:pPr>
              <w:ind w:right="141"/>
              <w:rPr>
                <w:b/>
                <w:sz w:val="22"/>
                <w:szCs w:val="22"/>
              </w:rPr>
            </w:pPr>
          </w:p>
        </w:tc>
        <w:tc>
          <w:tcPr>
            <w:tcW w:w="2835" w:type="dxa"/>
            <w:tcBorders>
              <w:top w:val="nil"/>
              <w:left w:val="nil"/>
              <w:right w:val="nil"/>
            </w:tcBorders>
            <w:vAlign w:val="center"/>
          </w:tcPr>
          <w:p w14:paraId="0231DAA3" w14:textId="77777777" w:rsidR="00315727" w:rsidRDefault="00315727" w:rsidP="00D05320">
            <w:pPr>
              <w:ind w:right="141"/>
              <w:jc w:val="center"/>
              <w:rPr>
                <w:b/>
                <w:sz w:val="22"/>
                <w:szCs w:val="22"/>
              </w:rPr>
            </w:pPr>
          </w:p>
        </w:tc>
      </w:tr>
      <w:tr w:rsidR="00315727" w14:paraId="2FB9FD66" w14:textId="77777777" w:rsidTr="004C621E">
        <w:trPr>
          <w:trHeight w:val="575"/>
        </w:trPr>
        <w:tc>
          <w:tcPr>
            <w:tcW w:w="3686" w:type="dxa"/>
            <w:tcBorders>
              <w:left w:val="nil"/>
              <w:bottom w:val="nil"/>
              <w:right w:val="nil"/>
            </w:tcBorders>
            <w:vAlign w:val="center"/>
          </w:tcPr>
          <w:p w14:paraId="2A06A49F" w14:textId="77777777" w:rsidR="00315727" w:rsidRDefault="0092342E" w:rsidP="00D05320">
            <w:pPr>
              <w:ind w:right="141"/>
              <w:jc w:val="center"/>
              <w:rPr>
                <w:b/>
                <w:sz w:val="22"/>
                <w:szCs w:val="22"/>
              </w:rPr>
            </w:pPr>
            <w:r w:rsidRPr="0092342E">
              <w:rPr>
                <w:b/>
                <w:sz w:val="22"/>
                <w:szCs w:val="22"/>
              </w:rPr>
              <w:t>Pecom Servicios Energía S.A.</w:t>
            </w:r>
          </w:p>
        </w:tc>
        <w:tc>
          <w:tcPr>
            <w:tcW w:w="2835" w:type="dxa"/>
            <w:tcBorders>
              <w:top w:val="nil"/>
              <w:left w:val="nil"/>
              <w:bottom w:val="nil"/>
              <w:right w:val="nil"/>
            </w:tcBorders>
            <w:vAlign w:val="center"/>
          </w:tcPr>
          <w:p w14:paraId="5BE62307" w14:textId="77777777" w:rsidR="00315727" w:rsidRDefault="00315727" w:rsidP="00D05320">
            <w:pPr>
              <w:ind w:right="141"/>
              <w:jc w:val="center"/>
              <w:rPr>
                <w:b/>
                <w:sz w:val="22"/>
                <w:szCs w:val="22"/>
              </w:rPr>
            </w:pPr>
          </w:p>
        </w:tc>
        <w:tc>
          <w:tcPr>
            <w:tcW w:w="2835" w:type="dxa"/>
            <w:tcBorders>
              <w:left w:val="nil"/>
              <w:bottom w:val="nil"/>
              <w:right w:val="nil"/>
            </w:tcBorders>
            <w:vAlign w:val="center"/>
          </w:tcPr>
          <w:p w14:paraId="26DAB762" w14:textId="77777777" w:rsidR="00315727" w:rsidRDefault="00315727" w:rsidP="00D05320">
            <w:pPr>
              <w:ind w:right="141"/>
              <w:jc w:val="center"/>
              <w:rPr>
                <w:b/>
                <w:sz w:val="22"/>
                <w:szCs w:val="22"/>
              </w:rPr>
            </w:pPr>
            <w:r>
              <w:rPr>
                <w:b/>
                <w:sz w:val="22"/>
                <w:szCs w:val="22"/>
              </w:rPr>
              <w:t>Por el Cliente</w:t>
            </w:r>
          </w:p>
        </w:tc>
      </w:tr>
    </w:tbl>
    <w:p w14:paraId="619AA69B" w14:textId="4F9DCA9A" w:rsidR="009D0DBF" w:rsidRDefault="00315727" w:rsidP="00D05320">
      <w:pPr>
        <w:pStyle w:val="Prrafodelista"/>
        <w:numPr>
          <w:ilvl w:val="0"/>
          <w:numId w:val="24"/>
        </w:numPr>
        <w:suppressAutoHyphens/>
        <w:spacing w:after="120"/>
        <w:ind w:left="426" w:right="141"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D05320">
      <w:pPr>
        <w:pStyle w:val="Prrafodelista"/>
        <w:suppressAutoHyphens/>
        <w:spacing w:after="120"/>
        <w:ind w:left="426" w:right="141"/>
        <w:jc w:val="both"/>
        <w:rPr>
          <w:rFonts w:cs="Arial"/>
          <w:b/>
          <w:bCs/>
          <w:sz w:val="22"/>
          <w:lang w:val="es-AR"/>
        </w:rPr>
      </w:pPr>
    </w:p>
    <w:p w14:paraId="300AB980" w14:textId="5021B3D2" w:rsidR="002C3064" w:rsidRDefault="006F5F7E" w:rsidP="00D05320">
      <w:pPr>
        <w:autoSpaceDE w:val="0"/>
        <w:autoSpaceDN w:val="0"/>
        <w:adjustRightInd w:val="0"/>
        <w:ind w:right="141"/>
        <w:jc w:val="both"/>
        <w:rPr>
          <w:b/>
          <w:bCs/>
          <w:sz w:val="22"/>
          <w:lang w:val="es-ES_tradnl"/>
        </w:rPr>
      </w:pPr>
      <w:r>
        <w:rPr>
          <w:b/>
          <w:bCs/>
          <w:sz w:val="22"/>
          <w:lang w:val="es-ES_tradnl"/>
        </w:rPr>
        <w:t>2.1 PRODUCTOS QUÍMICOS</w:t>
      </w:r>
    </w:p>
    <w:p w14:paraId="709CFDF8" w14:textId="77777777" w:rsidR="00DB4EA7" w:rsidRDefault="00DB4EA7" w:rsidP="00D05320">
      <w:pPr>
        <w:autoSpaceDE w:val="0"/>
        <w:autoSpaceDN w:val="0"/>
        <w:adjustRightInd w:val="0"/>
        <w:ind w:right="141"/>
        <w:jc w:val="both"/>
        <w:rPr>
          <w:b/>
          <w:bCs/>
          <w:sz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3062"/>
        <w:gridCol w:w="1265"/>
        <w:gridCol w:w="2898"/>
        <w:gridCol w:w="1462"/>
        <w:gridCol w:w="942"/>
      </w:tblGrid>
      <w:tr w:rsidR="00217BFE" w:rsidRPr="00217BFE" w14:paraId="29804278" w14:textId="77777777" w:rsidTr="00D533CD">
        <w:trPr>
          <w:trHeight w:val="900"/>
        </w:trPr>
        <w:tc>
          <w:tcPr>
            <w:tcW w:w="3062" w:type="dxa"/>
            <w:shd w:val="clear" w:color="auto" w:fill="D9D9D9" w:themeFill="background1" w:themeFillShade="D9"/>
            <w:noWrap/>
            <w:vAlign w:val="center"/>
            <w:hideMark/>
          </w:tcPr>
          <w:p w14:paraId="05F752FD"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Tratamiento</w:t>
            </w:r>
          </w:p>
        </w:tc>
        <w:tc>
          <w:tcPr>
            <w:tcW w:w="1265" w:type="dxa"/>
            <w:shd w:val="clear" w:color="auto" w:fill="D9D9D9" w:themeFill="background1" w:themeFillShade="D9"/>
            <w:vAlign w:val="center"/>
            <w:hideMark/>
          </w:tcPr>
          <w:p w14:paraId="7C375D44"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Producto/Nombre Comercial</w:t>
            </w:r>
          </w:p>
        </w:tc>
        <w:tc>
          <w:tcPr>
            <w:tcW w:w="2898" w:type="dxa"/>
            <w:shd w:val="clear" w:color="auto" w:fill="D9D9D9" w:themeFill="background1" w:themeFillShade="D9"/>
            <w:vAlign w:val="center"/>
            <w:hideMark/>
          </w:tcPr>
          <w:p w14:paraId="73020418"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Composición del proveedor</w:t>
            </w:r>
          </w:p>
        </w:tc>
        <w:tc>
          <w:tcPr>
            <w:tcW w:w="1462" w:type="dxa"/>
            <w:shd w:val="clear" w:color="auto" w:fill="D9D9D9" w:themeFill="background1" w:themeFillShade="D9"/>
            <w:noWrap/>
            <w:vAlign w:val="center"/>
            <w:hideMark/>
          </w:tcPr>
          <w:p w14:paraId="2F63F971"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Precio</w:t>
            </w:r>
          </w:p>
        </w:tc>
        <w:tc>
          <w:tcPr>
            <w:tcW w:w="942" w:type="dxa"/>
            <w:shd w:val="clear" w:color="auto" w:fill="D9D9D9" w:themeFill="background1" w:themeFillShade="D9"/>
            <w:noWrap/>
            <w:vAlign w:val="center"/>
            <w:hideMark/>
          </w:tcPr>
          <w:p w14:paraId="29652D1C"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Moneda/UM</w:t>
            </w:r>
          </w:p>
        </w:tc>
      </w:tr>
      <w:tr w:rsidR="00217BFE" w:rsidRPr="00217BFE" w14:paraId="45A04E55" w14:textId="77777777" w:rsidTr="00217BFE">
        <w:trPr>
          <w:trHeight w:val="390"/>
        </w:trPr>
        <w:tc>
          <w:tcPr>
            <w:tcW w:w="3062" w:type="dxa"/>
            <w:shd w:val="clear" w:color="auto" w:fill="auto"/>
            <w:noWrap/>
            <w:vAlign w:val="center"/>
            <w:hideMark/>
          </w:tcPr>
          <w:p w14:paraId="3882D162"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1.1 Inhibidor de halita</w:t>
            </w:r>
          </w:p>
        </w:tc>
        <w:tc>
          <w:tcPr>
            <w:tcW w:w="1265" w:type="dxa"/>
            <w:shd w:val="clear" w:color="auto" w:fill="auto"/>
            <w:noWrap/>
            <w:vAlign w:val="center"/>
            <w:hideMark/>
          </w:tcPr>
          <w:p w14:paraId="0DA763A3"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IC108</w:t>
            </w:r>
          </w:p>
        </w:tc>
        <w:tc>
          <w:tcPr>
            <w:tcW w:w="2898" w:type="dxa"/>
            <w:shd w:val="clear" w:color="auto" w:fill="auto"/>
            <w:noWrap/>
            <w:vAlign w:val="center"/>
            <w:hideMark/>
          </w:tcPr>
          <w:p w14:paraId="69A61F2E" w14:textId="77777777" w:rsidR="00217BFE" w:rsidRPr="00217BFE" w:rsidRDefault="00217BFE" w:rsidP="00217BFE">
            <w:pPr>
              <w:jc w:val="center"/>
              <w:rPr>
                <w:rFonts w:ascii="Calibri" w:hAnsi="Calibri" w:cs="Calibri"/>
                <w:color w:val="000000"/>
                <w:sz w:val="22"/>
                <w:szCs w:val="22"/>
                <w:lang w:val="es-AR" w:eastAsia="es-AR"/>
              </w:rPr>
            </w:pPr>
            <w:proofErr w:type="spellStart"/>
            <w:r w:rsidRPr="00217BFE">
              <w:rPr>
                <w:rFonts w:ascii="Calibri" w:hAnsi="Calibri" w:cs="Calibri"/>
                <w:color w:val="000000"/>
                <w:sz w:val="22"/>
                <w:szCs w:val="22"/>
                <w:lang w:val="es-AR" w:eastAsia="es-AR"/>
              </w:rPr>
              <w:t>Polimeros</w:t>
            </w:r>
            <w:proofErr w:type="spellEnd"/>
            <w:r w:rsidRPr="00217BFE">
              <w:rPr>
                <w:rFonts w:ascii="Calibri" w:hAnsi="Calibri" w:cs="Calibri"/>
                <w:color w:val="000000"/>
                <w:sz w:val="22"/>
                <w:szCs w:val="22"/>
                <w:lang w:val="es-AR" w:eastAsia="es-AR"/>
              </w:rPr>
              <w:t xml:space="preserve"> / </w:t>
            </w:r>
            <w:proofErr w:type="spellStart"/>
            <w:r w:rsidRPr="00217BFE">
              <w:rPr>
                <w:rFonts w:ascii="Calibri" w:hAnsi="Calibri" w:cs="Calibri"/>
                <w:color w:val="000000"/>
                <w:sz w:val="22"/>
                <w:szCs w:val="22"/>
                <w:lang w:val="es-AR" w:eastAsia="es-AR"/>
              </w:rPr>
              <w:t>Organofosfonatos</w:t>
            </w:r>
            <w:proofErr w:type="spellEnd"/>
          </w:p>
        </w:tc>
        <w:tc>
          <w:tcPr>
            <w:tcW w:w="1462" w:type="dxa"/>
            <w:shd w:val="clear" w:color="auto" w:fill="auto"/>
            <w:noWrap/>
            <w:vAlign w:val="center"/>
            <w:hideMark/>
          </w:tcPr>
          <w:p w14:paraId="2507260B"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4,01</w:t>
            </w:r>
          </w:p>
        </w:tc>
        <w:tc>
          <w:tcPr>
            <w:tcW w:w="942" w:type="dxa"/>
            <w:shd w:val="clear" w:color="auto" w:fill="auto"/>
            <w:noWrap/>
            <w:vAlign w:val="center"/>
            <w:hideMark/>
          </w:tcPr>
          <w:p w14:paraId="1E4B30EA"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USD/</w:t>
            </w:r>
            <w:proofErr w:type="spellStart"/>
            <w:r w:rsidRPr="00217BFE">
              <w:rPr>
                <w:rFonts w:ascii="Calibri" w:hAnsi="Calibri" w:cs="Calibri"/>
                <w:color w:val="000000"/>
                <w:sz w:val="22"/>
                <w:szCs w:val="22"/>
                <w:lang w:val="es-AR" w:eastAsia="es-AR"/>
              </w:rPr>
              <w:t>lts</w:t>
            </w:r>
            <w:proofErr w:type="spellEnd"/>
          </w:p>
        </w:tc>
      </w:tr>
      <w:tr w:rsidR="00217BFE" w:rsidRPr="00217BFE" w14:paraId="04C6478A" w14:textId="77777777" w:rsidTr="00217BFE">
        <w:trPr>
          <w:trHeight w:val="390"/>
        </w:trPr>
        <w:tc>
          <w:tcPr>
            <w:tcW w:w="3062" w:type="dxa"/>
            <w:shd w:val="clear" w:color="auto" w:fill="auto"/>
            <w:noWrap/>
            <w:vAlign w:val="center"/>
            <w:hideMark/>
          </w:tcPr>
          <w:p w14:paraId="31E9FE1A"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1. 2 Neutralizante pH glicol</w:t>
            </w:r>
          </w:p>
        </w:tc>
        <w:tc>
          <w:tcPr>
            <w:tcW w:w="1265" w:type="dxa"/>
            <w:shd w:val="clear" w:color="auto" w:fill="auto"/>
            <w:noWrap/>
            <w:vAlign w:val="center"/>
            <w:hideMark/>
          </w:tcPr>
          <w:p w14:paraId="78C60282"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PHB626</w:t>
            </w:r>
          </w:p>
        </w:tc>
        <w:tc>
          <w:tcPr>
            <w:tcW w:w="2898" w:type="dxa"/>
            <w:shd w:val="clear" w:color="auto" w:fill="auto"/>
            <w:noWrap/>
            <w:vAlign w:val="center"/>
            <w:hideMark/>
          </w:tcPr>
          <w:p w14:paraId="5F5B37FA" w14:textId="77777777" w:rsidR="00217BFE" w:rsidRPr="00217BFE" w:rsidRDefault="00217BFE" w:rsidP="00217BFE">
            <w:pPr>
              <w:jc w:val="center"/>
              <w:rPr>
                <w:rFonts w:ascii="Calibri" w:hAnsi="Calibri" w:cs="Calibri"/>
                <w:color w:val="000000"/>
                <w:sz w:val="22"/>
                <w:szCs w:val="22"/>
                <w:lang w:val="es-AR" w:eastAsia="es-AR"/>
              </w:rPr>
            </w:pPr>
            <w:proofErr w:type="spellStart"/>
            <w:r w:rsidRPr="00217BFE">
              <w:rPr>
                <w:rFonts w:ascii="Calibri" w:hAnsi="Calibri" w:cs="Calibri"/>
                <w:color w:val="000000"/>
                <w:sz w:val="22"/>
                <w:szCs w:val="22"/>
                <w:lang w:val="es-AR" w:eastAsia="es-AR"/>
              </w:rPr>
              <w:t>monoetenolamina</w:t>
            </w:r>
            <w:proofErr w:type="spellEnd"/>
          </w:p>
        </w:tc>
        <w:tc>
          <w:tcPr>
            <w:tcW w:w="1462" w:type="dxa"/>
            <w:shd w:val="clear" w:color="auto" w:fill="auto"/>
            <w:noWrap/>
            <w:vAlign w:val="center"/>
            <w:hideMark/>
          </w:tcPr>
          <w:p w14:paraId="497F4A4F"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3,57</w:t>
            </w:r>
          </w:p>
        </w:tc>
        <w:tc>
          <w:tcPr>
            <w:tcW w:w="942" w:type="dxa"/>
            <w:shd w:val="clear" w:color="auto" w:fill="auto"/>
            <w:noWrap/>
            <w:vAlign w:val="center"/>
            <w:hideMark/>
          </w:tcPr>
          <w:p w14:paraId="3352A665"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USD/</w:t>
            </w:r>
            <w:proofErr w:type="spellStart"/>
            <w:r w:rsidRPr="00217BFE">
              <w:rPr>
                <w:rFonts w:ascii="Calibri" w:hAnsi="Calibri" w:cs="Calibri"/>
                <w:color w:val="000000"/>
                <w:sz w:val="22"/>
                <w:szCs w:val="22"/>
                <w:lang w:val="es-AR" w:eastAsia="es-AR"/>
              </w:rPr>
              <w:t>lts</w:t>
            </w:r>
            <w:proofErr w:type="spellEnd"/>
          </w:p>
        </w:tc>
      </w:tr>
      <w:tr w:rsidR="00217BFE" w:rsidRPr="00217BFE" w14:paraId="209B41A6" w14:textId="77777777" w:rsidTr="00217BFE">
        <w:trPr>
          <w:trHeight w:val="390"/>
        </w:trPr>
        <w:tc>
          <w:tcPr>
            <w:tcW w:w="3062" w:type="dxa"/>
            <w:shd w:val="clear" w:color="auto" w:fill="auto"/>
            <w:noWrap/>
            <w:vAlign w:val="center"/>
            <w:hideMark/>
          </w:tcPr>
          <w:p w14:paraId="45B31A40"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1. 3 Secuestrante de H2S (no nitrogenado)</w:t>
            </w:r>
          </w:p>
        </w:tc>
        <w:tc>
          <w:tcPr>
            <w:tcW w:w="1265" w:type="dxa"/>
            <w:shd w:val="clear" w:color="auto" w:fill="auto"/>
            <w:noWrap/>
            <w:vAlign w:val="center"/>
            <w:hideMark/>
          </w:tcPr>
          <w:p w14:paraId="0302EE08"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BSH970</w:t>
            </w:r>
          </w:p>
        </w:tc>
        <w:tc>
          <w:tcPr>
            <w:tcW w:w="2898" w:type="dxa"/>
            <w:shd w:val="clear" w:color="auto" w:fill="auto"/>
            <w:noWrap/>
            <w:vAlign w:val="center"/>
            <w:hideMark/>
          </w:tcPr>
          <w:p w14:paraId="22726826"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heterociclo alquilado en solución hidroalcohólica/terpolímero</w:t>
            </w:r>
          </w:p>
        </w:tc>
        <w:tc>
          <w:tcPr>
            <w:tcW w:w="1462" w:type="dxa"/>
            <w:shd w:val="clear" w:color="auto" w:fill="auto"/>
            <w:noWrap/>
            <w:vAlign w:val="center"/>
            <w:hideMark/>
          </w:tcPr>
          <w:p w14:paraId="1A1238F9"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7,56</w:t>
            </w:r>
          </w:p>
        </w:tc>
        <w:tc>
          <w:tcPr>
            <w:tcW w:w="942" w:type="dxa"/>
            <w:shd w:val="clear" w:color="auto" w:fill="auto"/>
            <w:noWrap/>
            <w:vAlign w:val="center"/>
            <w:hideMark/>
          </w:tcPr>
          <w:p w14:paraId="482077A8"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USD/</w:t>
            </w:r>
            <w:proofErr w:type="spellStart"/>
            <w:r w:rsidRPr="00217BFE">
              <w:rPr>
                <w:rFonts w:ascii="Calibri" w:hAnsi="Calibri" w:cs="Calibri"/>
                <w:color w:val="000000"/>
                <w:sz w:val="22"/>
                <w:szCs w:val="22"/>
                <w:lang w:val="es-AR" w:eastAsia="es-AR"/>
              </w:rPr>
              <w:t>lts</w:t>
            </w:r>
            <w:proofErr w:type="spellEnd"/>
          </w:p>
        </w:tc>
      </w:tr>
      <w:tr w:rsidR="00217BFE" w:rsidRPr="00217BFE" w14:paraId="02BCC6B6" w14:textId="77777777" w:rsidTr="00217BFE">
        <w:trPr>
          <w:trHeight w:val="390"/>
        </w:trPr>
        <w:tc>
          <w:tcPr>
            <w:tcW w:w="3062" w:type="dxa"/>
            <w:shd w:val="clear" w:color="auto" w:fill="auto"/>
            <w:noWrap/>
            <w:vAlign w:val="center"/>
            <w:hideMark/>
          </w:tcPr>
          <w:p w14:paraId="7F323A11"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1.4 Inhibidor de hidratos termodinámico</w:t>
            </w:r>
          </w:p>
        </w:tc>
        <w:tc>
          <w:tcPr>
            <w:tcW w:w="1265" w:type="dxa"/>
            <w:shd w:val="clear" w:color="auto" w:fill="auto"/>
            <w:noWrap/>
            <w:vAlign w:val="center"/>
            <w:hideMark/>
          </w:tcPr>
          <w:p w14:paraId="44EAAA4B"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SB14</w:t>
            </w:r>
          </w:p>
        </w:tc>
        <w:tc>
          <w:tcPr>
            <w:tcW w:w="2898" w:type="dxa"/>
            <w:shd w:val="clear" w:color="auto" w:fill="auto"/>
            <w:noWrap/>
            <w:vAlign w:val="center"/>
            <w:hideMark/>
          </w:tcPr>
          <w:p w14:paraId="7993CC7E"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Metanol</w:t>
            </w:r>
          </w:p>
        </w:tc>
        <w:tc>
          <w:tcPr>
            <w:tcW w:w="1462" w:type="dxa"/>
            <w:shd w:val="clear" w:color="auto" w:fill="auto"/>
            <w:noWrap/>
            <w:vAlign w:val="center"/>
            <w:hideMark/>
          </w:tcPr>
          <w:p w14:paraId="36190864"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1,67</w:t>
            </w:r>
          </w:p>
        </w:tc>
        <w:tc>
          <w:tcPr>
            <w:tcW w:w="942" w:type="dxa"/>
            <w:shd w:val="clear" w:color="auto" w:fill="auto"/>
            <w:noWrap/>
            <w:vAlign w:val="center"/>
            <w:hideMark/>
          </w:tcPr>
          <w:p w14:paraId="7963BFAA"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USD/</w:t>
            </w:r>
            <w:proofErr w:type="spellStart"/>
            <w:r w:rsidRPr="00217BFE">
              <w:rPr>
                <w:rFonts w:ascii="Calibri" w:hAnsi="Calibri" w:cs="Calibri"/>
                <w:color w:val="000000"/>
                <w:sz w:val="22"/>
                <w:szCs w:val="22"/>
                <w:lang w:val="es-AR" w:eastAsia="es-AR"/>
              </w:rPr>
              <w:t>lts</w:t>
            </w:r>
            <w:proofErr w:type="spellEnd"/>
          </w:p>
        </w:tc>
      </w:tr>
      <w:tr w:rsidR="00217BFE" w:rsidRPr="00217BFE" w14:paraId="71D84274" w14:textId="77777777" w:rsidTr="00217BFE">
        <w:trPr>
          <w:trHeight w:val="390"/>
        </w:trPr>
        <w:tc>
          <w:tcPr>
            <w:tcW w:w="3062" w:type="dxa"/>
            <w:shd w:val="clear" w:color="auto" w:fill="auto"/>
            <w:noWrap/>
            <w:vAlign w:val="center"/>
            <w:hideMark/>
          </w:tcPr>
          <w:p w14:paraId="1F1FE19A"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1.5 Inhibidor de incrustaciones agua (pozos, TPF)</w:t>
            </w:r>
          </w:p>
        </w:tc>
        <w:tc>
          <w:tcPr>
            <w:tcW w:w="1265" w:type="dxa"/>
            <w:shd w:val="clear" w:color="auto" w:fill="auto"/>
            <w:noWrap/>
            <w:vAlign w:val="center"/>
            <w:hideMark/>
          </w:tcPr>
          <w:p w14:paraId="251E8E3E"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IC5400</w:t>
            </w:r>
          </w:p>
        </w:tc>
        <w:tc>
          <w:tcPr>
            <w:tcW w:w="2898" w:type="dxa"/>
            <w:shd w:val="clear" w:color="auto" w:fill="auto"/>
            <w:noWrap/>
            <w:vAlign w:val="center"/>
            <w:hideMark/>
          </w:tcPr>
          <w:p w14:paraId="20439AF8" w14:textId="77777777" w:rsidR="00217BFE" w:rsidRPr="00217BFE" w:rsidRDefault="00217BFE" w:rsidP="00217BFE">
            <w:pPr>
              <w:jc w:val="center"/>
              <w:rPr>
                <w:rFonts w:ascii="Calibri" w:hAnsi="Calibri" w:cs="Calibri"/>
                <w:color w:val="000000"/>
                <w:sz w:val="22"/>
                <w:szCs w:val="22"/>
                <w:lang w:val="es-AR" w:eastAsia="es-AR"/>
              </w:rPr>
            </w:pPr>
            <w:proofErr w:type="spellStart"/>
            <w:r w:rsidRPr="00217BFE">
              <w:rPr>
                <w:rFonts w:ascii="Calibri" w:hAnsi="Calibri" w:cs="Calibri"/>
                <w:color w:val="000000"/>
                <w:sz w:val="22"/>
                <w:szCs w:val="22"/>
                <w:lang w:val="es-AR" w:eastAsia="es-AR"/>
              </w:rPr>
              <w:t>Organofosfonatos</w:t>
            </w:r>
            <w:proofErr w:type="spellEnd"/>
            <w:r w:rsidRPr="00217BFE">
              <w:rPr>
                <w:rFonts w:ascii="Calibri" w:hAnsi="Calibri" w:cs="Calibri"/>
                <w:color w:val="000000"/>
                <w:sz w:val="22"/>
                <w:szCs w:val="22"/>
                <w:lang w:val="es-AR" w:eastAsia="es-AR"/>
              </w:rPr>
              <w:t xml:space="preserve"> (sal nitrogenada) /Etilenglicol</w:t>
            </w:r>
          </w:p>
        </w:tc>
        <w:tc>
          <w:tcPr>
            <w:tcW w:w="1462" w:type="dxa"/>
            <w:shd w:val="clear" w:color="auto" w:fill="auto"/>
            <w:noWrap/>
            <w:vAlign w:val="center"/>
            <w:hideMark/>
          </w:tcPr>
          <w:p w14:paraId="5C9CE9A5" w14:textId="77777777" w:rsidR="00217BFE" w:rsidRPr="00217BFE" w:rsidRDefault="00217BFE" w:rsidP="00217BFE">
            <w:pPr>
              <w:jc w:val="center"/>
              <w:rPr>
                <w:rFonts w:ascii="Calibri" w:hAnsi="Calibri" w:cs="Calibri"/>
                <w:b/>
                <w:bCs/>
                <w:color w:val="000000"/>
                <w:sz w:val="22"/>
                <w:szCs w:val="22"/>
                <w:lang w:val="es-AR" w:eastAsia="es-AR"/>
              </w:rPr>
            </w:pPr>
            <w:r w:rsidRPr="00217BFE">
              <w:rPr>
                <w:rFonts w:ascii="Calibri" w:hAnsi="Calibri" w:cs="Calibri"/>
                <w:b/>
                <w:bCs/>
                <w:color w:val="000000"/>
                <w:sz w:val="22"/>
                <w:szCs w:val="22"/>
                <w:lang w:val="es-AR" w:eastAsia="es-AR"/>
              </w:rPr>
              <w:t>2,20</w:t>
            </w:r>
          </w:p>
        </w:tc>
        <w:tc>
          <w:tcPr>
            <w:tcW w:w="942" w:type="dxa"/>
            <w:shd w:val="clear" w:color="auto" w:fill="auto"/>
            <w:noWrap/>
            <w:vAlign w:val="center"/>
            <w:hideMark/>
          </w:tcPr>
          <w:p w14:paraId="0ABC38B6" w14:textId="77777777" w:rsidR="00217BFE" w:rsidRPr="00217BFE" w:rsidRDefault="00217BFE" w:rsidP="00217BFE">
            <w:pPr>
              <w:jc w:val="center"/>
              <w:rPr>
                <w:rFonts w:ascii="Calibri" w:hAnsi="Calibri" w:cs="Calibri"/>
                <w:color w:val="000000"/>
                <w:sz w:val="22"/>
                <w:szCs w:val="22"/>
                <w:lang w:val="es-AR" w:eastAsia="es-AR"/>
              </w:rPr>
            </w:pPr>
            <w:r w:rsidRPr="00217BFE">
              <w:rPr>
                <w:rFonts w:ascii="Calibri" w:hAnsi="Calibri" w:cs="Calibri"/>
                <w:color w:val="000000"/>
                <w:sz w:val="22"/>
                <w:szCs w:val="22"/>
                <w:lang w:val="es-AR" w:eastAsia="es-AR"/>
              </w:rPr>
              <w:t>USD/</w:t>
            </w:r>
            <w:proofErr w:type="spellStart"/>
            <w:r w:rsidRPr="00217BFE">
              <w:rPr>
                <w:rFonts w:ascii="Calibri" w:hAnsi="Calibri" w:cs="Calibri"/>
                <w:color w:val="000000"/>
                <w:sz w:val="22"/>
                <w:szCs w:val="22"/>
                <w:lang w:val="es-AR" w:eastAsia="es-AR"/>
              </w:rPr>
              <w:t>lts</w:t>
            </w:r>
            <w:proofErr w:type="spellEnd"/>
          </w:p>
        </w:tc>
      </w:tr>
    </w:tbl>
    <w:p w14:paraId="205F9E41" w14:textId="77777777" w:rsidR="00217BFE" w:rsidRDefault="00217BFE" w:rsidP="00D05320">
      <w:pPr>
        <w:autoSpaceDE w:val="0"/>
        <w:autoSpaceDN w:val="0"/>
        <w:adjustRightInd w:val="0"/>
        <w:ind w:right="141"/>
        <w:jc w:val="both"/>
        <w:rPr>
          <w:b/>
          <w:bCs/>
          <w:sz w:val="22"/>
          <w:lang w:val="es-ES_tradnl"/>
        </w:rPr>
      </w:pPr>
    </w:p>
    <w:p w14:paraId="7C79A7E6" w14:textId="77777777" w:rsidR="00DB4EA7" w:rsidRDefault="00DB4EA7" w:rsidP="00D05320">
      <w:pPr>
        <w:autoSpaceDE w:val="0"/>
        <w:autoSpaceDN w:val="0"/>
        <w:adjustRightInd w:val="0"/>
        <w:ind w:right="141"/>
        <w:jc w:val="both"/>
        <w:rPr>
          <w:b/>
          <w:bCs/>
          <w:sz w:val="22"/>
          <w:lang w:val="es-ES_tradnl"/>
        </w:rPr>
      </w:pPr>
    </w:p>
    <w:p w14:paraId="683EA9C9" w14:textId="499D4F23" w:rsidR="006F5F7E" w:rsidRDefault="006F5F7E" w:rsidP="00D05320">
      <w:pPr>
        <w:autoSpaceDE w:val="0"/>
        <w:autoSpaceDN w:val="0"/>
        <w:adjustRightInd w:val="0"/>
        <w:ind w:right="141"/>
        <w:jc w:val="both"/>
        <w:rPr>
          <w:b/>
          <w:bCs/>
          <w:sz w:val="22"/>
          <w:lang w:val="es-ES_tradnl"/>
        </w:rPr>
      </w:pPr>
      <w:r>
        <w:rPr>
          <w:b/>
          <w:bCs/>
          <w:sz w:val="22"/>
          <w:lang w:val="es-ES_tradnl"/>
        </w:rPr>
        <w:t xml:space="preserve">2.2 </w:t>
      </w:r>
      <w:r w:rsidR="00DB4EA7">
        <w:rPr>
          <w:b/>
          <w:bCs/>
          <w:sz w:val="22"/>
          <w:lang w:val="es-ES_tradnl"/>
        </w:rPr>
        <w:t>ALQUILER</w:t>
      </w:r>
      <w:r w:rsidR="002D21B0">
        <w:rPr>
          <w:b/>
          <w:bCs/>
          <w:sz w:val="22"/>
          <w:lang w:val="es-ES_tradnl"/>
        </w:rPr>
        <w:t xml:space="preserve"> / COMPRA</w:t>
      </w:r>
      <w:r w:rsidR="00DB4EA7">
        <w:rPr>
          <w:b/>
          <w:bCs/>
          <w:sz w:val="22"/>
          <w:lang w:val="es-ES_tradnl"/>
        </w:rPr>
        <w:t xml:space="preserve"> DE DOSIFICADORES</w:t>
      </w:r>
    </w:p>
    <w:p w14:paraId="2D9ECA41" w14:textId="77777777" w:rsidR="00DB4EA7" w:rsidRDefault="00DB4EA7" w:rsidP="00D05320">
      <w:pPr>
        <w:autoSpaceDE w:val="0"/>
        <w:autoSpaceDN w:val="0"/>
        <w:adjustRightInd w:val="0"/>
        <w:ind w:right="141"/>
        <w:jc w:val="both"/>
        <w:rPr>
          <w:b/>
          <w:bCs/>
          <w:sz w:val="22"/>
          <w:lang w:val="es-ES_tradnl"/>
        </w:rPr>
      </w:pPr>
    </w:p>
    <w:tbl>
      <w:tblPr>
        <w:tblW w:w="0" w:type="auto"/>
        <w:tblCellMar>
          <w:left w:w="70" w:type="dxa"/>
          <w:right w:w="70" w:type="dxa"/>
        </w:tblCellMar>
        <w:tblLook w:val="04A0" w:firstRow="1" w:lastRow="0" w:firstColumn="1" w:lastColumn="0" w:noHBand="0" w:noVBand="1"/>
      </w:tblPr>
      <w:tblGrid>
        <w:gridCol w:w="6208"/>
        <w:gridCol w:w="251"/>
        <w:gridCol w:w="825"/>
        <w:gridCol w:w="1337"/>
      </w:tblGrid>
      <w:tr w:rsidR="00DF65C7" w:rsidRPr="00DF65C7" w14:paraId="76CCD455" w14:textId="77777777" w:rsidTr="00D533CD">
        <w:trPr>
          <w:trHeight w:val="300"/>
        </w:trPr>
        <w:tc>
          <w:tcPr>
            <w:tcW w:w="0" w:type="auto"/>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hideMark/>
          </w:tcPr>
          <w:p w14:paraId="7AA7C8E5" w14:textId="30C43F30" w:rsidR="00DF65C7" w:rsidRPr="00DF65C7" w:rsidRDefault="002D21B0" w:rsidP="00DF65C7">
            <w:pPr>
              <w:jc w:val="center"/>
              <w:rPr>
                <w:rFonts w:ascii="Calibri" w:hAnsi="Calibri" w:cs="Calibri"/>
                <w:b/>
                <w:bCs/>
                <w:color w:val="000000"/>
                <w:sz w:val="22"/>
                <w:szCs w:val="22"/>
                <w:lang w:val="es-AR" w:eastAsia="es-AR"/>
              </w:rPr>
            </w:pPr>
            <w:r w:rsidRPr="00DF65C7">
              <w:rPr>
                <w:rFonts w:ascii="Calibri" w:hAnsi="Calibri" w:cs="Calibri"/>
                <w:b/>
                <w:bCs/>
                <w:color w:val="000000"/>
                <w:sz w:val="22"/>
                <w:szCs w:val="22"/>
                <w:lang w:val="es-AR" w:eastAsia="es-AR"/>
              </w:rPr>
              <w:t>Ítem</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hideMark/>
          </w:tcPr>
          <w:p w14:paraId="11D2F3A1" w14:textId="77777777" w:rsidR="00DF65C7" w:rsidRPr="00DF65C7" w:rsidRDefault="00DF65C7" w:rsidP="00DF65C7">
            <w:pPr>
              <w:jc w:val="center"/>
              <w:rPr>
                <w:rFonts w:ascii="Calibri" w:hAnsi="Calibri" w:cs="Calibri"/>
                <w:b/>
                <w:bCs/>
                <w:color w:val="000000"/>
                <w:sz w:val="22"/>
                <w:szCs w:val="22"/>
                <w:lang w:val="es-AR" w:eastAsia="es-AR"/>
              </w:rPr>
            </w:pPr>
            <w:r w:rsidRPr="00DF65C7">
              <w:rPr>
                <w:rFonts w:ascii="Calibri" w:hAnsi="Calibri" w:cs="Calibri"/>
                <w:b/>
                <w:bCs/>
                <w:color w:val="000000"/>
                <w:sz w:val="22"/>
                <w:szCs w:val="22"/>
                <w:lang w:val="es-AR" w:eastAsia="es-AR"/>
              </w:rPr>
              <w:t>Precio</w:t>
            </w:r>
          </w:p>
        </w:tc>
        <w:tc>
          <w:tcPr>
            <w:tcW w:w="0" w:type="auto"/>
            <w:tcBorders>
              <w:top w:val="single" w:sz="4" w:space="0" w:color="auto"/>
              <w:left w:val="nil"/>
              <w:bottom w:val="single" w:sz="4" w:space="0" w:color="auto"/>
              <w:right w:val="single" w:sz="4" w:space="0" w:color="auto"/>
            </w:tcBorders>
            <w:shd w:val="clear" w:color="auto" w:fill="D9D9D9" w:themeFill="background1" w:themeFillShade="D9"/>
            <w:noWrap/>
            <w:hideMark/>
          </w:tcPr>
          <w:p w14:paraId="64D91378" w14:textId="77777777" w:rsidR="00DF65C7" w:rsidRPr="00DF65C7" w:rsidRDefault="00DF65C7" w:rsidP="00DF65C7">
            <w:pPr>
              <w:jc w:val="center"/>
              <w:rPr>
                <w:rFonts w:ascii="Calibri" w:hAnsi="Calibri" w:cs="Calibri"/>
                <w:b/>
                <w:bCs/>
                <w:color w:val="000000"/>
                <w:sz w:val="22"/>
                <w:szCs w:val="22"/>
                <w:lang w:val="es-AR" w:eastAsia="es-AR"/>
              </w:rPr>
            </w:pPr>
            <w:r w:rsidRPr="00DF65C7">
              <w:rPr>
                <w:rFonts w:ascii="Calibri" w:hAnsi="Calibri" w:cs="Calibri"/>
                <w:b/>
                <w:bCs/>
                <w:color w:val="000000"/>
                <w:sz w:val="22"/>
                <w:szCs w:val="22"/>
                <w:lang w:val="es-AR" w:eastAsia="es-AR"/>
              </w:rPr>
              <w:t>Moneda/UM</w:t>
            </w:r>
          </w:p>
        </w:tc>
      </w:tr>
      <w:tr w:rsidR="00DF65C7" w:rsidRPr="00DF65C7" w14:paraId="30739B20" w14:textId="77777777" w:rsidTr="00DF65C7">
        <w:trPr>
          <w:trHeight w:val="300"/>
        </w:trPr>
        <w:tc>
          <w:tcPr>
            <w:tcW w:w="0" w:type="auto"/>
            <w:tcBorders>
              <w:top w:val="nil"/>
              <w:left w:val="single" w:sz="4" w:space="0" w:color="auto"/>
              <w:bottom w:val="nil"/>
              <w:right w:val="nil"/>
            </w:tcBorders>
            <w:shd w:val="clear" w:color="auto" w:fill="auto"/>
            <w:noWrap/>
            <w:vAlign w:val="bottom"/>
            <w:hideMark/>
          </w:tcPr>
          <w:p w14:paraId="2AFAB6BE" w14:textId="77777777" w:rsidR="00DF65C7" w:rsidRPr="00DF65C7" w:rsidRDefault="00DF65C7" w:rsidP="00DF65C7">
            <w:pP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2.1 Alquiler de dosificadores eléctricos alta presión</w:t>
            </w:r>
          </w:p>
        </w:tc>
        <w:tc>
          <w:tcPr>
            <w:tcW w:w="0" w:type="auto"/>
            <w:tcBorders>
              <w:top w:val="nil"/>
              <w:left w:val="nil"/>
              <w:bottom w:val="nil"/>
              <w:right w:val="single" w:sz="4" w:space="0" w:color="auto"/>
            </w:tcBorders>
            <w:shd w:val="clear" w:color="auto" w:fill="auto"/>
            <w:noWrap/>
            <w:vAlign w:val="bottom"/>
            <w:hideMark/>
          </w:tcPr>
          <w:p w14:paraId="6F416638" w14:textId="77777777" w:rsidR="00DF65C7" w:rsidRPr="00DF65C7" w:rsidRDefault="00DF65C7" w:rsidP="00DF65C7">
            <w:pPr>
              <w:rPr>
                <w:rFonts w:ascii="Calibri" w:hAnsi="Calibri" w:cs="Calibri"/>
                <w:i/>
                <w:iCs/>
                <w:color w:val="000000"/>
                <w:sz w:val="22"/>
                <w:szCs w:val="22"/>
                <w:lang w:val="es-AR" w:eastAsia="es-AR"/>
              </w:rPr>
            </w:pPr>
            <w:r w:rsidRPr="00DF65C7">
              <w:rPr>
                <w:rFonts w:ascii="Calibri" w:hAnsi="Calibri" w:cs="Calibri"/>
                <w:i/>
                <w:iCs/>
                <w:color w:val="000000"/>
                <w:sz w:val="22"/>
                <w:szCs w:val="22"/>
                <w:lang w:val="es-AR" w:eastAsia="es-AR"/>
              </w:rPr>
              <w:t> </w:t>
            </w:r>
          </w:p>
        </w:tc>
        <w:tc>
          <w:tcPr>
            <w:tcW w:w="0" w:type="auto"/>
            <w:tcBorders>
              <w:top w:val="nil"/>
              <w:left w:val="nil"/>
              <w:bottom w:val="nil"/>
              <w:right w:val="nil"/>
            </w:tcBorders>
            <w:shd w:val="clear" w:color="auto" w:fill="auto"/>
            <w:noWrap/>
            <w:vAlign w:val="center"/>
            <w:hideMark/>
          </w:tcPr>
          <w:p w14:paraId="3AFB7252" w14:textId="77777777" w:rsidR="00DF65C7" w:rsidRPr="00DF65C7" w:rsidRDefault="00DF65C7" w:rsidP="00DF65C7">
            <w:pPr>
              <w:jc w:val="center"/>
              <w:rPr>
                <w:rFonts w:ascii="Exo" w:hAnsi="Exo" w:cs="Calibri"/>
                <w:b/>
                <w:bCs/>
                <w:color w:val="000000"/>
                <w:sz w:val="18"/>
                <w:szCs w:val="18"/>
                <w:lang w:val="es-AR" w:eastAsia="es-AR"/>
              </w:rPr>
            </w:pPr>
            <w:r w:rsidRPr="00DF65C7">
              <w:rPr>
                <w:rFonts w:ascii="Exo" w:hAnsi="Exo" w:cs="Calibri"/>
                <w:b/>
                <w:bCs/>
                <w:color w:val="000000"/>
                <w:sz w:val="18"/>
                <w:szCs w:val="18"/>
                <w:lang w:val="es-AR" w:eastAsia="es-AR"/>
              </w:rPr>
              <w:t>490.135</w:t>
            </w:r>
          </w:p>
        </w:tc>
        <w:tc>
          <w:tcPr>
            <w:tcW w:w="0" w:type="auto"/>
            <w:tcBorders>
              <w:top w:val="nil"/>
              <w:left w:val="single" w:sz="4" w:space="0" w:color="auto"/>
              <w:bottom w:val="nil"/>
              <w:right w:val="single" w:sz="4" w:space="0" w:color="auto"/>
            </w:tcBorders>
            <w:shd w:val="clear" w:color="auto" w:fill="auto"/>
            <w:noWrap/>
            <w:vAlign w:val="bottom"/>
            <w:hideMark/>
          </w:tcPr>
          <w:p w14:paraId="5B5D96EB" w14:textId="77777777" w:rsidR="00DF65C7" w:rsidRPr="00DF65C7" w:rsidRDefault="00DF65C7" w:rsidP="00DF65C7">
            <w:pPr>
              <w:jc w:val="cente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ARS/mes</w:t>
            </w:r>
          </w:p>
        </w:tc>
      </w:tr>
      <w:tr w:rsidR="00DF65C7" w:rsidRPr="00DF65C7" w14:paraId="5CF0B774" w14:textId="77777777" w:rsidTr="00DF65C7">
        <w:trPr>
          <w:trHeight w:val="300"/>
        </w:trPr>
        <w:tc>
          <w:tcPr>
            <w:tcW w:w="0" w:type="auto"/>
            <w:gridSpan w:val="2"/>
            <w:tcBorders>
              <w:top w:val="nil"/>
              <w:left w:val="single" w:sz="4" w:space="0" w:color="auto"/>
              <w:bottom w:val="nil"/>
              <w:right w:val="single" w:sz="4" w:space="0" w:color="000000"/>
            </w:tcBorders>
            <w:shd w:val="clear" w:color="auto" w:fill="auto"/>
            <w:noWrap/>
            <w:vAlign w:val="bottom"/>
            <w:hideMark/>
          </w:tcPr>
          <w:p w14:paraId="5E12E7BA" w14:textId="77777777" w:rsidR="00DF65C7" w:rsidRPr="00DF65C7" w:rsidRDefault="00DF65C7" w:rsidP="00DF65C7">
            <w:pP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 xml:space="preserve">2. 2 Alquiler de </w:t>
            </w:r>
            <w:proofErr w:type="spellStart"/>
            <w:r w:rsidRPr="00DF65C7">
              <w:rPr>
                <w:rFonts w:ascii="Calibri" w:hAnsi="Calibri" w:cs="Calibri"/>
                <w:color w:val="000000"/>
                <w:sz w:val="22"/>
                <w:szCs w:val="22"/>
                <w:lang w:val="es-AR" w:eastAsia="es-AR"/>
              </w:rPr>
              <w:t>skid</w:t>
            </w:r>
            <w:proofErr w:type="spellEnd"/>
            <w:r w:rsidRPr="00DF65C7">
              <w:rPr>
                <w:rFonts w:ascii="Calibri" w:hAnsi="Calibri" w:cs="Calibri"/>
                <w:color w:val="000000"/>
                <w:sz w:val="22"/>
                <w:szCs w:val="22"/>
                <w:lang w:val="es-AR" w:eastAsia="es-AR"/>
              </w:rPr>
              <w:t xml:space="preserve"> dosificador con doble bomba eléctrica alta presión</w:t>
            </w:r>
          </w:p>
        </w:tc>
        <w:tc>
          <w:tcPr>
            <w:tcW w:w="0" w:type="auto"/>
            <w:tcBorders>
              <w:top w:val="nil"/>
              <w:left w:val="nil"/>
              <w:bottom w:val="nil"/>
              <w:right w:val="nil"/>
            </w:tcBorders>
            <w:shd w:val="clear" w:color="auto" w:fill="auto"/>
            <w:noWrap/>
            <w:vAlign w:val="center"/>
            <w:hideMark/>
          </w:tcPr>
          <w:p w14:paraId="1650A0E4" w14:textId="77777777" w:rsidR="00DF65C7" w:rsidRPr="00DF65C7" w:rsidRDefault="00DF65C7" w:rsidP="00DF65C7">
            <w:pPr>
              <w:jc w:val="center"/>
              <w:rPr>
                <w:rFonts w:ascii="Exo" w:hAnsi="Exo" w:cs="Calibri"/>
                <w:b/>
                <w:bCs/>
                <w:color w:val="000000"/>
                <w:sz w:val="18"/>
                <w:szCs w:val="18"/>
                <w:lang w:val="es-AR" w:eastAsia="es-AR"/>
              </w:rPr>
            </w:pPr>
            <w:r w:rsidRPr="00DF65C7">
              <w:rPr>
                <w:rFonts w:ascii="Exo" w:hAnsi="Exo" w:cs="Calibri"/>
                <w:b/>
                <w:bCs/>
                <w:color w:val="000000"/>
                <w:sz w:val="18"/>
                <w:szCs w:val="18"/>
                <w:lang w:val="es-AR" w:eastAsia="es-AR"/>
              </w:rPr>
              <w:t>838.773</w:t>
            </w:r>
          </w:p>
        </w:tc>
        <w:tc>
          <w:tcPr>
            <w:tcW w:w="0" w:type="auto"/>
            <w:tcBorders>
              <w:top w:val="nil"/>
              <w:left w:val="single" w:sz="4" w:space="0" w:color="auto"/>
              <w:bottom w:val="nil"/>
              <w:right w:val="single" w:sz="4" w:space="0" w:color="auto"/>
            </w:tcBorders>
            <w:shd w:val="clear" w:color="auto" w:fill="auto"/>
            <w:noWrap/>
            <w:vAlign w:val="bottom"/>
            <w:hideMark/>
          </w:tcPr>
          <w:p w14:paraId="2E3907E5" w14:textId="77777777" w:rsidR="00DF65C7" w:rsidRPr="00DF65C7" w:rsidRDefault="00DF65C7" w:rsidP="00DF65C7">
            <w:pPr>
              <w:jc w:val="cente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ARS/mes</w:t>
            </w:r>
          </w:p>
        </w:tc>
      </w:tr>
      <w:tr w:rsidR="00DF65C7" w:rsidRPr="00DF65C7" w14:paraId="4EE951A2" w14:textId="77777777" w:rsidTr="00DF65C7">
        <w:trPr>
          <w:trHeight w:val="300"/>
        </w:trPr>
        <w:tc>
          <w:tcPr>
            <w:tcW w:w="0" w:type="auto"/>
            <w:tcBorders>
              <w:top w:val="nil"/>
              <w:left w:val="single" w:sz="4" w:space="0" w:color="auto"/>
              <w:bottom w:val="nil"/>
              <w:right w:val="nil"/>
            </w:tcBorders>
            <w:shd w:val="clear" w:color="auto" w:fill="auto"/>
            <w:noWrap/>
            <w:vAlign w:val="bottom"/>
            <w:hideMark/>
          </w:tcPr>
          <w:p w14:paraId="19BAC020" w14:textId="77777777" w:rsidR="00DF65C7" w:rsidRPr="00DF65C7" w:rsidRDefault="00DF65C7" w:rsidP="00DF65C7">
            <w:pP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 xml:space="preserve">2. 3 Alquiler de </w:t>
            </w:r>
            <w:proofErr w:type="spellStart"/>
            <w:r w:rsidRPr="00DF65C7">
              <w:rPr>
                <w:rFonts w:ascii="Calibri" w:hAnsi="Calibri" w:cs="Calibri"/>
                <w:color w:val="000000"/>
                <w:sz w:val="22"/>
                <w:szCs w:val="22"/>
                <w:lang w:val="es-AR" w:eastAsia="es-AR"/>
              </w:rPr>
              <w:t>skid</w:t>
            </w:r>
            <w:proofErr w:type="spellEnd"/>
            <w:r w:rsidRPr="00DF65C7">
              <w:rPr>
                <w:rFonts w:ascii="Calibri" w:hAnsi="Calibri" w:cs="Calibri"/>
                <w:color w:val="000000"/>
                <w:sz w:val="22"/>
                <w:szCs w:val="22"/>
                <w:lang w:val="es-AR" w:eastAsia="es-AR"/>
              </w:rPr>
              <w:t xml:space="preserve"> dosificador sin bomba</w:t>
            </w:r>
          </w:p>
        </w:tc>
        <w:tc>
          <w:tcPr>
            <w:tcW w:w="0" w:type="auto"/>
            <w:tcBorders>
              <w:top w:val="nil"/>
              <w:left w:val="nil"/>
              <w:bottom w:val="nil"/>
              <w:right w:val="single" w:sz="4" w:space="0" w:color="auto"/>
            </w:tcBorders>
            <w:shd w:val="clear" w:color="auto" w:fill="auto"/>
            <w:noWrap/>
            <w:vAlign w:val="bottom"/>
            <w:hideMark/>
          </w:tcPr>
          <w:p w14:paraId="2C693D14" w14:textId="77777777" w:rsidR="00DF65C7" w:rsidRPr="00DF65C7" w:rsidRDefault="00DF65C7" w:rsidP="00DF65C7">
            <w:pPr>
              <w:rPr>
                <w:rFonts w:ascii="Calibri" w:hAnsi="Calibri" w:cs="Calibri"/>
                <w:i/>
                <w:iCs/>
                <w:color w:val="000000"/>
                <w:sz w:val="22"/>
                <w:szCs w:val="22"/>
                <w:lang w:val="es-AR" w:eastAsia="es-AR"/>
              </w:rPr>
            </w:pPr>
            <w:r w:rsidRPr="00DF65C7">
              <w:rPr>
                <w:rFonts w:ascii="Calibri" w:hAnsi="Calibri" w:cs="Calibri"/>
                <w:i/>
                <w:iCs/>
                <w:color w:val="000000"/>
                <w:sz w:val="22"/>
                <w:szCs w:val="22"/>
                <w:lang w:val="es-AR" w:eastAsia="es-AR"/>
              </w:rPr>
              <w:t> </w:t>
            </w:r>
          </w:p>
        </w:tc>
        <w:tc>
          <w:tcPr>
            <w:tcW w:w="0" w:type="auto"/>
            <w:tcBorders>
              <w:top w:val="nil"/>
              <w:left w:val="nil"/>
              <w:bottom w:val="nil"/>
              <w:right w:val="nil"/>
            </w:tcBorders>
            <w:shd w:val="clear" w:color="auto" w:fill="auto"/>
            <w:noWrap/>
            <w:vAlign w:val="center"/>
            <w:hideMark/>
          </w:tcPr>
          <w:p w14:paraId="5C58FD9C" w14:textId="77777777" w:rsidR="00DF65C7" w:rsidRPr="00DF65C7" w:rsidRDefault="00DF65C7" w:rsidP="00DF65C7">
            <w:pPr>
              <w:jc w:val="center"/>
              <w:rPr>
                <w:rFonts w:ascii="Exo" w:hAnsi="Exo" w:cs="Calibri"/>
                <w:b/>
                <w:bCs/>
                <w:color w:val="000000"/>
                <w:sz w:val="18"/>
                <w:szCs w:val="18"/>
                <w:lang w:val="es-AR" w:eastAsia="es-AR"/>
              </w:rPr>
            </w:pPr>
            <w:r w:rsidRPr="00DF65C7">
              <w:rPr>
                <w:rFonts w:ascii="Exo" w:hAnsi="Exo" w:cs="Calibri"/>
                <w:b/>
                <w:bCs/>
                <w:color w:val="000000"/>
                <w:sz w:val="18"/>
                <w:szCs w:val="18"/>
                <w:lang w:val="es-AR" w:eastAsia="es-AR"/>
              </w:rPr>
              <w:t>212.500</w:t>
            </w:r>
          </w:p>
        </w:tc>
        <w:tc>
          <w:tcPr>
            <w:tcW w:w="0" w:type="auto"/>
            <w:tcBorders>
              <w:top w:val="nil"/>
              <w:left w:val="single" w:sz="4" w:space="0" w:color="auto"/>
              <w:bottom w:val="nil"/>
              <w:right w:val="single" w:sz="4" w:space="0" w:color="auto"/>
            </w:tcBorders>
            <w:shd w:val="clear" w:color="auto" w:fill="auto"/>
            <w:noWrap/>
            <w:vAlign w:val="bottom"/>
            <w:hideMark/>
          </w:tcPr>
          <w:p w14:paraId="5D061F3D" w14:textId="77777777" w:rsidR="00DF65C7" w:rsidRPr="00DF65C7" w:rsidRDefault="00DF65C7" w:rsidP="00DF65C7">
            <w:pPr>
              <w:jc w:val="cente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ARS/mes</w:t>
            </w:r>
          </w:p>
        </w:tc>
      </w:tr>
      <w:tr w:rsidR="00DF65C7" w:rsidRPr="00DF65C7" w14:paraId="4564239D" w14:textId="77777777" w:rsidTr="00DF65C7">
        <w:trPr>
          <w:trHeight w:val="300"/>
        </w:trPr>
        <w:tc>
          <w:tcPr>
            <w:tcW w:w="0" w:type="auto"/>
            <w:gridSpan w:val="2"/>
            <w:tcBorders>
              <w:top w:val="nil"/>
              <w:left w:val="single" w:sz="4" w:space="0" w:color="auto"/>
              <w:bottom w:val="nil"/>
              <w:right w:val="single" w:sz="4" w:space="0" w:color="000000"/>
            </w:tcBorders>
            <w:shd w:val="clear" w:color="auto" w:fill="auto"/>
            <w:noWrap/>
            <w:vAlign w:val="bottom"/>
            <w:hideMark/>
          </w:tcPr>
          <w:p w14:paraId="67ED91F6" w14:textId="77777777" w:rsidR="00DF65C7" w:rsidRPr="00DF65C7" w:rsidRDefault="00DF65C7" w:rsidP="00DF65C7">
            <w:pP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 xml:space="preserve">2.4 Alquiler de </w:t>
            </w:r>
            <w:proofErr w:type="spellStart"/>
            <w:r w:rsidRPr="00DF65C7">
              <w:rPr>
                <w:rFonts w:ascii="Calibri" w:hAnsi="Calibri" w:cs="Calibri"/>
                <w:color w:val="000000"/>
                <w:sz w:val="22"/>
                <w:szCs w:val="22"/>
                <w:lang w:val="es-AR" w:eastAsia="es-AR"/>
              </w:rPr>
              <w:t>skid</w:t>
            </w:r>
            <w:proofErr w:type="spellEnd"/>
            <w:r w:rsidRPr="00DF65C7">
              <w:rPr>
                <w:rFonts w:ascii="Calibri" w:hAnsi="Calibri" w:cs="Calibri"/>
                <w:color w:val="000000"/>
                <w:sz w:val="22"/>
                <w:szCs w:val="22"/>
                <w:lang w:val="es-AR" w:eastAsia="es-AR"/>
              </w:rPr>
              <w:t xml:space="preserve"> dosificador autónomo solar de alta presión</w:t>
            </w:r>
          </w:p>
        </w:tc>
        <w:tc>
          <w:tcPr>
            <w:tcW w:w="0" w:type="auto"/>
            <w:tcBorders>
              <w:top w:val="nil"/>
              <w:left w:val="nil"/>
              <w:bottom w:val="nil"/>
              <w:right w:val="nil"/>
            </w:tcBorders>
            <w:shd w:val="clear" w:color="auto" w:fill="auto"/>
            <w:noWrap/>
            <w:vAlign w:val="center"/>
            <w:hideMark/>
          </w:tcPr>
          <w:p w14:paraId="2005699A" w14:textId="77777777" w:rsidR="00DF65C7" w:rsidRPr="00DF65C7" w:rsidRDefault="00DF65C7" w:rsidP="00DF65C7">
            <w:pPr>
              <w:jc w:val="center"/>
              <w:rPr>
                <w:rFonts w:ascii="Exo" w:hAnsi="Exo" w:cs="Calibri"/>
                <w:b/>
                <w:bCs/>
                <w:color w:val="000000"/>
                <w:sz w:val="18"/>
                <w:szCs w:val="18"/>
                <w:lang w:val="es-AR" w:eastAsia="es-AR"/>
              </w:rPr>
            </w:pPr>
            <w:r w:rsidRPr="00DF65C7">
              <w:rPr>
                <w:rFonts w:ascii="Exo" w:hAnsi="Exo" w:cs="Calibri"/>
                <w:b/>
                <w:bCs/>
                <w:color w:val="000000"/>
                <w:sz w:val="18"/>
                <w:szCs w:val="18"/>
                <w:lang w:val="es-AR" w:eastAsia="es-AR"/>
              </w:rPr>
              <w:t>734.715</w:t>
            </w:r>
          </w:p>
        </w:tc>
        <w:tc>
          <w:tcPr>
            <w:tcW w:w="0" w:type="auto"/>
            <w:tcBorders>
              <w:top w:val="nil"/>
              <w:left w:val="single" w:sz="4" w:space="0" w:color="auto"/>
              <w:bottom w:val="nil"/>
              <w:right w:val="single" w:sz="4" w:space="0" w:color="auto"/>
            </w:tcBorders>
            <w:shd w:val="clear" w:color="auto" w:fill="auto"/>
            <w:noWrap/>
            <w:vAlign w:val="bottom"/>
            <w:hideMark/>
          </w:tcPr>
          <w:p w14:paraId="0AB10D9E" w14:textId="77777777" w:rsidR="00DF65C7" w:rsidRPr="00DF65C7" w:rsidRDefault="00DF65C7" w:rsidP="00DF65C7">
            <w:pPr>
              <w:jc w:val="cente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ARS/mes</w:t>
            </w:r>
          </w:p>
        </w:tc>
      </w:tr>
      <w:tr w:rsidR="00DF65C7" w:rsidRPr="00DF65C7" w14:paraId="58366337" w14:textId="77777777" w:rsidTr="00DF65C7">
        <w:trPr>
          <w:trHeight w:val="300"/>
        </w:trPr>
        <w:tc>
          <w:tcPr>
            <w:tcW w:w="0" w:type="auto"/>
            <w:tcBorders>
              <w:top w:val="nil"/>
              <w:left w:val="single" w:sz="4" w:space="0" w:color="auto"/>
              <w:bottom w:val="single" w:sz="4" w:space="0" w:color="auto"/>
              <w:right w:val="nil"/>
            </w:tcBorders>
            <w:shd w:val="clear" w:color="auto" w:fill="auto"/>
            <w:noWrap/>
            <w:vAlign w:val="bottom"/>
            <w:hideMark/>
          </w:tcPr>
          <w:p w14:paraId="2DB7273C" w14:textId="77777777" w:rsidR="00DF65C7" w:rsidRPr="00DF65C7" w:rsidRDefault="00DF65C7" w:rsidP="00DF65C7">
            <w:pP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 xml:space="preserve">2.5 Sensor de nivel para control de dosificación </w:t>
            </w:r>
          </w:p>
        </w:tc>
        <w:tc>
          <w:tcPr>
            <w:tcW w:w="0" w:type="auto"/>
            <w:tcBorders>
              <w:top w:val="nil"/>
              <w:left w:val="nil"/>
              <w:bottom w:val="single" w:sz="4" w:space="0" w:color="auto"/>
              <w:right w:val="single" w:sz="4" w:space="0" w:color="auto"/>
            </w:tcBorders>
            <w:shd w:val="clear" w:color="auto" w:fill="auto"/>
            <w:noWrap/>
            <w:vAlign w:val="bottom"/>
            <w:hideMark/>
          </w:tcPr>
          <w:p w14:paraId="66690388" w14:textId="77777777" w:rsidR="00DF65C7" w:rsidRPr="00DF65C7" w:rsidRDefault="00DF65C7" w:rsidP="00DF65C7">
            <w:pPr>
              <w:rPr>
                <w:rFonts w:ascii="Calibri" w:hAnsi="Calibri" w:cs="Calibri"/>
                <w:i/>
                <w:iCs/>
                <w:color w:val="000000"/>
                <w:sz w:val="22"/>
                <w:szCs w:val="22"/>
                <w:lang w:val="es-AR" w:eastAsia="es-AR"/>
              </w:rPr>
            </w:pPr>
            <w:r w:rsidRPr="00DF65C7">
              <w:rPr>
                <w:rFonts w:ascii="Calibri" w:hAnsi="Calibri" w:cs="Calibri"/>
                <w:i/>
                <w:iCs/>
                <w:color w:val="000000"/>
                <w:sz w:val="22"/>
                <w:szCs w:val="22"/>
                <w:lang w:val="es-AR" w:eastAsia="es-AR"/>
              </w:rPr>
              <w:t> </w:t>
            </w:r>
          </w:p>
        </w:tc>
        <w:tc>
          <w:tcPr>
            <w:tcW w:w="0" w:type="auto"/>
            <w:tcBorders>
              <w:top w:val="nil"/>
              <w:left w:val="nil"/>
              <w:bottom w:val="single" w:sz="4" w:space="0" w:color="auto"/>
              <w:right w:val="nil"/>
            </w:tcBorders>
            <w:shd w:val="clear" w:color="auto" w:fill="auto"/>
            <w:noWrap/>
            <w:vAlign w:val="center"/>
            <w:hideMark/>
          </w:tcPr>
          <w:p w14:paraId="65B97755" w14:textId="77777777" w:rsidR="00DF65C7" w:rsidRPr="00DF65C7" w:rsidRDefault="00DF65C7" w:rsidP="00DF65C7">
            <w:pPr>
              <w:jc w:val="center"/>
              <w:rPr>
                <w:rFonts w:ascii="Exo" w:hAnsi="Exo" w:cs="Calibri"/>
                <w:b/>
                <w:bCs/>
                <w:color w:val="000000"/>
                <w:sz w:val="18"/>
                <w:szCs w:val="18"/>
                <w:lang w:val="es-AR" w:eastAsia="es-AR"/>
              </w:rPr>
            </w:pPr>
            <w:r w:rsidRPr="00DF65C7">
              <w:rPr>
                <w:rFonts w:ascii="Exo" w:hAnsi="Exo" w:cs="Calibri"/>
                <w:b/>
                <w:bCs/>
                <w:color w:val="000000"/>
                <w:sz w:val="18"/>
                <w:szCs w:val="18"/>
                <w:lang w:val="es-AR" w:eastAsia="es-AR"/>
              </w:rPr>
              <w:t>242.475</w:t>
            </w: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723EC8C" w14:textId="77777777" w:rsidR="00DF65C7" w:rsidRPr="00DF65C7" w:rsidRDefault="00DF65C7" w:rsidP="00DF65C7">
            <w:pPr>
              <w:jc w:val="center"/>
              <w:rPr>
                <w:rFonts w:ascii="Calibri" w:hAnsi="Calibri" w:cs="Calibri"/>
                <w:color w:val="000000"/>
                <w:sz w:val="22"/>
                <w:szCs w:val="22"/>
                <w:lang w:val="es-AR" w:eastAsia="es-AR"/>
              </w:rPr>
            </w:pPr>
            <w:r w:rsidRPr="00DF65C7">
              <w:rPr>
                <w:rFonts w:ascii="Calibri" w:hAnsi="Calibri" w:cs="Calibri"/>
                <w:color w:val="000000"/>
                <w:sz w:val="22"/>
                <w:szCs w:val="22"/>
                <w:lang w:val="es-AR" w:eastAsia="es-AR"/>
              </w:rPr>
              <w:t>ARS/mes</w:t>
            </w:r>
          </w:p>
        </w:tc>
      </w:tr>
    </w:tbl>
    <w:p w14:paraId="0DD3DC9A" w14:textId="77777777" w:rsidR="00DB4EA7" w:rsidRDefault="00DB4EA7" w:rsidP="00D05320">
      <w:pPr>
        <w:autoSpaceDE w:val="0"/>
        <w:autoSpaceDN w:val="0"/>
        <w:adjustRightInd w:val="0"/>
        <w:ind w:right="141"/>
        <w:jc w:val="both"/>
        <w:rPr>
          <w:b/>
          <w:bCs/>
          <w:sz w:val="22"/>
          <w:lang w:val="es-ES_tradnl"/>
        </w:rPr>
      </w:pPr>
    </w:p>
    <w:tbl>
      <w:tblPr>
        <w:tblW w:w="9940" w:type="dxa"/>
        <w:tblCellMar>
          <w:left w:w="70" w:type="dxa"/>
          <w:right w:w="70" w:type="dxa"/>
        </w:tblCellMar>
        <w:tblLook w:val="04A0" w:firstRow="1" w:lastRow="0" w:firstColumn="1" w:lastColumn="0" w:noHBand="0" w:noVBand="1"/>
      </w:tblPr>
      <w:tblGrid>
        <w:gridCol w:w="5140"/>
        <w:gridCol w:w="1860"/>
        <w:gridCol w:w="1309"/>
        <w:gridCol w:w="1631"/>
      </w:tblGrid>
      <w:tr w:rsidR="00700CA5" w:rsidRPr="00700CA5" w14:paraId="4312C58A" w14:textId="77777777" w:rsidTr="00D533CD">
        <w:trPr>
          <w:trHeight w:val="300"/>
        </w:trPr>
        <w:tc>
          <w:tcPr>
            <w:tcW w:w="5140" w:type="dxa"/>
            <w:tcBorders>
              <w:top w:val="nil"/>
              <w:left w:val="nil"/>
              <w:bottom w:val="nil"/>
              <w:right w:val="nil"/>
            </w:tcBorders>
            <w:shd w:val="clear" w:color="auto" w:fill="auto"/>
            <w:noWrap/>
            <w:vAlign w:val="bottom"/>
            <w:hideMark/>
          </w:tcPr>
          <w:p w14:paraId="184F2274" w14:textId="77777777" w:rsidR="00700CA5" w:rsidRPr="00700CA5" w:rsidRDefault="00700CA5" w:rsidP="00700CA5">
            <w:pPr>
              <w:rPr>
                <w:rFonts w:ascii="Times New Roman" w:hAnsi="Times New Roman"/>
                <w:sz w:val="20"/>
                <w:szCs w:val="24"/>
                <w:lang w:val="es-AR" w:eastAsia="es-AR"/>
              </w:rPr>
            </w:pPr>
          </w:p>
        </w:tc>
        <w:tc>
          <w:tcPr>
            <w:tcW w:w="1860" w:type="dxa"/>
            <w:tcBorders>
              <w:top w:val="nil"/>
              <w:left w:val="nil"/>
              <w:bottom w:val="nil"/>
              <w:right w:val="nil"/>
            </w:tcBorders>
            <w:shd w:val="clear" w:color="auto" w:fill="auto"/>
            <w:noWrap/>
            <w:vAlign w:val="bottom"/>
            <w:hideMark/>
          </w:tcPr>
          <w:p w14:paraId="2EE98E0A" w14:textId="77777777" w:rsidR="00700CA5" w:rsidRPr="00700CA5" w:rsidRDefault="00700CA5" w:rsidP="00700CA5">
            <w:pPr>
              <w:rPr>
                <w:rFonts w:ascii="Times New Roman" w:hAnsi="Times New Roman"/>
                <w:sz w:val="20"/>
                <w:lang w:val="es-AR" w:eastAsia="es-AR"/>
              </w:rPr>
            </w:pPr>
          </w:p>
        </w:tc>
        <w:tc>
          <w:tcPr>
            <w:tcW w:w="2940" w:type="dxa"/>
            <w:gridSpan w:val="2"/>
            <w:tcBorders>
              <w:top w:val="single" w:sz="4" w:space="0" w:color="auto"/>
              <w:left w:val="single" w:sz="4" w:space="0" w:color="auto"/>
              <w:bottom w:val="nil"/>
              <w:right w:val="single" w:sz="4" w:space="0" w:color="000000"/>
            </w:tcBorders>
            <w:shd w:val="clear" w:color="auto" w:fill="D9D9D9" w:themeFill="background1" w:themeFillShade="D9"/>
            <w:noWrap/>
            <w:vAlign w:val="bottom"/>
            <w:hideMark/>
          </w:tcPr>
          <w:p w14:paraId="50FADD90" w14:textId="77777777" w:rsidR="00700CA5" w:rsidRPr="00700CA5" w:rsidRDefault="00700CA5" w:rsidP="00700CA5">
            <w:pPr>
              <w:jc w:val="center"/>
              <w:rPr>
                <w:rFonts w:ascii="Calibri" w:hAnsi="Calibri" w:cs="Calibri"/>
                <w:b/>
                <w:bCs/>
                <w:color w:val="000000"/>
                <w:sz w:val="22"/>
                <w:szCs w:val="22"/>
                <w:lang w:val="es-AR" w:eastAsia="es-AR"/>
              </w:rPr>
            </w:pPr>
            <w:r w:rsidRPr="00700CA5">
              <w:rPr>
                <w:rFonts w:ascii="Calibri" w:hAnsi="Calibri" w:cs="Calibri"/>
                <w:b/>
                <w:bCs/>
                <w:color w:val="000000"/>
                <w:sz w:val="22"/>
                <w:szCs w:val="22"/>
                <w:lang w:val="es-AR" w:eastAsia="es-AR"/>
              </w:rPr>
              <w:t>Modalidad COMPRA</w:t>
            </w:r>
          </w:p>
        </w:tc>
      </w:tr>
      <w:tr w:rsidR="00700CA5" w:rsidRPr="00700CA5" w14:paraId="034E0D64" w14:textId="77777777" w:rsidTr="00D533CD">
        <w:trPr>
          <w:trHeight w:val="300"/>
        </w:trPr>
        <w:tc>
          <w:tcPr>
            <w:tcW w:w="7000" w:type="dxa"/>
            <w:gridSpan w:val="2"/>
            <w:tcBorders>
              <w:top w:val="single" w:sz="4" w:space="0" w:color="auto"/>
              <w:left w:val="single" w:sz="4" w:space="0" w:color="auto"/>
              <w:bottom w:val="single" w:sz="4" w:space="0" w:color="auto"/>
              <w:right w:val="single" w:sz="4" w:space="0" w:color="000000"/>
            </w:tcBorders>
            <w:shd w:val="clear" w:color="auto" w:fill="D9D9D9" w:themeFill="background1" w:themeFillShade="D9"/>
            <w:noWrap/>
            <w:hideMark/>
          </w:tcPr>
          <w:p w14:paraId="42310C02" w14:textId="77777777" w:rsidR="00700CA5" w:rsidRPr="00700CA5" w:rsidRDefault="00700CA5" w:rsidP="00700CA5">
            <w:pPr>
              <w:jc w:val="center"/>
              <w:rPr>
                <w:rFonts w:ascii="Calibri" w:hAnsi="Calibri" w:cs="Calibri"/>
                <w:b/>
                <w:bCs/>
                <w:color w:val="000000"/>
                <w:sz w:val="22"/>
                <w:szCs w:val="22"/>
                <w:lang w:val="es-AR" w:eastAsia="es-AR"/>
              </w:rPr>
            </w:pPr>
            <w:proofErr w:type="spellStart"/>
            <w:r w:rsidRPr="00700CA5">
              <w:rPr>
                <w:rFonts w:ascii="Calibri" w:hAnsi="Calibri" w:cs="Calibri"/>
                <w:b/>
                <w:bCs/>
                <w:color w:val="000000"/>
                <w:sz w:val="22"/>
                <w:szCs w:val="22"/>
                <w:lang w:val="es-AR" w:eastAsia="es-AR"/>
              </w:rPr>
              <w:t>Item</w:t>
            </w:r>
            <w:proofErr w:type="spellEnd"/>
          </w:p>
        </w:tc>
        <w:tc>
          <w:tcPr>
            <w:tcW w:w="1309"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EA69080" w14:textId="77777777" w:rsidR="00700CA5" w:rsidRPr="00700CA5" w:rsidRDefault="00700CA5" w:rsidP="00700CA5">
            <w:pPr>
              <w:jc w:val="center"/>
              <w:rPr>
                <w:rFonts w:ascii="Calibri" w:hAnsi="Calibri" w:cs="Calibri"/>
                <w:b/>
                <w:bCs/>
                <w:color w:val="000000"/>
                <w:sz w:val="22"/>
                <w:szCs w:val="22"/>
                <w:lang w:val="es-AR" w:eastAsia="es-AR"/>
              </w:rPr>
            </w:pPr>
            <w:r w:rsidRPr="00700CA5">
              <w:rPr>
                <w:rFonts w:ascii="Calibri" w:hAnsi="Calibri" w:cs="Calibri"/>
                <w:b/>
                <w:bCs/>
                <w:color w:val="000000"/>
                <w:sz w:val="22"/>
                <w:szCs w:val="22"/>
                <w:lang w:val="es-AR" w:eastAsia="es-AR"/>
              </w:rPr>
              <w:t>Precio</w:t>
            </w:r>
          </w:p>
        </w:tc>
        <w:tc>
          <w:tcPr>
            <w:tcW w:w="163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14:paraId="07026E4C" w14:textId="77777777" w:rsidR="00700CA5" w:rsidRPr="00700CA5" w:rsidRDefault="00700CA5" w:rsidP="00700CA5">
            <w:pPr>
              <w:jc w:val="center"/>
              <w:rPr>
                <w:rFonts w:ascii="Calibri" w:hAnsi="Calibri" w:cs="Calibri"/>
                <w:b/>
                <w:bCs/>
                <w:color w:val="000000"/>
                <w:sz w:val="22"/>
                <w:szCs w:val="22"/>
                <w:lang w:val="es-AR" w:eastAsia="es-AR"/>
              </w:rPr>
            </w:pPr>
            <w:r w:rsidRPr="00700CA5">
              <w:rPr>
                <w:rFonts w:ascii="Calibri" w:hAnsi="Calibri" w:cs="Calibri"/>
                <w:b/>
                <w:bCs/>
                <w:color w:val="000000"/>
                <w:sz w:val="22"/>
                <w:szCs w:val="22"/>
                <w:lang w:val="es-AR" w:eastAsia="es-AR"/>
              </w:rPr>
              <w:t>Moneda</w:t>
            </w:r>
          </w:p>
        </w:tc>
      </w:tr>
      <w:tr w:rsidR="00700CA5" w:rsidRPr="00700CA5" w14:paraId="193B224E" w14:textId="77777777" w:rsidTr="00700CA5">
        <w:trPr>
          <w:trHeight w:val="300"/>
        </w:trPr>
        <w:tc>
          <w:tcPr>
            <w:tcW w:w="5140" w:type="dxa"/>
            <w:tcBorders>
              <w:top w:val="nil"/>
              <w:left w:val="single" w:sz="4" w:space="0" w:color="auto"/>
              <w:bottom w:val="nil"/>
              <w:right w:val="nil"/>
            </w:tcBorders>
            <w:shd w:val="clear" w:color="auto" w:fill="auto"/>
            <w:noWrap/>
            <w:vAlign w:val="bottom"/>
            <w:hideMark/>
          </w:tcPr>
          <w:p w14:paraId="64645625" w14:textId="77777777" w:rsidR="00700CA5" w:rsidRPr="00700CA5" w:rsidRDefault="00700CA5" w:rsidP="00700CA5">
            <w:pP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2.1 Alquiler de dosificadores eléctricos alta presión</w:t>
            </w:r>
          </w:p>
        </w:tc>
        <w:tc>
          <w:tcPr>
            <w:tcW w:w="1860" w:type="dxa"/>
            <w:tcBorders>
              <w:top w:val="nil"/>
              <w:left w:val="nil"/>
              <w:bottom w:val="nil"/>
              <w:right w:val="single" w:sz="4" w:space="0" w:color="auto"/>
            </w:tcBorders>
            <w:shd w:val="clear" w:color="auto" w:fill="auto"/>
            <w:noWrap/>
            <w:vAlign w:val="bottom"/>
            <w:hideMark/>
          </w:tcPr>
          <w:p w14:paraId="7849B8B6" w14:textId="77777777" w:rsidR="00700CA5" w:rsidRPr="00700CA5" w:rsidRDefault="00700CA5" w:rsidP="00700CA5">
            <w:pPr>
              <w:rPr>
                <w:rFonts w:ascii="Calibri" w:hAnsi="Calibri" w:cs="Calibri"/>
                <w:i/>
                <w:iCs/>
                <w:color w:val="000000"/>
                <w:sz w:val="22"/>
                <w:szCs w:val="22"/>
                <w:lang w:val="es-AR" w:eastAsia="es-AR"/>
              </w:rPr>
            </w:pPr>
            <w:r w:rsidRPr="00700CA5">
              <w:rPr>
                <w:rFonts w:ascii="Calibri" w:hAnsi="Calibri" w:cs="Calibri"/>
                <w:i/>
                <w:iCs/>
                <w:color w:val="000000"/>
                <w:sz w:val="22"/>
                <w:szCs w:val="22"/>
                <w:lang w:val="es-AR" w:eastAsia="es-AR"/>
              </w:rPr>
              <w:t> </w:t>
            </w:r>
          </w:p>
        </w:tc>
        <w:tc>
          <w:tcPr>
            <w:tcW w:w="1309" w:type="dxa"/>
            <w:tcBorders>
              <w:top w:val="nil"/>
              <w:left w:val="single" w:sz="4" w:space="0" w:color="auto"/>
              <w:bottom w:val="nil"/>
              <w:right w:val="nil"/>
            </w:tcBorders>
            <w:shd w:val="clear" w:color="auto" w:fill="auto"/>
            <w:noWrap/>
            <w:vAlign w:val="bottom"/>
            <w:hideMark/>
          </w:tcPr>
          <w:p w14:paraId="3F4004D8" w14:textId="77777777" w:rsidR="00700CA5" w:rsidRPr="00700CA5" w:rsidRDefault="00700CA5" w:rsidP="00700CA5">
            <w:pPr>
              <w:jc w:val="center"/>
              <w:rPr>
                <w:rFonts w:ascii="Calibri" w:hAnsi="Calibri" w:cs="Calibri"/>
                <w:b/>
                <w:bCs/>
                <w:color w:val="000000"/>
                <w:sz w:val="22"/>
                <w:szCs w:val="22"/>
                <w:lang w:val="es-AR" w:eastAsia="es-AR"/>
              </w:rPr>
            </w:pPr>
            <w:r w:rsidRPr="00700CA5">
              <w:rPr>
                <w:rFonts w:ascii="Calibri" w:hAnsi="Calibri" w:cs="Calibri"/>
                <w:b/>
                <w:bCs/>
                <w:color w:val="000000"/>
                <w:sz w:val="22"/>
                <w:szCs w:val="22"/>
                <w:lang w:val="es-AR" w:eastAsia="es-AR"/>
              </w:rPr>
              <w:t>16.990</w:t>
            </w:r>
          </w:p>
        </w:tc>
        <w:tc>
          <w:tcPr>
            <w:tcW w:w="1631" w:type="dxa"/>
            <w:tcBorders>
              <w:top w:val="nil"/>
              <w:left w:val="single" w:sz="4" w:space="0" w:color="auto"/>
              <w:bottom w:val="nil"/>
              <w:right w:val="single" w:sz="4" w:space="0" w:color="auto"/>
            </w:tcBorders>
            <w:shd w:val="clear" w:color="auto" w:fill="auto"/>
            <w:noWrap/>
            <w:vAlign w:val="bottom"/>
            <w:hideMark/>
          </w:tcPr>
          <w:p w14:paraId="1606AD82" w14:textId="77777777" w:rsidR="00700CA5" w:rsidRPr="00700CA5" w:rsidRDefault="00700CA5" w:rsidP="00700CA5">
            <w:pPr>
              <w:jc w:val="cente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USD</w:t>
            </w:r>
          </w:p>
        </w:tc>
      </w:tr>
      <w:tr w:rsidR="00700CA5" w:rsidRPr="00700CA5" w14:paraId="5B29ACA5" w14:textId="77777777" w:rsidTr="00700CA5">
        <w:trPr>
          <w:trHeight w:val="300"/>
        </w:trPr>
        <w:tc>
          <w:tcPr>
            <w:tcW w:w="7000" w:type="dxa"/>
            <w:gridSpan w:val="2"/>
            <w:tcBorders>
              <w:top w:val="nil"/>
              <w:left w:val="single" w:sz="4" w:space="0" w:color="auto"/>
              <w:bottom w:val="nil"/>
              <w:right w:val="single" w:sz="4" w:space="0" w:color="000000"/>
            </w:tcBorders>
            <w:shd w:val="clear" w:color="auto" w:fill="auto"/>
            <w:noWrap/>
            <w:vAlign w:val="bottom"/>
            <w:hideMark/>
          </w:tcPr>
          <w:p w14:paraId="0C9FC828" w14:textId="77777777" w:rsidR="00700CA5" w:rsidRPr="00700CA5" w:rsidRDefault="00700CA5" w:rsidP="00700CA5">
            <w:pP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 xml:space="preserve">2. 2 Alquiler de </w:t>
            </w:r>
            <w:proofErr w:type="spellStart"/>
            <w:r w:rsidRPr="00700CA5">
              <w:rPr>
                <w:rFonts w:ascii="Calibri" w:hAnsi="Calibri" w:cs="Calibri"/>
                <w:color w:val="000000"/>
                <w:sz w:val="22"/>
                <w:szCs w:val="22"/>
                <w:lang w:val="es-AR" w:eastAsia="es-AR"/>
              </w:rPr>
              <w:t>skid</w:t>
            </w:r>
            <w:proofErr w:type="spellEnd"/>
            <w:r w:rsidRPr="00700CA5">
              <w:rPr>
                <w:rFonts w:ascii="Calibri" w:hAnsi="Calibri" w:cs="Calibri"/>
                <w:color w:val="000000"/>
                <w:sz w:val="22"/>
                <w:szCs w:val="22"/>
                <w:lang w:val="es-AR" w:eastAsia="es-AR"/>
              </w:rPr>
              <w:t xml:space="preserve"> dosificador con doble bomba eléctrica alta presión</w:t>
            </w:r>
          </w:p>
        </w:tc>
        <w:tc>
          <w:tcPr>
            <w:tcW w:w="1309" w:type="dxa"/>
            <w:tcBorders>
              <w:top w:val="nil"/>
              <w:left w:val="single" w:sz="4" w:space="0" w:color="auto"/>
              <w:bottom w:val="nil"/>
              <w:right w:val="nil"/>
            </w:tcBorders>
            <w:shd w:val="clear" w:color="auto" w:fill="auto"/>
            <w:noWrap/>
            <w:vAlign w:val="bottom"/>
            <w:hideMark/>
          </w:tcPr>
          <w:p w14:paraId="68CE5463" w14:textId="77777777" w:rsidR="00700CA5" w:rsidRPr="00700CA5" w:rsidRDefault="00700CA5" w:rsidP="00700CA5">
            <w:pPr>
              <w:jc w:val="center"/>
              <w:rPr>
                <w:rFonts w:ascii="Calibri" w:hAnsi="Calibri" w:cs="Calibri"/>
                <w:b/>
                <w:bCs/>
                <w:color w:val="000000"/>
                <w:sz w:val="22"/>
                <w:szCs w:val="22"/>
                <w:lang w:val="es-AR" w:eastAsia="es-AR"/>
              </w:rPr>
            </w:pPr>
            <w:r w:rsidRPr="00700CA5">
              <w:rPr>
                <w:rFonts w:ascii="Calibri" w:hAnsi="Calibri" w:cs="Calibri"/>
                <w:b/>
                <w:bCs/>
                <w:color w:val="000000"/>
                <w:sz w:val="22"/>
                <w:szCs w:val="22"/>
                <w:lang w:val="es-AR" w:eastAsia="es-AR"/>
              </w:rPr>
              <w:t>30.861</w:t>
            </w:r>
          </w:p>
        </w:tc>
        <w:tc>
          <w:tcPr>
            <w:tcW w:w="1631" w:type="dxa"/>
            <w:tcBorders>
              <w:top w:val="nil"/>
              <w:left w:val="single" w:sz="4" w:space="0" w:color="auto"/>
              <w:bottom w:val="nil"/>
              <w:right w:val="single" w:sz="4" w:space="0" w:color="auto"/>
            </w:tcBorders>
            <w:shd w:val="clear" w:color="auto" w:fill="auto"/>
            <w:noWrap/>
            <w:vAlign w:val="bottom"/>
            <w:hideMark/>
          </w:tcPr>
          <w:p w14:paraId="4E883A19" w14:textId="77777777" w:rsidR="00700CA5" w:rsidRPr="00700CA5" w:rsidRDefault="00700CA5" w:rsidP="00700CA5">
            <w:pPr>
              <w:jc w:val="cente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USD</w:t>
            </w:r>
          </w:p>
        </w:tc>
      </w:tr>
      <w:tr w:rsidR="00700CA5" w:rsidRPr="00700CA5" w14:paraId="760C8456" w14:textId="77777777" w:rsidTr="00700CA5">
        <w:trPr>
          <w:trHeight w:val="300"/>
        </w:trPr>
        <w:tc>
          <w:tcPr>
            <w:tcW w:w="5140" w:type="dxa"/>
            <w:tcBorders>
              <w:top w:val="nil"/>
              <w:left w:val="single" w:sz="4" w:space="0" w:color="auto"/>
              <w:bottom w:val="nil"/>
              <w:right w:val="nil"/>
            </w:tcBorders>
            <w:shd w:val="clear" w:color="auto" w:fill="auto"/>
            <w:noWrap/>
            <w:vAlign w:val="bottom"/>
            <w:hideMark/>
          </w:tcPr>
          <w:p w14:paraId="68D10E6E" w14:textId="77777777" w:rsidR="00700CA5" w:rsidRPr="00700CA5" w:rsidRDefault="00700CA5" w:rsidP="00700CA5">
            <w:pP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 xml:space="preserve">2. 3 Alquiler de </w:t>
            </w:r>
            <w:proofErr w:type="spellStart"/>
            <w:r w:rsidRPr="00700CA5">
              <w:rPr>
                <w:rFonts w:ascii="Calibri" w:hAnsi="Calibri" w:cs="Calibri"/>
                <w:color w:val="000000"/>
                <w:sz w:val="22"/>
                <w:szCs w:val="22"/>
                <w:lang w:val="es-AR" w:eastAsia="es-AR"/>
              </w:rPr>
              <w:t>skid</w:t>
            </w:r>
            <w:proofErr w:type="spellEnd"/>
            <w:r w:rsidRPr="00700CA5">
              <w:rPr>
                <w:rFonts w:ascii="Calibri" w:hAnsi="Calibri" w:cs="Calibri"/>
                <w:color w:val="000000"/>
                <w:sz w:val="22"/>
                <w:szCs w:val="22"/>
                <w:lang w:val="es-AR" w:eastAsia="es-AR"/>
              </w:rPr>
              <w:t xml:space="preserve"> dosificador sin bomba</w:t>
            </w:r>
          </w:p>
        </w:tc>
        <w:tc>
          <w:tcPr>
            <w:tcW w:w="1860" w:type="dxa"/>
            <w:tcBorders>
              <w:top w:val="nil"/>
              <w:left w:val="nil"/>
              <w:bottom w:val="nil"/>
              <w:right w:val="single" w:sz="4" w:space="0" w:color="auto"/>
            </w:tcBorders>
            <w:shd w:val="clear" w:color="auto" w:fill="auto"/>
            <w:noWrap/>
            <w:vAlign w:val="bottom"/>
            <w:hideMark/>
          </w:tcPr>
          <w:p w14:paraId="37237FA8" w14:textId="77777777" w:rsidR="00700CA5" w:rsidRPr="00700CA5" w:rsidRDefault="00700CA5" w:rsidP="00700CA5">
            <w:pPr>
              <w:rPr>
                <w:rFonts w:ascii="Calibri" w:hAnsi="Calibri" w:cs="Calibri"/>
                <w:i/>
                <w:iCs/>
                <w:color w:val="000000"/>
                <w:sz w:val="22"/>
                <w:szCs w:val="22"/>
                <w:lang w:val="es-AR" w:eastAsia="es-AR"/>
              </w:rPr>
            </w:pPr>
            <w:r w:rsidRPr="00700CA5">
              <w:rPr>
                <w:rFonts w:ascii="Calibri" w:hAnsi="Calibri" w:cs="Calibri"/>
                <w:i/>
                <w:iCs/>
                <w:color w:val="000000"/>
                <w:sz w:val="22"/>
                <w:szCs w:val="22"/>
                <w:lang w:val="es-AR" w:eastAsia="es-AR"/>
              </w:rPr>
              <w:t> </w:t>
            </w:r>
          </w:p>
        </w:tc>
        <w:tc>
          <w:tcPr>
            <w:tcW w:w="1309" w:type="dxa"/>
            <w:tcBorders>
              <w:top w:val="nil"/>
              <w:left w:val="single" w:sz="4" w:space="0" w:color="auto"/>
              <w:bottom w:val="nil"/>
              <w:right w:val="nil"/>
            </w:tcBorders>
            <w:shd w:val="clear" w:color="auto" w:fill="auto"/>
            <w:noWrap/>
            <w:vAlign w:val="bottom"/>
            <w:hideMark/>
          </w:tcPr>
          <w:p w14:paraId="67E526DF" w14:textId="77777777" w:rsidR="00700CA5" w:rsidRPr="00700CA5" w:rsidRDefault="00700CA5" w:rsidP="00700CA5">
            <w:pPr>
              <w:jc w:val="center"/>
              <w:rPr>
                <w:rFonts w:ascii="Calibri" w:hAnsi="Calibri" w:cs="Calibri"/>
                <w:b/>
                <w:bCs/>
                <w:color w:val="000000"/>
                <w:sz w:val="22"/>
                <w:szCs w:val="22"/>
                <w:lang w:val="es-AR" w:eastAsia="es-AR"/>
              </w:rPr>
            </w:pPr>
            <w:r w:rsidRPr="00700CA5">
              <w:rPr>
                <w:rFonts w:ascii="Calibri" w:hAnsi="Calibri" w:cs="Calibri"/>
                <w:b/>
                <w:bCs/>
                <w:color w:val="000000"/>
                <w:sz w:val="22"/>
                <w:szCs w:val="22"/>
                <w:lang w:val="es-AR" w:eastAsia="es-AR"/>
              </w:rPr>
              <w:t>6.975</w:t>
            </w:r>
          </w:p>
        </w:tc>
        <w:tc>
          <w:tcPr>
            <w:tcW w:w="1631" w:type="dxa"/>
            <w:tcBorders>
              <w:top w:val="nil"/>
              <w:left w:val="single" w:sz="4" w:space="0" w:color="auto"/>
              <w:bottom w:val="nil"/>
              <w:right w:val="single" w:sz="4" w:space="0" w:color="auto"/>
            </w:tcBorders>
            <w:shd w:val="clear" w:color="auto" w:fill="auto"/>
            <w:noWrap/>
            <w:vAlign w:val="bottom"/>
            <w:hideMark/>
          </w:tcPr>
          <w:p w14:paraId="5D1126DB" w14:textId="77777777" w:rsidR="00700CA5" w:rsidRPr="00700CA5" w:rsidRDefault="00700CA5" w:rsidP="00700CA5">
            <w:pPr>
              <w:jc w:val="cente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USD</w:t>
            </w:r>
          </w:p>
        </w:tc>
      </w:tr>
      <w:tr w:rsidR="00700CA5" w:rsidRPr="00700CA5" w14:paraId="3CD648D8" w14:textId="77777777" w:rsidTr="00700CA5">
        <w:trPr>
          <w:trHeight w:val="300"/>
        </w:trPr>
        <w:tc>
          <w:tcPr>
            <w:tcW w:w="7000" w:type="dxa"/>
            <w:gridSpan w:val="2"/>
            <w:tcBorders>
              <w:top w:val="nil"/>
              <w:left w:val="single" w:sz="4" w:space="0" w:color="auto"/>
              <w:bottom w:val="nil"/>
              <w:right w:val="single" w:sz="4" w:space="0" w:color="000000"/>
            </w:tcBorders>
            <w:shd w:val="clear" w:color="auto" w:fill="auto"/>
            <w:noWrap/>
            <w:vAlign w:val="bottom"/>
            <w:hideMark/>
          </w:tcPr>
          <w:p w14:paraId="593DBCD8" w14:textId="77777777" w:rsidR="00700CA5" w:rsidRPr="00700CA5" w:rsidRDefault="00700CA5" w:rsidP="00700CA5">
            <w:pP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 xml:space="preserve">2.4 Alquiler de </w:t>
            </w:r>
            <w:proofErr w:type="spellStart"/>
            <w:r w:rsidRPr="00700CA5">
              <w:rPr>
                <w:rFonts w:ascii="Calibri" w:hAnsi="Calibri" w:cs="Calibri"/>
                <w:color w:val="000000"/>
                <w:sz w:val="22"/>
                <w:szCs w:val="22"/>
                <w:lang w:val="es-AR" w:eastAsia="es-AR"/>
              </w:rPr>
              <w:t>skid</w:t>
            </w:r>
            <w:proofErr w:type="spellEnd"/>
            <w:r w:rsidRPr="00700CA5">
              <w:rPr>
                <w:rFonts w:ascii="Calibri" w:hAnsi="Calibri" w:cs="Calibri"/>
                <w:color w:val="000000"/>
                <w:sz w:val="22"/>
                <w:szCs w:val="22"/>
                <w:lang w:val="es-AR" w:eastAsia="es-AR"/>
              </w:rPr>
              <w:t xml:space="preserve"> dosificador autónomo solar de alta presión</w:t>
            </w:r>
          </w:p>
        </w:tc>
        <w:tc>
          <w:tcPr>
            <w:tcW w:w="1309" w:type="dxa"/>
            <w:tcBorders>
              <w:top w:val="nil"/>
              <w:left w:val="single" w:sz="4" w:space="0" w:color="auto"/>
              <w:bottom w:val="nil"/>
              <w:right w:val="nil"/>
            </w:tcBorders>
            <w:shd w:val="clear" w:color="auto" w:fill="auto"/>
            <w:noWrap/>
            <w:vAlign w:val="bottom"/>
            <w:hideMark/>
          </w:tcPr>
          <w:p w14:paraId="30828FFF" w14:textId="77777777" w:rsidR="00700CA5" w:rsidRPr="00700CA5" w:rsidRDefault="00700CA5" w:rsidP="00700CA5">
            <w:pPr>
              <w:jc w:val="center"/>
              <w:rPr>
                <w:rFonts w:ascii="Calibri" w:hAnsi="Calibri" w:cs="Calibri"/>
                <w:b/>
                <w:bCs/>
                <w:color w:val="000000"/>
                <w:sz w:val="22"/>
                <w:szCs w:val="22"/>
                <w:lang w:val="es-AR" w:eastAsia="es-AR"/>
              </w:rPr>
            </w:pPr>
            <w:r w:rsidRPr="00700CA5">
              <w:rPr>
                <w:rFonts w:ascii="Calibri" w:hAnsi="Calibri" w:cs="Calibri"/>
                <w:b/>
                <w:bCs/>
                <w:color w:val="000000"/>
                <w:sz w:val="22"/>
                <w:szCs w:val="22"/>
                <w:lang w:val="es-AR" w:eastAsia="es-AR"/>
              </w:rPr>
              <w:t>25.325</w:t>
            </w:r>
          </w:p>
        </w:tc>
        <w:tc>
          <w:tcPr>
            <w:tcW w:w="1631" w:type="dxa"/>
            <w:tcBorders>
              <w:top w:val="nil"/>
              <w:left w:val="single" w:sz="4" w:space="0" w:color="auto"/>
              <w:bottom w:val="nil"/>
              <w:right w:val="single" w:sz="4" w:space="0" w:color="auto"/>
            </w:tcBorders>
            <w:shd w:val="clear" w:color="auto" w:fill="auto"/>
            <w:noWrap/>
            <w:vAlign w:val="bottom"/>
            <w:hideMark/>
          </w:tcPr>
          <w:p w14:paraId="1BDB0833" w14:textId="77777777" w:rsidR="00700CA5" w:rsidRPr="00700CA5" w:rsidRDefault="00700CA5" w:rsidP="00700CA5">
            <w:pPr>
              <w:jc w:val="cente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USD</w:t>
            </w:r>
          </w:p>
        </w:tc>
      </w:tr>
      <w:tr w:rsidR="00700CA5" w:rsidRPr="00700CA5" w14:paraId="2786C8E4" w14:textId="77777777" w:rsidTr="00700CA5">
        <w:trPr>
          <w:trHeight w:val="300"/>
        </w:trPr>
        <w:tc>
          <w:tcPr>
            <w:tcW w:w="5140" w:type="dxa"/>
            <w:tcBorders>
              <w:top w:val="nil"/>
              <w:left w:val="single" w:sz="4" w:space="0" w:color="auto"/>
              <w:bottom w:val="single" w:sz="4" w:space="0" w:color="auto"/>
              <w:right w:val="nil"/>
            </w:tcBorders>
            <w:shd w:val="clear" w:color="auto" w:fill="auto"/>
            <w:noWrap/>
            <w:vAlign w:val="bottom"/>
            <w:hideMark/>
          </w:tcPr>
          <w:p w14:paraId="03B568C7" w14:textId="77777777" w:rsidR="00700CA5" w:rsidRPr="00700CA5" w:rsidRDefault="00700CA5" w:rsidP="00700CA5">
            <w:pP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 xml:space="preserve">2.5 Sensor de nivel para control de dosificación </w:t>
            </w:r>
          </w:p>
        </w:tc>
        <w:tc>
          <w:tcPr>
            <w:tcW w:w="1860" w:type="dxa"/>
            <w:tcBorders>
              <w:top w:val="nil"/>
              <w:left w:val="nil"/>
              <w:bottom w:val="single" w:sz="4" w:space="0" w:color="auto"/>
              <w:right w:val="single" w:sz="4" w:space="0" w:color="auto"/>
            </w:tcBorders>
            <w:shd w:val="clear" w:color="auto" w:fill="auto"/>
            <w:noWrap/>
            <w:vAlign w:val="bottom"/>
            <w:hideMark/>
          </w:tcPr>
          <w:p w14:paraId="618159C1" w14:textId="77777777" w:rsidR="00700CA5" w:rsidRPr="00700CA5" w:rsidRDefault="00700CA5" w:rsidP="00700CA5">
            <w:pPr>
              <w:rPr>
                <w:rFonts w:ascii="Calibri" w:hAnsi="Calibri" w:cs="Calibri"/>
                <w:i/>
                <w:iCs/>
                <w:color w:val="000000"/>
                <w:sz w:val="22"/>
                <w:szCs w:val="22"/>
                <w:lang w:val="es-AR" w:eastAsia="es-AR"/>
              </w:rPr>
            </w:pPr>
            <w:r w:rsidRPr="00700CA5">
              <w:rPr>
                <w:rFonts w:ascii="Calibri" w:hAnsi="Calibri" w:cs="Calibri"/>
                <w:i/>
                <w:iCs/>
                <w:color w:val="000000"/>
                <w:sz w:val="22"/>
                <w:szCs w:val="22"/>
                <w:lang w:val="es-AR" w:eastAsia="es-AR"/>
              </w:rPr>
              <w:t> </w:t>
            </w:r>
          </w:p>
        </w:tc>
        <w:tc>
          <w:tcPr>
            <w:tcW w:w="1309" w:type="dxa"/>
            <w:tcBorders>
              <w:top w:val="nil"/>
              <w:left w:val="single" w:sz="4" w:space="0" w:color="auto"/>
              <w:bottom w:val="single" w:sz="4" w:space="0" w:color="auto"/>
              <w:right w:val="nil"/>
            </w:tcBorders>
            <w:shd w:val="clear" w:color="auto" w:fill="auto"/>
            <w:noWrap/>
            <w:vAlign w:val="bottom"/>
            <w:hideMark/>
          </w:tcPr>
          <w:p w14:paraId="3A5D3B8C" w14:textId="77777777" w:rsidR="00700CA5" w:rsidRPr="00700CA5" w:rsidRDefault="00700CA5" w:rsidP="00700CA5">
            <w:pPr>
              <w:jc w:val="center"/>
              <w:rPr>
                <w:rFonts w:ascii="Calibri" w:hAnsi="Calibri" w:cs="Calibri"/>
                <w:b/>
                <w:bCs/>
                <w:color w:val="000000"/>
                <w:sz w:val="22"/>
                <w:szCs w:val="22"/>
                <w:lang w:val="es-AR" w:eastAsia="es-AR"/>
              </w:rPr>
            </w:pPr>
            <w:r w:rsidRPr="00700CA5">
              <w:rPr>
                <w:rFonts w:ascii="Calibri" w:hAnsi="Calibri" w:cs="Calibri"/>
                <w:b/>
                <w:bCs/>
                <w:color w:val="000000"/>
                <w:sz w:val="22"/>
                <w:szCs w:val="22"/>
                <w:lang w:val="es-AR" w:eastAsia="es-AR"/>
              </w:rPr>
              <w:t>4.010</w:t>
            </w:r>
          </w:p>
        </w:tc>
        <w:tc>
          <w:tcPr>
            <w:tcW w:w="1631" w:type="dxa"/>
            <w:tcBorders>
              <w:top w:val="nil"/>
              <w:left w:val="single" w:sz="4" w:space="0" w:color="auto"/>
              <w:bottom w:val="single" w:sz="4" w:space="0" w:color="auto"/>
              <w:right w:val="single" w:sz="4" w:space="0" w:color="auto"/>
            </w:tcBorders>
            <w:shd w:val="clear" w:color="auto" w:fill="auto"/>
            <w:noWrap/>
            <w:vAlign w:val="bottom"/>
            <w:hideMark/>
          </w:tcPr>
          <w:p w14:paraId="25C23C0F" w14:textId="77777777" w:rsidR="00700CA5" w:rsidRPr="00700CA5" w:rsidRDefault="00700CA5" w:rsidP="00700CA5">
            <w:pPr>
              <w:jc w:val="center"/>
              <w:rPr>
                <w:rFonts w:ascii="Calibri" w:hAnsi="Calibri" w:cs="Calibri"/>
                <w:color w:val="000000"/>
                <w:sz w:val="22"/>
                <w:szCs w:val="22"/>
                <w:lang w:val="es-AR" w:eastAsia="es-AR"/>
              </w:rPr>
            </w:pPr>
            <w:r w:rsidRPr="00700CA5">
              <w:rPr>
                <w:rFonts w:ascii="Calibri" w:hAnsi="Calibri" w:cs="Calibri"/>
                <w:color w:val="000000"/>
                <w:sz w:val="22"/>
                <w:szCs w:val="22"/>
                <w:lang w:val="es-AR" w:eastAsia="es-AR"/>
              </w:rPr>
              <w:t>USD</w:t>
            </w:r>
          </w:p>
        </w:tc>
      </w:tr>
    </w:tbl>
    <w:p w14:paraId="31D9CBD8" w14:textId="77777777" w:rsidR="00DB4EA7" w:rsidRDefault="00DB4EA7" w:rsidP="00D05320">
      <w:pPr>
        <w:autoSpaceDE w:val="0"/>
        <w:autoSpaceDN w:val="0"/>
        <w:adjustRightInd w:val="0"/>
        <w:ind w:right="141"/>
        <w:jc w:val="both"/>
        <w:rPr>
          <w:b/>
          <w:bCs/>
          <w:sz w:val="22"/>
          <w:lang w:val="es-ES_tradnl"/>
        </w:rPr>
      </w:pPr>
    </w:p>
    <w:p w14:paraId="12DB18B7" w14:textId="3B937089" w:rsidR="00DB4EA7" w:rsidRDefault="00D41683" w:rsidP="00D05320">
      <w:pPr>
        <w:autoSpaceDE w:val="0"/>
        <w:autoSpaceDN w:val="0"/>
        <w:adjustRightInd w:val="0"/>
        <w:ind w:right="141"/>
        <w:jc w:val="both"/>
        <w:rPr>
          <w:b/>
          <w:bCs/>
          <w:sz w:val="22"/>
          <w:lang w:val="es-ES_tradnl"/>
        </w:rPr>
      </w:pPr>
      <w:r>
        <w:rPr>
          <w:b/>
          <w:bCs/>
          <w:sz w:val="22"/>
          <w:lang w:val="es-ES_tradnl"/>
        </w:rPr>
        <w:t>Notas:</w:t>
      </w:r>
    </w:p>
    <w:p w14:paraId="1D0BC91A" w14:textId="77777777" w:rsidR="00D41683" w:rsidRDefault="00D41683" w:rsidP="00D05320">
      <w:pPr>
        <w:autoSpaceDE w:val="0"/>
        <w:autoSpaceDN w:val="0"/>
        <w:adjustRightInd w:val="0"/>
        <w:ind w:right="141"/>
        <w:jc w:val="both"/>
        <w:rPr>
          <w:b/>
          <w:bCs/>
          <w:sz w:val="22"/>
          <w:lang w:val="es-ES_tradnl"/>
        </w:rPr>
      </w:pPr>
    </w:p>
    <w:p w14:paraId="625E5685" w14:textId="218FCDC3" w:rsidR="00D41683" w:rsidRDefault="00D41683" w:rsidP="00D05320">
      <w:pPr>
        <w:autoSpaceDE w:val="0"/>
        <w:autoSpaceDN w:val="0"/>
        <w:adjustRightInd w:val="0"/>
        <w:ind w:right="141"/>
        <w:jc w:val="both"/>
        <w:rPr>
          <w:b/>
          <w:bCs/>
          <w:sz w:val="22"/>
          <w:lang w:val="es-ES_tradnl"/>
        </w:rPr>
      </w:pPr>
      <w:r w:rsidRPr="001F2A50">
        <w:rPr>
          <w:sz w:val="22"/>
          <w:lang w:val="es-ES_tradnl"/>
        </w:rPr>
        <w:t>1.</w:t>
      </w:r>
      <w:r w:rsidRPr="00D41683">
        <w:t xml:space="preserve"> </w:t>
      </w:r>
      <w:r w:rsidRPr="005B3D3E">
        <w:rPr>
          <w:sz w:val="22"/>
          <w:lang w:val="es-ES_tradnl"/>
        </w:rPr>
        <w:t xml:space="preserve">Los valores de renta de los Ítems 2.1, 2.2, 2.3, 2.4 y 2.5, </w:t>
      </w:r>
      <w:r w:rsidR="005B3D3E" w:rsidRPr="005B3D3E">
        <w:rPr>
          <w:sz w:val="22"/>
          <w:lang w:val="es-ES_tradnl"/>
        </w:rPr>
        <w:t>contemplan</w:t>
      </w:r>
      <w:r w:rsidRPr="005B3D3E">
        <w:rPr>
          <w:sz w:val="22"/>
          <w:lang w:val="es-ES_tradnl"/>
        </w:rPr>
        <w:t xml:space="preserve"> mantenimiento </w:t>
      </w:r>
      <w:r w:rsidR="005B3D3E" w:rsidRPr="005B3D3E">
        <w:rPr>
          <w:sz w:val="22"/>
          <w:lang w:val="es-ES_tradnl"/>
        </w:rPr>
        <w:t>preventivo</w:t>
      </w:r>
      <w:r w:rsidRPr="005B3D3E">
        <w:rPr>
          <w:sz w:val="22"/>
          <w:lang w:val="es-ES_tradnl"/>
        </w:rPr>
        <w:t>/correctivo</w:t>
      </w:r>
      <w:r w:rsidRPr="005B3D3E">
        <w:rPr>
          <w:sz w:val="22"/>
          <w:lang w:val="es-ES_tradnl"/>
        </w:rPr>
        <w:t>.</w:t>
      </w:r>
    </w:p>
    <w:p w14:paraId="6E562C3D" w14:textId="7159011C" w:rsidR="00D41683" w:rsidRDefault="00D41683" w:rsidP="00D05320">
      <w:pPr>
        <w:autoSpaceDE w:val="0"/>
        <w:autoSpaceDN w:val="0"/>
        <w:adjustRightInd w:val="0"/>
        <w:ind w:right="141"/>
        <w:jc w:val="both"/>
        <w:rPr>
          <w:sz w:val="22"/>
          <w:lang w:val="es-ES_tradnl"/>
        </w:rPr>
      </w:pPr>
      <w:r w:rsidRPr="001F2A50">
        <w:rPr>
          <w:sz w:val="22"/>
          <w:lang w:val="es-ES_tradnl"/>
        </w:rPr>
        <w:lastRenderedPageBreak/>
        <w:t>2</w:t>
      </w:r>
      <w:r>
        <w:rPr>
          <w:b/>
          <w:bCs/>
          <w:sz w:val="22"/>
          <w:lang w:val="es-ES_tradnl"/>
        </w:rPr>
        <w:t xml:space="preserve">. </w:t>
      </w:r>
      <w:r w:rsidR="005B3D3E" w:rsidRPr="005B3D3E">
        <w:rPr>
          <w:sz w:val="22"/>
          <w:lang w:val="es-ES_tradnl"/>
        </w:rPr>
        <w:t xml:space="preserve">No se incluye instalación y desinstalación, pera ello se propone emplear la </w:t>
      </w:r>
      <w:r w:rsidR="005B3D3E" w:rsidRPr="005B3D3E">
        <w:rPr>
          <w:sz w:val="22"/>
          <w:lang w:val="es-ES_tradnl"/>
        </w:rPr>
        <w:t>tarifa de</w:t>
      </w:r>
      <w:r w:rsidR="005B3D3E" w:rsidRPr="005B3D3E">
        <w:rPr>
          <w:sz w:val="22"/>
          <w:lang w:val="es-ES_tradnl"/>
        </w:rPr>
        <w:t xml:space="preserve"> día adicional del servicio de reposición (Ítem 3.3)</w:t>
      </w:r>
      <w:r w:rsidR="001F2A50">
        <w:rPr>
          <w:sz w:val="22"/>
          <w:lang w:val="es-ES_tradnl"/>
        </w:rPr>
        <w:t>.</w:t>
      </w:r>
    </w:p>
    <w:p w14:paraId="6F7C7D9B" w14:textId="25C7C62E" w:rsidR="001F2A50" w:rsidRPr="001F2A50" w:rsidRDefault="001F2A50" w:rsidP="00D05320">
      <w:pPr>
        <w:autoSpaceDE w:val="0"/>
        <w:autoSpaceDN w:val="0"/>
        <w:adjustRightInd w:val="0"/>
        <w:ind w:right="141"/>
        <w:jc w:val="both"/>
        <w:rPr>
          <w:b/>
          <w:bCs/>
          <w:sz w:val="22"/>
          <w:lang w:val="es-AR"/>
        </w:rPr>
      </w:pPr>
      <w:r>
        <w:rPr>
          <w:sz w:val="22"/>
          <w:lang w:val="es-ES_tradnl"/>
        </w:rPr>
        <w:t xml:space="preserve">3. </w:t>
      </w:r>
      <w:r w:rsidRPr="001F2A50">
        <w:rPr>
          <w:sz w:val="22"/>
          <w:lang w:val="es-ES_tradnl"/>
        </w:rPr>
        <w:t xml:space="preserve">Ítem 2.5: implica la </w:t>
      </w:r>
      <w:r w:rsidRPr="001F2A50">
        <w:rPr>
          <w:sz w:val="22"/>
          <w:lang w:val="es-ES_tradnl"/>
        </w:rPr>
        <w:t>instalación</w:t>
      </w:r>
      <w:r w:rsidRPr="001F2A50">
        <w:rPr>
          <w:sz w:val="22"/>
          <w:lang w:val="es-ES_tradnl"/>
        </w:rPr>
        <w:t xml:space="preserve"> de un sistema de telemetría (Controlador, sensor y estructura) contemplando el costo de transmisión.</w:t>
      </w:r>
    </w:p>
    <w:p w14:paraId="627616AF" w14:textId="77777777" w:rsidR="00DB4EA7" w:rsidRDefault="00DB4EA7" w:rsidP="00D05320">
      <w:pPr>
        <w:autoSpaceDE w:val="0"/>
        <w:autoSpaceDN w:val="0"/>
        <w:adjustRightInd w:val="0"/>
        <w:ind w:right="141"/>
        <w:jc w:val="both"/>
        <w:rPr>
          <w:b/>
          <w:bCs/>
          <w:sz w:val="22"/>
          <w:lang w:val="es-ES_tradnl"/>
        </w:rPr>
      </w:pPr>
    </w:p>
    <w:p w14:paraId="689435EE" w14:textId="437C888F" w:rsidR="006F5F7E" w:rsidRDefault="006F5F7E" w:rsidP="00D05320">
      <w:pPr>
        <w:autoSpaceDE w:val="0"/>
        <w:autoSpaceDN w:val="0"/>
        <w:adjustRightInd w:val="0"/>
        <w:ind w:right="141"/>
        <w:jc w:val="both"/>
        <w:rPr>
          <w:b/>
          <w:bCs/>
          <w:sz w:val="22"/>
          <w:lang w:val="es-ES_tradnl"/>
        </w:rPr>
      </w:pPr>
      <w:r>
        <w:rPr>
          <w:b/>
          <w:bCs/>
          <w:sz w:val="22"/>
          <w:lang w:val="es-ES_tradnl"/>
        </w:rPr>
        <w:t xml:space="preserve">2.3 </w:t>
      </w:r>
      <w:r w:rsidR="00DB4EA7">
        <w:rPr>
          <w:b/>
          <w:bCs/>
          <w:sz w:val="22"/>
          <w:lang w:val="es-ES_tradnl"/>
        </w:rPr>
        <w:t>SERVICIOS</w:t>
      </w:r>
    </w:p>
    <w:p w14:paraId="5641D0D7" w14:textId="2C1609CB" w:rsidR="005B151A" w:rsidRDefault="005B151A" w:rsidP="00D05320">
      <w:pPr>
        <w:autoSpaceDE w:val="0"/>
        <w:autoSpaceDN w:val="0"/>
        <w:adjustRightInd w:val="0"/>
        <w:ind w:right="141"/>
        <w:jc w:val="both"/>
        <w:rPr>
          <w:b/>
          <w:bCs/>
          <w:sz w:val="22"/>
          <w:lang w:val="es-ES_tradnl"/>
        </w:rPr>
      </w:pPr>
    </w:p>
    <w:p w14:paraId="29A9D387" w14:textId="77777777" w:rsidR="00D754F9" w:rsidRDefault="00D754F9" w:rsidP="00D05320">
      <w:pPr>
        <w:autoSpaceDE w:val="0"/>
        <w:autoSpaceDN w:val="0"/>
        <w:adjustRightInd w:val="0"/>
        <w:ind w:right="141"/>
        <w:jc w:val="both"/>
        <w:rPr>
          <w:b/>
          <w:bCs/>
          <w:sz w:val="22"/>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30"/>
        <w:gridCol w:w="1576"/>
        <w:gridCol w:w="1032"/>
        <w:gridCol w:w="1337"/>
        <w:gridCol w:w="1587"/>
        <w:gridCol w:w="1337"/>
      </w:tblGrid>
      <w:tr w:rsidR="00D754F9" w:rsidRPr="005B151A" w14:paraId="2B30C4F2" w14:textId="77777777" w:rsidTr="00D533CD">
        <w:trPr>
          <w:trHeight w:val="300"/>
        </w:trPr>
        <w:tc>
          <w:tcPr>
            <w:tcW w:w="2630" w:type="dxa"/>
            <w:shd w:val="clear" w:color="auto" w:fill="D9D9D9" w:themeFill="background1" w:themeFillShade="D9"/>
            <w:noWrap/>
            <w:vAlign w:val="center"/>
            <w:hideMark/>
          </w:tcPr>
          <w:p w14:paraId="49AEA79B" w14:textId="77777777" w:rsidR="005B151A" w:rsidRPr="005B151A" w:rsidRDefault="005B151A" w:rsidP="005B151A">
            <w:pPr>
              <w:jc w:val="center"/>
              <w:rPr>
                <w:rFonts w:ascii="Calibri" w:hAnsi="Calibri" w:cs="Calibri"/>
                <w:b/>
                <w:bCs/>
                <w:color w:val="000000"/>
                <w:sz w:val="22"/>
                <w:szCs w:val="22"/>
                <w:lang w:val="es-AR" w:eastAsia="es-AR"/>
              </w:rPr>
            </w:pPr>
            <w:r w:rsidRPr="005B151A">
              <w:rPr>
                <w:rFonts w:ascii="Calibri" w:hAnsi="Calibri" w:cs="Calibri"/>
                <w:b/>
                <w:bCs/>
                <w:color w:val="000000"/>
                <w:sz w:val="22"/>
                <w:szCs w:val="22"/>
                <w:lang w:val="es-AR" w:eastAsia="es-AR"/>
              </w:rPr>
              <w:t>ítem</w:t>
            </w:r>
          </w:p>
        </w:tc>
        <w:tc>
          <w:tcPr>
            <w:tcW w:w="1576" w:type="dxa"/>
            <w:shd w:val="clear" w:color="auto" w:fill="D9D9D9" w:themeFill="background1" w:themeFillShade="D9"/>
            <w:noWrap/>
            <w:vAlign w:val="center"/>
            <w:hideMark/>
          </w:tcPr>
          <w:p w14:paraId="4C60B688" w14:textId="77777777" w:rsidR="005B151A" w:rsidRPr="005B151A" w:rsidRDefault="005B151A" w:rsidP="005B151A">
            <w:pPr>
              <w:jc w:val="center"/>
              <w:rPr>
                <w:rFonts w:ascii="Calibri" w:hAnsi="Calibri" w:cs="Calibri"/>
                <w:b/>
                <w:bCs/>
                <w:color w:val="000000"/>
                <w:sz w:val="22"/>
                <w:szCs w:val="22"/>
                <w:lang w:val="es-AR" w:eastAsia="es-AR"/>
              </w:rPr>
            </w:pPr>
            <w:r w:rsidRPr="005B151A">
              <w:rPr>
                <w:rFonts w:ascii="Calibri" w:hAnsi="Calibri" w:cs="Calibri"/>
                <w:b/>
                <w:bCs/>
                <w:color w:val="000000"/>
                <w:sz w:val="22"/>
                <w:szCs w:val="22"/>
                <w:lang w:val="es-AR" w:eastAsia="es-AR"/>
              </w:rPr>
              <w:t>Frecuencia</w:t>
            </w:r>
          </w:p>
        </w:tc>
        <w:tc>
          <w:tcPr>
            <w:tcW w:w="1018" w:type="dxa"/>
            <w:shd w:val="clear" w:color="auto" w:fill="D9D9D9" w:themeFill="background1" w:themeFillShade="D9"/>
            <w:noWrap/>
            <w:vAlign w:val="center"/>
            <w:hideMark/>
          </w:tcPr>
          <w:p w14:paraId="3547555A" w14:textId="77777777" w:rsidR="005B151A" w:rsidRPr="005B151A" w:rsidRDefault="005B151A" w:rsidP="005B151A">
            <w:pPr>
              <w:jc w:val="center"/>
              <w:rPr>
                <w:rFonts w:ascii="Calibri" w:hAnsi="Calibri" w:cs="Calibri"/>
                <w:b/>
                <w:bCs/>
                <w:color w:val="000000"/>
                <w:sz w:val="22"/>
                <w:szCs w:val="22"/>
                <w:lang w:val="es-AR" w:eastAsia="es-AR"/>
              </w:rPr>
            </w:pPr>
            <w:r w:rsidRPr="005B151A">
              <w:rPr>
                <w:rFonts w:ascii="Calibri" w:hAnsi="Calibri" w:cs="Calibri"/>
                <w:b/>
                <w:bCs/>
                <w:color w:val="000000"/>
                <w:sz w:val="22"/>
                <w:szCs w:val="22"/>
                <w:lang w:val="es-AR" w:eastAsia="es-AR"/>
              </w:rPr>
              <w:t>Precio</w:t>
            </w:r>
          </w:p>
        </w:tc>
        <w:tc>
          <w:tcPr>
            <w:tcW w:w="1243" w:type="dxa"/>
            <w:shd w:val="clear" w:color="auto" w:fill="D9D9D9" w:themeFill="background1" w:themeFillShade="D9"/>
            <w:noWrap/>
            <w:vAlign w:val="center"/>
            <w:hideMark/>
          </w:tcPr>
          <w:p w14:paraId="0CA21E49" w14:textId="77777777" w:rsidR="005B151A" w:rsidRPr="005B151A" w:rsidRDefault="005B151A" w:rsidP="005B151A">
            <w:pPr>
              <w:jc w:val="center"/>
              <w:rPr>
                <w:rFonts w:ascii="Calibri" w:hAnsi="Calibri" w:cs="Calibri"/>
                <w:b/>
                <w:bCs/>
                <w:color w:val="000000"/>
                <w:sz w:val="22"/>
                <w:szCs w:val="22"/>
                <w:lang w:val="es-AR" w:eastAsia="es-AR"/>
              </w:rPr>
            </w:pPr>
            <w:r w:rsidRPr="005B151A">
              <w:rPr>
                <w:rFonts w:ascii="Calibri" w:hAnsi="Calibri" w:cs="Calibri"/>
                <w:b/>
                <w:bCs/>
                <w:color w:val="000000"/>
                <w:sz w:val="22"/>
                <w:szCs w:val="22"/>
                <w:lang w:val="es-AR" w:eastAsia="es-AR"/>
              </w:rPr>
              <w:t>Moneda/UM</w:t>
            </w:r>
          </w:p>
        </w:tc>
        <w:tc>
          <w:tcPr>
            <w:tcW w:w="1587" w:type="dxa"/>
            <w:shd w:val="clear" w:color="auto" w:fill="D9D9D9" w:themeFill="background1" w:themeFillShade="D9"/>
            <w:noWrap/>
            <w:vAlign w:val="center"/>
            <w:hideMark/>
          </w:tcPr>
          <w:p w14:paraId="4270A006" w14:textId="77777777" w:rsidR="005B151A" w:rsidRPr="005B151A" w:rsidRDefault="005B151A" w:rsidP="005B151A">
            <w:pPr>
              <w:jc w:val="center"/>
              <w:rPr>
                <w:rFonts w:ascii="Calibri" w:hAnsi="Calibri" w:cs="Calibri"/>
                <w:b/>
                <w:bCs/>
                <w:color w:val="000000"/>
                <w:sz w:val="22"/>
                <w:szCs w:val="22"/>
                <w:lang w:val="es-AR" w:eastAsia="es-AR"/>
              </w:rPr>
            </w:pPr>
            <w:r w:rsidRPr="005B151A">
              <w:rPr>
                <w:rFonts w:ascii="Calibri" w:hAnsi="Calibri" w:cs="Calibri"/>
                <w:b/>
                <w:bCs/>
                <w:color w:val="000000"/>
                <w:sz w:val="22"/>
                <w:szCs w:val="22"/>
                <w:lang w:val="es-AR" w:eastAsia="es-AR"/>
              </w:rPr>
              <w:t>Precio</w:t>
            </w:r>
          </w:p>
        </w:tc>
        <w:tc>
          <w:tcPr>
            <w:tcW w:w="1297" w:type="dxa"/>
            <w:shd w:val="clear" w:color="auto" w:fill="D9D9D9" w:themeFill="background1" w:themeFillShade="D9"/>
            <w:noWrap/>
            <w:vAlign w:val="center"/>
            <w:hideMark/>
          </w:tcPr>
          <w:p w14:paraId="75B7E749" w14:textId="77777777" w:rsidR="005B151A" w:rsidRPr="005B151A" w:rsidRDefault="005B151A" w:rsidP="005B151A">
            <w:pPr>
              <w:jc w:val="center"/>
              <w:rPr>
                <w:rFonts w:ascii="Calibri" w:hAnsi="Calibri" w:cs="Calibri"/>
                <w:b/>
                <w:bCs/>
                <w:color w:val="000000"/>
                <w:sz w:val="22"/>
                <w:szCs w:val="22"/>
                <w:lang w:val="es-AR" w:eastAsia="es-AR"/>
              </w:rPr>
            </w:pPr>
            <w:r w:rsidRPr="005B151A">
              <w:rPr>
                <w:rFonts w:ascii="Calibri" w:hAnsi="Calibri" w:cs="Calibri"/>
                <w:b/>
                <w:bCs/>
                <w:color w:val="000000"/>
                <w:sz w:val="22"/>
                <w:szCs w:val="22"/>
                <w:lang w:val="es-AR" w:eastAsia="es-AR"/>
              </w:rPr>
              <w:t>Moneda/UM</w:t>
            </w:r>
          </w:p>
        </w:tc>
      </w:tr>
      <w:tr w:rsidR="00D754F9" w:rsidRPr="005B151A" w14:paraId="4EB7B21D" w14:textId="77777777" w:rsidTr="00D754F9">
        <w:trPr>
          <w:trHeight w:val="300"/>
        </w:trPr>
        <w:tc>
          <w:tcPr>
            <w:tcW w:w="2630" w:type="dxa"/>
            <w:shd w:val="clear" w:color="auto" w:fill="auto"/>
            <w:noWrap/>
            <w:vAlign w:val="center"/>
            <w:hideMark/>
          </w:tcPr>
          <w:p w14:paraId="09004146"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3.1. Servicio Asistencia Técnica y Representante de EHS</w:t>
            </w:r>
          </w:p>
        </w:tc>
        <w:tc>
          <w:tcPr>
            <w:tcW w:w="1576" w:type="dxa"/>
            <w:shd w:val="clear" w:color="auto" w:fill="auto"/>
            <w:noWrap/>
            <w:vAlign w:val="center"/>
            <w:hideMark/>
          </w:tcPr>
          <w:p w14:paraId="69D4C73C"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1 x mes</w:t>
            </w:r>
          </w:p>
        </w:tc>
        <w:tc>
          <w:tcPr>
            <w:tcW w:w="1018" w:type="dxa"/>
            <w:shd w:val="clear" w:color="auto" w:fill="auto"/>
            <w:noWrap/>
            <w:vAlign w:val="center"/>
            <w:hideMark/>
          </w:tcPr>
          <w:p w14:paraId="22EC3A77"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734.052</w:t>
            </w:r>
          </w:p>
        </w:tc>
        <w:tc>
          <w:tcPr>
            <w:tcW w:w="1243" w:type="dxa"/>
            <w:shd w:val="clear" w:color="auto" w:fill="auto"/>
            <w:noWrap/>
            <w:vAlign w:val="center"/>
            <w:hideMark/>
          </w:tcPr>
          <w:p w14:paraId="5B8BAFC2"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ARS/mes</w:t>
            </w:r>
          </w:p>
        </w:tc>
        <w:tc>
          <w:tcPr>
            <w:tcW w:w="1587" w:type="dxa"/>
            <w:shd w:val="clear" w:color="auto" w:fill="auto"/>
            <w:noWrap/>
            <w:vAlign w:val="center"/>
            <w:hideMark/>
          </w:tcPr>
          <w:p w14:paraId="18E29F16" w14:textId="6B6DBEEE"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N/A</w:t>
            </w:r>
          </w:p>
        </w:tc>
        <w:tc>
          <w:tcPr>
            <w:tcW w:w="1297" w:type="dxa"/>
            <w:shd w:val="clear" w:color="auto" w:fill="auto"/>
            <w:noWrap/>
            <w:vAlign w:val="center"/>
            <w:hideMark/>
          </w:tcPr>
          <w:p w14:paraId="48FDE143" w14:textId="6C42AD5D" w:rsidR="005B151A" w:rsidRPr="005B151A" w:rsidRDefault="005B151A" w:rsidP="005B151A">
            <w:pPr>
              <w:jc w:val="center"/>
              <w:rPr>
                <w:rFonts w:ascii="Calibri" w:hAnsi="Calibri" w:cs="Calibri"/>
                <w:color w:val="000000"/>
                <w:sz w:val="22"/>
                <w:szCs w:val="22"/>
                <w:lang w:val="es-AR" w:eastAsia="es-AR"/>
              </w:rPr>
            </w:pPr>
          </w:p>
        </w:tc>
      </w:tr>
      <w:tr w:rsidR="00D754F9" w:rsidRPr="005B151A" w14:paraId="3935182C" w14:textId="77777777" w:rsidTr="00D754F9">
        <w:trPr>
          <w:trHeight w:val="300"/>
        </w:trPr>
        <w:tc>
          <w:tcPr>
            <w:tcW w:w="2630" w:type="dxa"/>
            <w:shd w:val="clear" w:color="auto" w:fill="auto"/>
            <w:noWrap/>
            <w:vAlign w:val="center"/>
            <w:hideMark/>
          </w:tcPr>
          <w:p w14:paraId="7838D627"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3.2. Servicio de Análisis de Laboratorio</w:t>
            </w:r>
          </w:p>
        </w:tc>
        <w:tc>
          <w:tcPr>
            <w:tcW w:w="1576" w:type="dxa"/>
            <w:shd w:val="clear" w:color="auto" w:fill="auto"/>
            <w:noWrap/>
            <w:vAlign w:val="center"/>
            <w:hideMark/>
          </w:tcPr>
          <w:p w14:paraId="377C8B48"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2 x mes + eventual</w:t>
            </w:r>
          </w:p>
        </w:tc>
        <w:tc>
          <w:tcPr>
            <w:tcW w:w="1018" w:type="dxa"/>
            <w:shd w:val="clear" w:color="auto" w:fill="auto"/>
            <w:noWrap/>
            <w:vAlign w:val="center"/>
            <w:hideMark/>
          </w:tcPr>
          <w:p w14:paraId="3FF81F66"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1.272.340</w:t>
            </w:r>
          </w:p>
        </w:tc>
        <w:tc>
          <w:tcPr>
            <w:tcW w:w="1243" w:type="dxa"/>
            <w:shd w:val="clear" w:color="auto" w:fill="auto"/>
            <w:noWrap/>
            <w:vAlign w:val="center"/>
            <w:hideMark/>
          </w:tcPr>
          <w:p w14:paraId="2CD96885"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ARS/mes</w:t>
            </w:r>
          </w:p>
        </w:tc>
        <w:tc>
          <w:tcPr>
            <w:tcW w:w="1587" w:type="dxa"/>
            <w:shd w:val="clear" w:color="auto" w:fill="auto"/>
            <w:noWrap/>
            <w:vAlign w:val="center"/>
            <w:hideMark/>
          </w:tcPr>
          <w:p w14:paraId="2B8B6F57"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636.170</w:t>
            </w:r>
          </w:p>
        </w:tc>
        <w:tc>
          <w:tcPr>
            <w:tcW w:w="1297" w:type="dxa"/>
            <w:shd w:val="clear" w:color="auto" w:fill="auto"/>
            <w:noWrap/>
            <w:vAlign w:val="center"/>
            <w:hideMark/>
          </w:tcPr>
          <w:p w14:paraId="1F3B18DA"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ARS/día adicional</w:t>
            </w:r>
          </w:p>
        </w:tc>
      </w:tr>
      <w:tr w:rsidR="00D754F9" w:rsidRPr="005B151A" w14:paraId="1ACA155F" w14:textId="77777777" w:rsidTr="00D754F9">
        <w:trPr>
          <w:trHeight w:val="300"/>
        </w:trPr>
        <w:tc>
          <w:tcPr>
            <w:tcW w:w="2630" w:type="dxa"/>
            <w:shd w:val="clear" w:color="auto" w:fill="auto"/>
            <w:noWrap/>
            <w:vAlign w:val="center"/>
            <w:hideMark/>
          </w:tcPr>
          <w:p w14:paraId="44ED1392"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3.3. Servicio de Reposición</w:t>
            </w:r>
          </w:p>
        </w:tc>
        <w:tc>
          <w:tcPr>
            <w:tcW w:w="1576" w:type="dxa"/>
            <w:shd w:val="clear" w:color="auto" w:fill="auto"/>
            <w:noWrap/>
            <w:vAlign w:val="center"/>
            <w:hideMark/>
          </w:tcPr>
          <w:p w14:paraId="56149BBC"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2 x mes + eventual</w:t>
            </w:r>
          </w:p>
        </w:tc>
        <w:tc>
          <w:tcPr>
            <w:tcW w:w="1018" w:type="dxa"/>
            <w:shd w:val="clear" w:color="auto" w:fill="auto"/>
            <w:noWrap/>
            <w:vAlign w:val="center"/>
            <w:hideMark/>
          </w:tcPr>
          <w:p w14:paraId="6FA75103"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1.945.626</w:t>
            </w:r>
          </w:p>
        </w:tc>
        <w:tc>
          <w:tcPr>
            <w:tcW w:w="1243" w:type="dxa"/>
            <w:shd w:val="clear" w:color="auto" w:fill="auto"/>
            <w:noWrap/>
            <w:vAlign w:val="center"/>
            <w:hideMark/>
          </w:tcPr>
          <w:p w14:paraId="00DBD881"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ARS/mes</w:t>
            </w:r>
          </w:p>
        </w:tc>
        <w:tc>
          <w:tcPr>
            <w:tcW w:w="1587" w:type="dxa"/>
            <w:shd w:val="clear" w:color="auto" w:fill="auto"/>
            <w:noWrap/>
            <w:vAlign w:val="center"/>
            <w:hideMark/>
          </w:tcPr>
          <w:p w14:paraId="0D0D7C72"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972.813</w:t>
            </w:r>
          </w:p>
        </w:tc>
        <w:tc>
          <w:tcPr>
            <w:tcW w:w="1297" w:type="dxa"/>
            <w:shd w:val="clear" w:color="auto" w:fill="auto"/>
            <w:noWrap/>
            <w:vAlign w:val="center"/>
            <w:hideMark/>
          </w:tcPr>
          <w:p w14:paraId="596BE201"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ARS/día adicional</w:t>
            </w:r>
          </w:p>
        </w:tc>
      </w:tr>
      <w:tr w:rsidR="00D754F9" w:rsidRPr="005B151A" w14:paraId="5AF81819" w14:textId="77777777" w:rsidTr="00D754F9">
        <w:trPr>
          <w:trHeight w:val="300"/>
        </w:trPr>
        <w:tc>
          <w:tcPr>
            <w:tcW w:w="2630" w:type="dxa"/>
            <w:shd w:val="clear" w:color="auto" w:fill="auto"/>
            <w:noWrap/>
            <w:vAlign w:val="center"/>
            <w:hideMark/>
          </w:tcPr>
          <w:p w14:paraId="55A2A6F1"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3.4. Servicio de Recorredores de Instalaciones de Campo</w:t>
            </w:r>
          </w:p>
        </w:tc>
        <w:tc>
          <w:tcPr>
            <w:tcW w:w="1576" w:type="dxa"/>
            <w:shd w:val="clear" w:color="auto" w:fill="auto"/>
            <w:noWrap/>
            <w:vAlign w:val="center"/>
            <w:hideMark/>
          </w:tcPr>
          <w:p w14:paraId="5BEB45B0"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5 x mes + eventual</w:t>
            </w:r>
          </w:p>
        </w:tc>
        <w:tc>
          <w:tcPr>
            <w:tcW w:w="1018" w:type="dxa"/>
            <w:shd w:val="clear" w:color="auto" w:fill="auto"/>
            <w:noWrap/>
            <w:vAlign w:val="center"/>
            <w:hideMark/>
          </w:tcPr>
          <w:p w14:paraId="6BDD5E7B"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3.057.516</w:t>
            </w:r>
          </w:p>
        </w:tc>
        <w:tc>
          <w:tcPr>
            <w:tcW w:w="1243" w:type="dxa"/>
            <w:shd w:val="clear" w:color="auto" w:fill="auto"/>
            <w:noWrap/>
            <w:vAlign w:val="center"/>
            <w:hideMark/>
          </w:tcPr>
          <w:p w14:paraId="267E83F4"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ARS/mes</w:t>
            </w:r>
          </w:p>
        </w:tc>
        <w:tc>
          <w:tcPr>
            <w:tcW w:w="1587" w:type="dxa"/>
            <w:shd w:val="clear" w:color="auto" w:fill="auto"/>
            <w:noWrap/>
            <w:vAlign w:val="center"/>
            <w:hideMark/>
          </w:tcPr>
          <w:p w14:paraId="5E98F770"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611.503</w:t>
            </w:r>
          </w:p>
        </w:tc>
        <w:tc>
          <w:tcPr>
            <w:tcW w:w="1297" w:type="dxa"/>
            <w:shd w:val="clear" w:color="auto" w:fill="auto"/>
            <w:noWrap/>
            <w:vAlign w:val="center"/>
            <w:hideMark/>
          </w:tcPr>
          <w:p w14:paraId="2D596EB0" w14:textId="77777777" w:rsidR="005B151A" w:rsidRPr="005B151A" w:rsidRDefault="005B151A" w:rsidP="005B151A">
            <w:pPr>
              <w:jc w:val="center"/>
              <w:rPr>
                <w:rFonts w:ascii="Calibri" w:hAnsi="Calibri" w:cs="Calibri"/>
                <w:color w:val="000000"/>
                <w:sz w:val="22"/>
                <w:szCs w:val="22"/>
                <w:lang w:val="es-AR" w:eastAsia="es-AR"/>
              </w:rPr>
            </w:pPr>
            <w:r w:rsidRPr="005B151A">
              <w:rPr>
                <w:rFonts w:ascii="Calibri" w:hAnsi="Calibri" w:cs="Calibri"/>
                <w:color w:val="000000"/>
                <w:sz w:val="22"/>
                <w:szCs w:val="22"/>
                <w:lang w:val="es-AR" w:eastAsia="es-AR"/>
              </w:rPr>
              <w:t>ARS/día adicional</w:t>
            </w:r>
          </w:p>
        </w:tc>
      </w:tr>
    </w:tbl>
    <w:p w14:paraId="7D39C31D" w14:textId="77777777" w:rsidR="005B151A" w:rsidRDefault="005B151A" w:rsidP="00D05320">
      <w:pPr>
        <w:autoSpaceDE w:val="0"/>
        <w:autoSpaceDN w:val="0"/>
        <w:adjustRightInd w:val="0"/>
        <w:ind w:right="141"/>
        <w:jc w:val="both"/>
        <w:rPr>
          <w:b/>
          <w:bCs/>
          <w:sz w:val="22"/>
          <w:lang w:val="es-ES_tradnl"/>
        </w:rPr>
      </w:pPr>
    </w:p>
    <w:p w14:paraId="5B4B32A2" w14:textId="77777777" w:rsidR="00347EF2" w:rsidRDefault="00347EF2" w:rsidP="00D05320">
      <w:pPr>
        <w:autoSpaceDE w:val="0"/>
        <w:autoSpaceDN w:val="0"/>
        <w:adjustRightInd w:val="0"/>
        <w:ind w:right="141"/>
        <w:jc w:val="both"/>
        <w:rPr>
          <w:b/>
          <w:bCs/>
          <w:sz w:val="22"/>
          <w:lang w:val="es-ES_tradnl"/>
        </w:rPr>
      </w:pPr>
    </w:p>
    <w:p w14:paraId="7CCDBDA6" w14:textId="69FBF7AC" w:rsidR="00347EF2" w:rsidRDefault="00340BF4" w:rsidP="00340BF4">
      <w:pPr>
        <w:autoSpaceDE w:val="0"/>
        <w:autoSpaceDN w:val="0"/>
        <w:adjustRightInd w:val="0"/>
        <w:ind w:right="141"/>
        <w:rPr>
          <w:b/>
          <w:bCs/>
          <w:sz w:val="22"/>
          <w:lang w:val="es-ES_tradnl"/>
        </w:rPr>
      </w:pPr>
      <w:r>
        <w:rPr>
          <w:b/>
          <w:bCs/>
          <w:sz w:val="22"/>
          <w:lang w:val="es-ES_tradnl"/>
        </w:rPr>
        <w:t>Notas:</w:t>
      </w:r>
    </w:p>
    <w:p w14:paraId="3BF9CF54" w14:textId="77777777" w:rsidR="00340BF4" w:rsidRDefault="00340BF4" w:rsidP="00340BF4">
      <w:pPr>
        <w:autoSpaceDE w:val="0"/>
        <w:autoSpaceDN w:val="0"/>
        <w:adjustRightInd w:val="0"/>
        <w:ind w:right="141"/>
        <w:rPr>
          <w:b/>
          <w:bCs/>
          <w:sz w:val="22"/>
          <w:lang w:val="es-ES_tradnl"/>
        </w:rPr>
      </w:pPr>
    </w:p>
    <w:p w14:paraId="30E317BE" w14:textId="570453D1" w:rsidR="00340BF4" w:rsidRDefault="00A340E8" w:rsidP="00340BF4">
      <w:pPr>
        <w:autoSpaceDE w:val="0"/>
        <w:autoSpaceDN w:val="0"/>
        <w:adjustRightInd w:val="0"/>
        <w:ind w:right="141"/>
        <w:rPr>
          <w:sz w:val="22"/>
          <w:lang w:val="es-ES_tradnl"/>
        </w:rPr>
      </w:pPr>
      <w:r w:rsidRPr="00A340E8">
        <w:rPr>
          <w:sz w:val="22"/>
          <w:lang w:val="es-ES_tradnl"/>
        </w:rPr>
        <w:t xml:space="preserve">1. </w:t>
      </w:r>
      <w:r w:rsidR="00340BF4" w:rsidRPr="00A340E8">
        <w:rPr>
          <w:sz w:val="22"/>
          <w:lang w:val="es-ES_tradnl"/>
        </w:rPr>
        <w:t xml:space="preserve">El precio de día adicional de los ítems 3.2, 3.3 y 3.4 corresponden a días hábiles de 8 a 17hs. En el caso de requerirse en días no hábiles o fuera de los horarios indicados, corresponden las </w:t>
      </w:r>
      <w:r w:rsidRPr="00A340E8">
        <w:rPr>
          <w:sz w:val="22"/>
          <w:lang w:val="es-ES_tradnl"/>
        </w:rPr>
        <w:t>siguientes tarifas</w:t>
      </w:r>
      <w:r w:rsidR="00340BF4" w:rsidRPr="00A340E8">
        <w:rPr>
          <w:sz w:val="22"/>
          <w:lang w:val="es-ES_tradnl"/>
        </w:rPr>
        <w:t>:</w:t>
      </w:r>
    </w:p>
    <w:p w14:paraId="79F07E94" w14:textId="77777777" w:rsidR="00A340E8" w:rsidRDefault="00A340E8" w:rsidP="00340BF4">
      <w:pPr>
        <w:autoSpaceDE w:val="0"/>
        <w:autoSpaceDN w:val="0"/>
        <w:adjustRightInd w:val="0"/>
        <w:ind w:right="141"/>
        <w:rPr>
          <w:sz w:val="22"/>
          <w:lang w:val="es-ES_tradnl"/>
        </w:rPr>
      </w:pPr>
    </w:p>
    <w:tbl>
      <w:tblPr>
        <w:tblW w:w="0" w:type="auto"/>
        <w:tblCellMar>
          <w:left w:w="70" w:type="dxa"/>
          <w:right w:w="70" w:type="dxa"/>
        </w:tblCellMar>
        <w:tblLook w:val="04A0" w:firstRow="1" w:lastRow="0" w:firstColumn="1" w:lastColumn="0" w:noHBand="0" w:noVBand="1"/>
      </w:tblPr>
      <w:tblGrid>
        <w:gridCol w:w="4808"/>
        <w:gridCol w:w="1325"/>
        <w:gridCol w:w="1436"/>
      </w:tblGrid>
      <w:tr w:rsidR="00A340E8" w:rsidRPr="00A340E8" w14:paraId="27FBF6E8" w14:textId="77777777" w:rsidTr="00A340E8">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A82214"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Ítem</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8301DFA"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Hs 50% (ARS)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8FAC8F3"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Hs 100% (ARS)</w:t>
            </w:r>
          </w:p>
        </w:tc>
      </w:tr>
      <w:tr w:rsidR="00A340E8" w:rsidRPr="00A340E8" w14:paraId="3E394A53" w14:textId="77777777" w:rsidTr="00A340E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83BF9F3"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Servicio de Análisis de Laboratorio</w:t>
            </w:r>
          </w:p>
        </w:tc>
        <w:tc>
          <w:tcPr>
            <w:tcW w:w="0" w:type="auto"/>
            <w:tcBorders>
              <w:top w:val="nil"/>
              <w:left w:val="nil"/>
              <w:bottom w:val="single" w:sz="4" w:space="0" w:color="auto"/>
              <w:right w:val="single" w:sz="4" w:space="0" w:color="auto"/>
            </w:tcBorders>
            <w:shd w:val="clear" w:color="auto" w:fill="auto"/>
            <w:noWrap/>
            <w:vAlign w:val="bottom"/>
            <w:hideMark/>
          </w:tcPr>
          <w:p w14:paraId="7FF0A6AE"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103.036</w:t>
            </w:r>
          </w:p>
        </w:tc>
        <w:tc>
          <w:tcPr>
            <w:tcW w:w="0" w:type="auto"/>
            <w:tcBorders>
              <w:top w:val="nil"/>
              <w:left w:val="nil"/>
              <w:bottom w:val="single" w:sz="4" w:space="0" w:color="auto"/>
              <w:right w:val="single" w:sz="4" w:space="0" w:color="auto"/>
            </w:tcBorders>
            <w:shd w:val="clear" w:color="auto" w:fill="auto"/>
            <w:noWrap/>
            <w:vAlign w:val="bottom"/>
            <w:hideMark/>
          </w:tcPr>
          <w:p w14:paraId="4E376562"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120.208</w:t>
            </w:r>
          </w:p>
        </w:tc>
      </w:tr>
      <w:tr w:rsidR="00A340E8" w:rsidRPr="00A340E8" w14:paraId="0F62D62F" w14:textId="77777777" w:rsidTr="00A340E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6E5374E"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Servicio de Reposición</w:t>
            </w:r>
          </w:p>
        </w:tc>
        <w:tc>
          <w:tcPr>
            <w:tcW w:w="0" w:type="auto"/>
            <w:tcBorders>
              <w:top w:val="nil"/>
              <w:left w:val="nil"/>
              <w:bottom w:val="single" w:sz="4" w:space="0" w:color="auto"/>
              <w:right w:val="single" w:sz="4" w:space="0" w:color="auto"/>
            </w:tcBorders>
            <w:shd w:val="clear" w:color="auto" w:fill="auto"/>
            <w:noWrap/>
            <w:vAlign w:val="bottom"/>
            <w:hideMark/>
          </w:tcPr>
          <w:p w14:paraId="12878D6C"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170.942</w:t>
            </w:r>
          </w:p>
        </w:tc>
        <w:tc>
          <w:tcPr>
            <w:tcW w:w="0" w:type="auto"/>
            <w:tcBorders>
              <w:top w:val="nil"/>
              <w:left w:val="nil"/>
              <w:bottom w:val="single" w:sz="4" w:space="0" w:color="auto"/>
              <w:right w:val="single" w:sz="4" w:space="0" w:color="auto"/>
            </w:tcBorders>
            <w:shd w:val="clear" w:color="auto" w:fill="auto"/>
            <w:noWrap/>
            <w:vAlign w:val="bottom"/>
            <w:hideMark/>
          </w:tcPr>
          <w:p w14:paraId="754912CA"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198.144</w:t>
            </w:r>
          </w:p>
        </w:tc>
      </w:tr>
      <w:tr w:rsidR="00A340E8" w:rsidRPr="00A340E8" w14:paraId="09DB7AD6" w14:textId="77777777" w:rsidTr="00A340E8">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DBF73DB"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Servicio de Recorredores de Instalaciones de Campo</w:t>
            </w:r>
          </w:p>
        </w:tc>
        <w:tc>
          <w:tcPr>
            <w:tcW w:w="0" w:type="auto"/>
            <w:tcBorders>
              <w:top w:val="nil"/>
              <w:left w:val="nil"/>
              <w:bottom w:val="single" w:sz="4" w:space="0" w:color="auto"/>
              <w:right w:val="single" w:sz="4" w:space="0" w:color="auto"/>
            </w:tcBorders>
            <w:shd w:val="clear" w:color="auto" w:fill="auto"/>
            <w:noWrap/>
            <w:vAlign w:val="bottom"/>
            <w:hideMark/>
          </w:tcPr>
          <w:p w14:paraId="14CC8DE6"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113.762</w:t>
            </w:r>
          </w:p>
        </w:tc>
        <w:tc>
          <w:tcPr>
            <w:tcW w:w="0" w:type="auto"/>
            <w:tcBorders>
              <w:top w:val="nil"/>
              <w:left w:val="nil"/>
              <w:bottom w:val="single" w:sz="4" w:space="0" w:color="auto"/>
              <w:right w:val="single" w:sz="4" w:space="0" w:color="auto"/>
            </w:tcBorders>
            <w:shd w:val="clear" w:color="auto" w:fill="auto"/>
            <w:noWrap/>
            <w:vAlign w:val="bottom"/>
            <w:hideMark/>
          </w:tcPr>
          <w:p w14:paraId="066C7545" w14:textId="77777777" w:rsidR="00A340E8" w:rsidRPr="00A340E8" w:rsidRDefault="00A340E8" w:rsidP="00A340E8">
            <w:pPr>
              <w:jc w:val="center"/>
              <w:rPr>
                <w:rFonts w:ascii="Calibri" w:hAnsi="Calibri" w:cs="Calibri"/>
                <w:color w:val="000000"/>
                <w:sz w:val="22"/>
                <w:szCs w:val="22"/>
                <w:lang w:val="es-AR" w:eastAsia="es-AR"/>
              </w:rPr>
            </w:pPr>
            <w:r w:rsidRPr="00A340E8">
              <w:rPr>
                <w:rFonts w:ascii="Calibri" w:hAnsi="Calibri" w:cs="Calibri"/>
                <w:color w:val="000000"/>
                <w:sz w:val="22"/>
                <w:szCs w:val="22"/>
                <w:lang w:val="es-AR" w:eastAsia="es-AR"/>
              </w:rPr>
              <w:t>147.153</w:t>
            </w:r>
          </w:p>
        </w:tc>
      </w:tr>
    </w:tbl>
    <w:p w14:paraId="78AC0F03" w14:textId="77777777" w:rsidR="00A340E8" w:rsidRPr="00A340E8" w:rsidRDefault="00A340E8" w:rsidP="00340BF4">
      <w:pPr>
        <w:autoSpaceDE w:val="0"/>
        <w:autoSpaceDN w:val="0"/>
        <w:adjustRightInd w:val="0"/>
        <w:ind w:right="141"/>
        <w:rPr>
          <w:sz w:val="22"/>
          <w:lang w:val="es-ES_tradnl"/>
        </w:rPr>
      </w:pPr>
    </w:p>
    <w:p w14:paraId="267B40CA" w14:textId="1C2E3A5A" w:rsidR="00BA3A7C" w:rsidRPr="00767278" w:rsidRDefault="00767278" w:rsidP="00D05320">
      <w:pPr>
        <w:ind w:right="141"/>
        <w:rPr>
          <w:sz w:val="22"/>
          <w:szCs w:val="22"/>
        </w:rPr>
      </w:pPr>
      <w:r w:rsidRPr="00767278">
        <w:rPr>
          <w:sz w:val="22"/>
          <w:szCs w:val="22"/>
        </w:rPr>
        <w:t xml:space="preserve">2. </w:t>
      </w:r>
      <w:r w:rsidRPr="00767278">
        <w:rPr>
          <w:sz w:val="22"/>
          <w:szCs w:val="22"/>
        </w:rPr>
        <w:t>Ítem3.2 contempla el monitoreo de residuales de fosfonato (3 a 6 puntos), análisis de cupones de incrustación (2 puntos) y monitoreo de H2S quincenal (2 puntos)</w:t>
      </w:r>
    </w:p>
    <w:p w14:paraId="5D336AE6" w14:textId="77777777" w:rsidR="00767278" w:rsidRDefault="00767278" w:rsidP="00D05320">
      <w:pPr>
        <w:ind w:right="141"/>
      </w:pPr>
    </w:p>
    <w:p w14:paraId="39F85B1B" w14:textId="77777777" w:rsidR="00767278" w:rsidRDefault="00767278" w:rsidP="00D05320">
      <w:pPr>
        <w:ind w:right="141"/>
      </w:pPr>
    </w:p>
    <w:p w14:paraId="0CACDE08" w14:textId="737B2D52" w:rsidR="007E1A2E" w:rsidRPr="002F559F" w:rsidRDefault="007E1A2E" w:rsidP="00D05320">
      <w:pPr>
        <w:pStyle w:val="Prrafodelista"/>
        <w:numPr>
          <w:ilvl w:val="0"/>
          <w:numId w:val="24"/>
        </w:numPr>
        <w:suppressAutoHyphens/>
        <w:spacing w:after="120"/>
        <w:ind w:left="426" w:right="141" w:hanging="426"/>
        <w:jc w:val="both"/>
        <w:rPr>
          <w:rFonts w:cs="Arial"/>
          <w:b/>
          <w:bCs/>
          <w:sz w:val="22"/>
          <w:lang w:val="es-AR"/>
        </w:rPr>
      </w:pPr>
      <w:r>
        <w:rPr>
          <w:rFonts w:cs="Arial"/>
          <w:b/>
          <w:sz w:val="22"/>
          <w:lang w:val="es-AR"/>
        </w:rPr>
        <w:t>MONITOREO DE PRECIOS</w:t>
      </w:r>
      <w:r w:rsidR="00525035">
        <w:rPr>
          <w:rFonts w:cs="Arial"/>
          <w:b/>
          <w:sz w:val="22"/>
          <w:lang w:val="es-AR"/>
        </w:rPr>
        <w:t xml:space="preserve"> Y AJUSTE DE TARIFAS</w:t>
      </w:r>
    </w:p>
    <w:p w14:paraId="5ECE8749" w14:textId="77777777" w:rsidR="007E1A2E" w:rsidRPr="002F559F" w:rsidRDefault="007E1A2E" w:rsidP="00D05320">
      <w:pPr>
        <w:pStyle w:val="Prrafodelista"/>
        <w:suppressAutoHyphens/>
        <w:spacing w:line="276" w:lineRule="auto"/>
        <w:ind w:left="426" w:right="141"/>
        <w:jc w:val="both"/>
        <w:rPr>
          <w:rFonts w:cs="Arial"/>
          <w:b/>
          <w:bCs/>
          <w:sz w:val="22"/>
          <w:lang w:val="es-AR"/>
        </w:rPr>
      </w:pPr>
    </w:p>
    <w:p w14:paraId="3428E612" w14:textId="36BDD574" w:rsidR="007E1A2E" w:rsidRPr="00AF2E72" w:rsidRDefault="003A664E" w:rsidP="00D05320">
      <w:pPr>
        <w:spacing w:line="276" w:lineRule="auto"/>
        <w:ind w:right="141"/>
        <w:jc w:val="both"/>
        <w:rPr>
          <w:sz w:val="22"/>
          <w:szCs w:val="22"/>
          <w:lang w:val="es-AR"/>
        </w:rPr>
      </w:pPr>
      <w:r w:rsidRPr="00AF2E72">
        <w:rPr>
          <w:sz w:val="22"/>
          <w:szCs w:val="22"/>
          <w:lang w:val="es-AR"/>
        </w:rPr>
        <w:t>El</w:t>
      </w:r>
      <w:r w:rsidR="00525035" w:rsidRPr="00AF2E72">
        <w:rPr>
          <w:sz w:val="22"/>
          <w:szCs w:val="22"/>
          <w:lang w:val="es-AR"/>
        </w:rPr>
        <w:t xml:space="preserve"> monitoreo de precios y ajuste de tarifas </w:t>
      </w:r>
      <w:r w:rsidRPr="00AF2E72">
        <w:rPr>
          <w:sz w:val="22"/>
          <w:szCs w:val="22"/>
          <w:lang w:val="es-AR"/>
        </w:rPr>
        <w:t xml:space="preserve">se realizará </w:t>
      </w:r>
      <w:r w:rsidR="00525035" w:rsidRPr="00AF2E72">
        <w:rPr>
          <w:sz w:val="22"/>
          <w:szCs w:val="22"/>
          <w:lang w:val="es-AR"/>
        </w:rPr>
        <w:t>de acuerdo con la siguiente f</w:t>
      </w:r>
      <w:r w:rsidRPr="00AF2E72">
        <w:rPr>
          <w:sz w:val="22"/>
          <w:szCs w:val="22"/>
          <w:lang w:val="es-AR"/>
        </w:rPr>
        <w:t>ó</w:t>
      </w:r>
      <w:r w:rsidR="00525035" w:rsidRPr="00AF2E72">
        <w:rPr>
          <w:sz w:val="22"/>
          <w:szCs w:val="22"/>
          <w:lang w:val="es-AR"/>
        </w:rPr>
        <w:t>rmula polinómica:</w:t>
      </w:r>
    </w:p>
    <w:p w14:paraId="200EFF42" w14:textId="77777777" w:rsidR="007E1A2E" w:rsidRDefault="007E1A2E" w:rsidP="00D05320">
      <w:pPr>
        <w:spacing w:line="276" w:lineRule="auto"/>
        <w:ind w:right="141"/>
        <w:rPr>
          <w:lang w:val="es-AR"/>
        </w:rPr>
      </w:pPr>
    </w:p>
    <w:p w14:paraId="0E81FF9E" w14:textId="50F55B6A" w:rsidR="00906A4B" w:rsidRPr="00906A4B" w:rsidRDefault="00906A4B" w:rsidP="00D05320">
      <w:pPr>
        <w:spacing w:line="276" w:lineRule="auto"/>
        <w:ind w:right="141"/>
        <w:rPr>
          <w:b/>
          <w:bCs/>
          <w:sz w:val="22"/>
          <w:szCs w:val="22"/>
          <w:lang w:val="es-AR"/>
        </w:rPr>
      </w:pPr>
      <w:r w:rsidRPr="00906A4B">
        <w:rPr>
          <w:b/>
          <w:bCs/>
          <w:sz w:val="22"/>
          <w:szCs w:val="22"/>
          <w:lang w:val="es-AR"/>
        </w:rPr>
        <w:t>SERVICIOS</w:t>
      </w:r>
    </w:p>
    <w:p w14:paraId="4433DCAA" w14:textId="32EFAB32" w:rsidR="007E1A2E" w:rsidRDefault="00982361" w:rsidP="00906A4B">
      <w:pPr>
        <w:spacing w:line="276" w:lineRule="auto"/>
        <w:ind w:right="141"/>
      </w:pPr>
      <w:r>
        <w:rPr>
          <w:noProof/>
        </w:rPr>
        <w:lastRenderedPageBreak/>
        <mc:AlternateContent>
          <mc:Choice Requires="wps">
            <w:drawing>
              <wp:anchor distT="0" distB="0" distL="114300" distR="114300" simplePos="0" relativeHeight="251659264" behindDoc="0" locked="0" layoutInCell="1" allowOverlap="1" wp14:anchorId="2F877116" wp14:editId="7A0A1D40">
                <wp:simplePos x="0" y="0"/>
                <wp:positionH relativeFrom="column">
                  <wp:posOffset>0</wp:posOffset>
                </wp:positionH>
                <wp:positionV relativeFrom="paragraph">
                  <wp:posOffset>-635</wp:posOffset>
                </wp:positionV>
                <wp:extent cx="5897563" cy="722313"/>
                <wp:effectExtent l="0" t="0" r="8255" b="1905"/>
                <wp:wrapNone/>
                <wp:docPr id="6" name="CuadroTexto 5">
                  <a:extLst xmlns:a="http://schemas.openxmlformats.org/drawingml/2006/main">
                    <a:ext uri="{FF2B5EF4-FFF2-40B4-BE49-F238E27FC236}">
                      <a16:creationId xmlns:a16="http://schemas.microsoft.com/office/drawing/2014/main" id="{2EECA1BD-DCD4-49CA-A492-E332562D03FD}"/>
                    </a:ext>
                  </a:extLst>
                </wp:docPr>
                <wp:cNvGraphicFramePr/>
                <a:graphic xmlns:a="http://schemas.openxmlformats.org/drawingml/2006/main">
                  <a:graphicData uri="http://schemas.microsoft.com/office/word/2010/wordprocessingShape">
                    <wps:wsp>
                      <wps:cNvSpPr txBox="1"/>
                      <wps:spPr>
                        <a:xfrm>
                          <a:off x="0" y="0"/>
                          <a:ext cx="5897563" cy="722313"/>
                        </a:xfrm>
                        <a:prstGeom prst="rect">
                          <a:avLst/>
                        </a:prstGeom>
                        <a:solidFill>
                          <a:schemeClr val="bg1">
                            <a:lumMod val="95000"/>
                          </a:schemeClr>
                        </a:solidFill>
                      </wps:spPr>
                      <wps:style>
                        <a:lnRef idx="0">
                          <a:scrgbClr r="0" g="0" b="0"/>
                        </a:lnRef>
                        <a:fillRef idx="0">
                          <a:scrgbClr r="0" g="0" b="0"/>
                        </a:fillRef>
                        <a:effectRef idx="0">
                          <a:scrgbClr r="0" g="0" b="0"/>
                        </a:effectRef>
                        <a:fontRef idx="minor">
                          <a:schemeClr val="tx1"/>
                        </a:fontRef>
                      </wps:style>
                      <wps:txbx>
                        <w:txbxContent>
                          <w:p w14:paraId="6E7CFAEC" w14:textId="77777777" w:rsidR="00982361" w:rsidRDefault="00982361" w:rsidP="00982361">
                            <w:pPr>
                              <w:jc w:val="center"/>
                              <w:rPr>
                                <w:rFonts w:asciiTheme="minorHAnsi" w:hAnsi="Calibri" w:cstheme="minorBidi"/>
                                <w:b/>
                                <w:bCs/>
                                <w:color w:val="000000" w:themeColor="text1"/>
                                <w:szCs w:val="24"/>
                              </w:rPr>
                            </w:pPr>
                            <w:r>
                              <w:rPr>
                                <w:rFonts w:asciiTheme="minorHAnsi" w:hAnsi="Calibri" w:cstheme="minorBidi"/>
                                <w:b/>
                                <w:bCs/>
                                <w:color w:val="000000" w:themeColor="text1"/>
                              </w:rPr>
                              <w:t xml:space="preserve">  </w:t>
                            </w:r>
                            <m:oMath>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TS</m:t>
                                  </m:r>
                                </m:e>
                                <m:sub>
                                  <m:r>
                                    <m:rPr>
                                      <m:sty m:val="bi"/>
                                    </m:rPr>
                                    <w:rPr>
                                      <w:rFonts w:ascii="Cambria Math" w:hAnsi="Cambria Math" w:cstheme="minorBidi"/>
                                      <w:color w:val="000000" w:themeColor="text1"/>
                                    </w:rPr>
                                    <m:t>n</m:t>
                                  </m:r>
                                </m:sub>
                              </m:sSub>
                              <m:r>
                                <m:rPr>
                                  <m:sty m:val="bi"/>
                                </m:rPr>
                                <w:rPr>
                                  <w:rFonts w:ascii="Cambria Math" w:hAnsi="Cambria Math" w:cstheme="minorBidi"/>
                                  <w:color w:val="000000" w:themeColor="text1"/>
                                </w:rPr>
                                <m:t> (ARS)=TSo ×</m:t>
                              </m:r>
                              <m:r>
                                <w:rPr>
                                  <w:rFonts w:ascii="Cambria Math" w:hAnsi="Cambria Math" w:cstheme="minorBidi"/>
                                  <w:color w:val="000000" w:themeColor="text1"/>
                                </w:rPr>
                                <m:t> (</m:t>
                              </m:r>
                              <m:r>
                                <m:rPr>
                                  <m:sty m:val="bi"/>
                                </m:rPr>
                                <w:rPr>
                                  <w:rFonts w:ascii="Cambria Math" w:hAnsi="Cambria Math" w:cstheme="minorBidi"/>
                                  <w:color w:val="000000" w:themeColor="text1"/>
                                </w:rPr>
                                <m:t>55%×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MO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MO</m:t>
                                      </m:r>
                                    </m:e>
                                    <m:sub>
                                      <m:r>
                                        <m:rPr>
                                          <m:sty m:val="bi"/>
                                        </m:rPr>
                                        <w:rPr>
                                          <w:rFonts w:ascii="Cambria Math" w:hAnsi="Cambria Math" w:cstheme="minorBidi"/>
                                          <w:color w:val="000000" w:themeColor="text1"/>
                                        </w:rPr>
                                        <m:t>o</m:t>
                                      </m:r>
                                    </m:sub>
                                  </m:sSub>
                                </m:den>
                              </m:f>
                              <m:r>
                                <m:rPr>
                                  <m:sty m:val="bi"/>
                                </m:rPr>
                                <w:rPr>
                                  <w:rFonts w:ascii="Cambria Math" w:hAnsi="Cambria Math" w:cstheme="minorBidi"/>
                                  <w:color w:val="000000" w:themeColor="text1"/>
                                </w:rPr>
                                <m:t>+10%×</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o</m:t>
                                      </m:r>
                                    </m:sub>
                                  </m:sSub>
                                </m:den>
                              </m:f>
                              <m:r>
                                <m:rPr>
                                  <m:nor/>
                                </m:rPr>
                                <w:rPr>
                                  <w:rFonts w:asciiTheme="minorHAnsi" w:hAnsi="Calibri" w:cstheme="minorBidi"/>
                                  <w:b/>
                                  <w:bCs/>
                                  <w:color w:val="000000" w:themeColor="text1"/>
                                </w:rPr>
                                <m:t> </m:t>
                              </m:r>
                              <m:r>
                                <m:rPr>
                                  <m:sty m:val="bi"/>
                                </m:rPr>
                                <w:rPr>
                                  <w:rFonts w:ascii="Cambria Math" w:hAnsi="Cambria Math" w:cstheme="minorBidi"/>
                                  <w:color w:val="000000" w:themeColor="text1"/>
                                </w:rPr>
                                <m:t>+30%×</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o</m:t>
                                      </m:r>
                                    </m:sub>
                                  </m:sSub>
                                </m:den>
                              </m:f>
                            </m:oMath>
                            <w:r>
                              <w:rPr>
                                <w:rFonts w:asciiTheme="minorHAnsi" w:hAnsi="Calibri" w:cstheme="minorBidi"/>
                                <w:b/>
                                <w:bCs/>
                                <w:color w:val="000000" w:themeColor="text1"/>
                              </w:rPr>
                              <w:t xml:space="preserve"> </w:t>
                            </w:r>
                            <m:oMath>
                              <m:r>
                                <m:rPr>
                                  <m:sty m:val="bi"/>
                                </m:rPr>
                                <w:rPr>
                                  <w:rFonts w:ascii="Cambria Math" w:hAnsi="Cambria Math" w:cstheme="minorBidi"/>
                                  <w:color w:val="000000" w:themeColor="text1"/>
                                </w:rPr>
                                <m:t>+5%×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o</m:t>
                                      </m:r>
                                    </m:sub>
                                  </m:sSub>
                                </m:den>
                              </m:f>
                              <m:r>
                                <m:rPr>
                                  <m:sty m:val="b"/>
                                </m:rPr>
                                <w:rPr>
                                  <w:rFonts w:ascii="Cambria Math" w:hAnsi="Cambria Math" w:cstheme="minorBidi"/>
                                  <w:color w:val="000000" w:themeColor="text1"/>
                                </w:rPr>
                                <m:t>)</m:t>
                              </m:r>
                            </m:oMath>
                          </w:p>
                        </w:txbxContent>
                      </wps:txbx>
                      <wps:bodyPr vertOverflow="clip" horzOverflow="clip" wrap="square" lIns="0" tIns="0" rIns="0" bIns="0" rtlCol="0" anchor="ctr">
                        <a:noAutofit/>
                      </wps:bodyPr>
                    </wps:wsp>
                  </a:graphicData>
                </a:graphic>
              </wp:anchor>
            </w:drawing>
          </mc:Choice>
          <mc:Fallback>
            <w:pict>
              <v:shapetype w14:anchorId="2F877116" id="_x0000_t202" coordsize="21600,21600" o:spt="202" path="m,l,21600r21600,l21600,xe">
                <v:stroke joinstyle="miter"/>
                <v:path gradientshapeok="t" o:connecttype="rect"/>
              </v:shapetype>
              <v:shape id="CuadroTexto 5" o:spid="_x0000_s1026" type="#_x0000_t202" style="position:absolute;margin-left:0;margin-top:-.05pt;width:464.4pt;height:56.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" fillcolor="#f2f2f2 [3052]" stroked="f">
                <v:textbox inset="0,0,0,0">
                  <w:txbxContent>
                    <w:p w14:paraId="6E7CFAEC" w14:textId="77777777" w:rsidR="00982361" w:rsidRDefault="00982361" w:rsidP="00982361">
                      <w:pPr>
                        <w:jc w:val="center"/>
                        <w:rPr>
                          <w:rFonts w:asciiTheme="minorHAnsi" w:hAnsi="Calibri" w:cstheme="minorBidi"/>
                          <w:b/>
                          <w:bCs/>
                          <w:color w:val="000000" w:themeColor="text1"/>
                          <w:szCs w:val="24"/>
                        </w:rPr>
                      </w:pPr>
                      <w:r>
                        <w:rPr>
                          <w:rFonts w:asciiTheme="minorHAnsi" w:hAnsi="Calibri" w:cstheme="minorBidi"/>
                          <w:b/>
                          <w:bCs/>
                          <w:color w:val="000000" w:themeColor="text1"/>
                        </w:rPr>
                        <w:t xml:space="preserve">  </w:t>
                      </w:r>
                      <m:oMath>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TS</m:t>
                            </m:r>
                          </m:e>
                          <m:sub>
                            <m:r>
                              <m:rPr>
                                <m:sty m:val="bi"/>
                              </m:rPr>
                              <w:rPr>
                                <w:rFonts w:ascii="Cambria Math" w:hAnsi="Cambria Math" w:cstheme="minorBidi"/>
                                <w:color w:val="000000" w:themeColor="text1"/>
                              </w:rPr>
                              <m:t>n</m:t>
                            </m:r>
                          </m:sub>
                        </m:sSub>
                        <m:r>
                          <m:rPr>
                            <m:sty m:val="bi"/>
                          </m:rPr>
                          <w:rPr>
                            <w:rFonts w:ascii="Cambria Math" w:hAnsi="Cambria Math" w:cstheme="minorBidi"/>
                            <w:color w:val="000000" w:themeColor="text1"/>
                          </w:rPr>
                          <m:t> (ARS)=TSo ×</m:t>
                        </m:r>
                        <m:r>
                          <w:rPr>
                            <w:rFonts w:ascii="Cambria Math" w:hAnsi="Cambria Math" w:cstheme="minorBidi"/>
                            <w:color w:val="000000" w:themeColor="text1"/>
                          </w:rPr>
                          <m:t> (</m:t>
                        </m:r>
                        <m:r>
                          <m:rPr>
                            <m:sty m:val="bi"/>
                          </m:rPr>
                          <w:rPr>
                            <w:rFonts w:ascii="Cambria Math" w:hAnsi="Cambria Math" w:cstheme="minorBidi"/>
                            <w:color w:val="000000" w:themeColor="text1"/>
                          </w:rPr>
                          <m:t>55%×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MO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MO</m:t>
                                </m:r>
                              </m:e>
                              <m:sub>
                                <m:r>
                                  <m:rPr>
                                    <m:sty m:val="bi"/>
                                  </m:rPr>
                                  <w:rPr>
                                    <w:rFonts w:ascii="Cambria Math" w:hAnsi="Cambria Math" w:cstheme="minorBidi"/>
                                    <w:color w:val="000000" w:themeColor="text1"/>
                                  </w:rPr>
                                  <m:t>o</m:t>
                                </m:r>
                              </m:sub>
                            </m:sSub>
                          </m:den>
                        </m:f>
                        <m:r>
                          <m:rPr>
                            <m:sty m:val="bi"/>
                          </m:rPr>
                          <w:rPr>
                            <w:rFonts w:ascii="Cambria Math" w:hAnsi="Cambria Math" w:cstheme="minorBidi"/>
                            <w:color w:val="000000" w:themeColor="text1"/>
                          </w:rPr>
                          <m:t>+10%×</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GO</m:t>
                                </m:r>
                              </m:e>
                              <m:sub>
                                <m:r>
                                  <m:rPr>
                                    <m:sty m:val="bi"/>
                                  </m:rPr>
                                  <w:rPr>
                                    <w:rFonts w:ascii="Cambria Math" w:hAnsi="Cambria Math" w:cstheme="minorBidi"/>
                                    <w:color w:val="000000" w:themeColor="text1"/>
                                  </w:rPr>
                                  <m:t>o</m:t>
                                </m:r>
                              </m:sub>
                            </m:sSub>
                          </m:den>
                        </m:f>
                        <m:r>
                          <m:rPr>
                            <m:nor/>
                          </m:rPr>
                          <w:rPr>
                            <w:rFonts w:asciiTheme="minorHAnsi" w:hAnsi="Calibri" w:cstheme="minorBidi"/>
                            <w:b/>
                            <w:bCs/>
                            <w:color w:val="000000" w:themeColor="text1"/>
                          </w:rPr>
                          <m:t> </m:t>
                        </m:r>
                        <m:r>
                          <m:rPr>
                            <m:sty m:val="bi"/>
                          </m:rPr>
                          <w:rPr>
                            <w:rFonts w:ascii="Cambria Math" w:hAnsi="Cambria Math" w:cstheme="minorBidi"/>
                            <w:color w:val="000000" w:themeColor="text1"/>
                          </w:rPr>
                          <m:t>+30%×</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o</m:t>
                                </m:r>
                              </m:sub>
                            </m:sSub>
                          </m:den>
                        </m:f>
                      </m:oMath>
                      <w:r>
                        <w:rPr>
                          <w:rFonts w:asciiTheme="minorHAnsi" w:hAnsi="Calibri" w:cstheme="minorBidi"/>
                          <w:b/>
                          <w:bCs/>
                          <w:color w:val="000000" w:themeColor="text1"/>
                        </w:rPr>
                        <w:t xml:space="preserve"> </w:t>
                      </w:r>
                      <m:oMath>
                        <m:r>
                          <m:rPr>
                            <m:sty m:val="bi"/>
                          </m:rPr>
                          <w:rPr>
                            <w:rFonts w:ascii="Cambria Math" w:hAnsi="Cambria Math" w:cstheme="minorBidi"/>
                            <w:color w:val="000000" w:themeColor="text1"/>
                          </w:rPr>
                          <m:t>+5%×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o</m:t>
                                </m:r>
                              </m:sub>
                            </m:sSub>
                          </m:den>
                        </m:f>
                        <m:r>
                          <m:rPr>
                            <m:sty m:val="b"/>
                          </m:rPr>
                          <w:rPr>
                            <w:rFonts w:ascii="Cambria Math" w:hAnsi="Cambria Math" w:cstheme="minorBidi"/>
                            <w:color w:val="000000" w:themeColor="text1"/>
                          </w:rPr>
                          <m:t>)</m:t>
                        </m:r>
                      </m:oMath>
                    </w:p>
                  </w:txbxContent>
                </v:textbox>
              </v:shape>
            </w:pict>
          </mc:Fallback>
        </mc:AlternateContent>
      </w:r>
    </w:p>
    <w:p w14:paraId="76F73CBF" w14:textId="77777777" w:rsidR="006B20C7" w:rsidRDefault="006B20C7" w:rsidP="00D05320">
      <w:pPr>
        <w:spacing w:line="276" w:lineRule="auto"/>
        <w:ind w:right="141"/>
        <w:jc w:val="center"/>
        <w:rPr>
          <w:sz w:val="22"/>
          <w:lang w:val="es-AR"/>
        </w:rPr>
      </w:pPr>
    </w:p>
    <w:p w14:paraId="30A93506" w14:textId="77777777" w:rsidR="006B20C7" w:rsidRDefault="006B20C7" w:rsidP="00D05320">
      <w:pPr>
        <w:spacing w:line="276" w:lineRule="auto"/>
        <w:ind w:right="141"/>
        <w:jc w:val="center"/>
        <w:rPr>
          <w:sz w:val="22"/>
          <w:lang w:val="es-AR"/>
        </w:rPr>
      </w:pPr>
    </w:p>
    <w:p w14:paraId="23D03362" w14:textId="77777777" w:rsidR="007E1A2E" w:rsidRDefault="007E1A2E" w:rsidP="00D05320">
      <w:pPr>
        <w:ind w:right="141"/>
        <w:rPr>
          <w:sz w:val="22"/>
          <w:lang w:val="es-AR"/>
        </w:rPr>
      </w:pPr>
    </w:p>
    <w:p w14:paraId="0448F989" w14:textId="4145A734" w:rsidR="007A606D" w:rsidRPr="00AF2E72" w:rsidRDefault="007A606D" w:rsidP="00D05320">
      <w:pPr>
        <w:ind w:right="141"/>
        <w:rPr>
          <w:sz w:val="22"/>
          <w:szCs w:val="22"/>
          <w:lang w:val="es-AR"/>
        </w:rPr>
      </w:pPr>
    </w:p>
    <w:p w14:paraId="4D76C42B" w14:textId="5437144F" w:rsidR="006F7045" w:rsidRDefault="0038380F" w:rsidP="00347EF2">
      <w:pPr>
        <w:ind w:right="141"/>
        <w:jc w:val="right"/>
        <w:rPr>
          <w:sz w:val="22"/>
          <w:lang w:val="es-AR"/>
        </w:rPr>
      </w:pPr>
      <w:r w:rsidRPr="0038380F">
        <w:rPr>
          <w:sz w:val="22"/>
          <w:lang w:val="es-AR"/>
        </w:rPr>
        <w:drawing>
          <wp:inline distT="0" distB="0" distL="0" distR="0" wp14:anchorId="601304B9" wp14:editId="0E273111">
            <wp:extent cx="6120765" cy="21094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2109470"/>
                    </a:xfrm>
                    <a:prstGeom prst="rect">
                      <a:avLst/>
                    </a:prstGeom>
                  </pic:spPr>
                </pic:pic>
              </a:graphicData>
            </a:graphic>
          </wp:inline>
        </w:drawing>
      </w:r>
    </w:p>
    <w:p w14:paraId="20A6E38C" w14:textId="6D01FCBD" w:rsidR="0038380F" w:rsidRDefault="0038380F" w:rsidP="0038380F">
      <w:pPr>
        <w:ind w:right="141"/>
        <w:rPr>
          <w:b/>
          <w:bCs/>
          <w:sz w:val="22"/>
          <w:lang w:val="es-AR"/>
        </w:rPr>
      </w:pPr>
      <w:r w:rsidRPr="0038380F">
        <w:rPr>
          <w:b/>
          <w:bCs/>
          <w:sz w:val="22"/>
          <w:lang w:val="es-AR"/>
        </w:rPr>
        <w:t xml:space="preserve"> ALQUILER DE DOSIFICADORES</w:t>
      </w:r>
    </w:p>
    <w:p w14:paraId="43C3D4A7" w14:textId="2CAC930F" w:rsidR="009308F9" w:rsidRDefault="009308F9" w:rsidP="0038380F">
      <w:pPr>
        <w:ind w:right="141"/>
        <w:rPr>
          <w:b/>
          <w:bCs/>
          <w:sz w:val="22"/>
          <w:lang w:val="es-AR"/>
        </w:rPr>
      </w:pPr>
      <w:r>
        <w:rPr>
          <w:noProof/>
        </w:rPr>
        <mc:AlternateContent>
          <mc:Choice Requires="wps">
            <w:drawing>
              <wp:anchor distT="0" distB="0" distL="114300" distR="114300" simplePos="0" relativeHeight="251661312" behindDoc="0" locked="0" layoutInCell="1" allowOverlap="1" wp14:anchorId="33AF783C" wp14:editId="739271D3">
                <wp:simplePos x="0" y="0"/>
                <wp:positionH relativeFrom="margin">
                  <wp:align>left</wp:align>
                </wp:positionH>
                <wp:positionV relativeFrom="paragraph">
                  <wp:posOffset>159385</wp:posOffset>
                </wp:positionV>
                <wp:extent cx="5095875" cy="523875"/>
                <wp:effectExtent l="0" t="0" r="9525" b="9525"/>
                <wp:wrapNone/>
                <wp:docPr id="4" name="CuadroTexto 3">
                  <a:extLst xmlns:a="http://schemas.openxmlformats.org/drawingml/2006/main">
                    <a:ext uri="{FF2B5EF4-FFF2-40B4-BE49-F238E27FC236}">
                      <a16:creationId xmlns:a16="http://schemas.microsoft.com/office/drawing/2014/main" id="{02432291-EFAB-437A-8696-AF606AA0DB4C}"/>
                    </a:ext>
                  </a:extLst>
                </wp:docPr>
                <wp:cNvGraphicFramePr/>
                <a:graphic xmlns:a="http://schemas.openxmlformats.org/drawingml/2006/main">
                  <a:graphicData uri="http://schemas.microsoft.com/office/word/2010/wordprocessingShape">
                    <wps:wsp>
                      <wps:cNvSpPr txBox="1"/>
                      <wps:spPr>
                        <a:xfrm>
                          <a:off x="0" y="0"/>
                          <a:ext cx="5095875" cy="523875"/>
                        </a:xfrm>
                        <a:prstGeom prst="rect">
                          <a:avLst/>
                        </a:prstGeom>
                        <a:solidFill>
                          <a:schemeClr val="bg1">
                            <a:lumMod val="95000"/>
                          </a:schemeClr>
                        </a:solidFill>
                      </wps:spPr>
                      <wps:style>
                        <a:lnRef idx="0">
                          <a:scrgbClr r="0" g="0" b="0"/>
                        </a:lnRef>
                        <a:fillRef idx="0">
                          <a:scrgbClr r="0" g="0" b="0"/>
                        </a:fillRef>
                        <a:effectRef idx="0">
                          <a:scrgbClr r="0" g="0" b="0"/>
                        </a:effectRef>
                        <a:fontRef idx="minor">
                          <a:schemeClr val="tx1"/>
                        </a:fontRef>
                      </wps:style>
                      <wps:txbx>
                        <w:txbxContent>
                          <w:p w14:paraId="5A6E4EF9" w14:textId="77777777" w:rsidR="009308F9" w:rsidRDefault="009308F9" w:rsidP="009308F9">
                            <w:pPr>
                              <w:jc w:val="center"/>
                              <w:rPr>
                                <w:rFonts w:asciiTheme="minorHAnsi" w:hAnsi="Calibri" w:cstheme="minorBidi"/>
                                <w:b/>
                                <w:bCs/>
                                <w:color w:val="000000" w:themeColor="text1"/>
                                <w:szCs w:val="24"/>
                              </w:rPr>
                            </w:pPr>
                            <w:r>
                              <w:rPr>
                                <w:rFonts w:asciiTheme="minorHAnsi" w:hAnsi="Calibri" w:cstheme="minorBidi"/>
                                <w:b/>
                                <w:bCs/>
                                <w:color w:val="000000" w:themeColor="text1"/>
                              </w:rPr>
                              <w:t xml:space="preserve">  </w:t>
                            </w:r>
                            <m:oMath>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TS</m:t>
                                  </m:r>
                                </m:e>
                                <m:sub>
                                  <m:r>
                                    <m:rPr>
                                      <m:sty m:val="bi"/>
                                    </m:rPr>
                                    <w:rPr>
                                      <w:rFonts w:ascii="Cambria Math" w:hAnsi="Cambria Math" w:cstheme="minorBidi"/>
                                      <w:color w:val="000000" w:themeColor="text1"/>
                                    </w:rPr>
                                    <m:t>n</m:t>
                                  </m:r>
                                </m:sub>
                              </m:sSub>
                              <m:r>
                                <m:rPr>
                                  <m:sty m:val="bi"/>
                                </m:rPr>
                                <w:rPr>
                                  <w:rFonts w:ascii="Cambria Math" w:hAnsi="Cambria Math" w:cstheme="minorBidi"/>
                                  <w:color w:val="000000" w:themeColor="text1"/>
                                </w:rPr>
                                <m:t> (ARS)=TSo ×</m:t>
                              </m:r>
                              <m:r>
                                <w:rPr>
                                  <w:rFonts w:ascii="Cambria Math" w:hAnsi="Cambria Math" w:cstheme="minorBidi"/>
                                  <w:color w:val="000000" w:themeColor="text1"/>
                                </w:rPr>
                                <m:t> (</m:t>
                              </m:r>
                              <m:r>
                                <m:rPr>
                                  <m:sty m:val="bi"/>
                                </m:rPr>
                                <w:rPr>
                                  <w:rFonts w:ascii="Cambria Math" w:hAnsi="Cambria Math" w:cstheme="minorBidi"/>
                                  <w:color w:val="000000" w:themeColor="text1"/>
                                </w:rPr>
                                <m:t>15%×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o</m:t>
                                      </m:r>
                                    </m:sub>
                                  </m:sSub>
                                </m:den>
                              </m:f>
                            </m:oMath>
                            <w:r>
                              <w:rPr>
                                <w:rFonts w:asciiTheme="minorHAnsi" w:hAnsi="Calibri" w:cstheme="minorBidi"/>
                                <w:b/>
                                <w:bCs/>
                                <w:color w:val="000000" w:themeColor="text1"/>
                              </w:rPr>
                              <w:t xml:space="preserve"> </w:t>
                            </w:r>
                            <m:oMath>
                              <m:r>
                                <m:rPr>
                                  <m:sty m:val="bi"/>
                                </m:rPr>
                                <w:rPr>
                                  <w:rFonts w:ascii="Cambria Math" w:hAnsi="Cambria Math" w:cstheme="minorBidi"/>
                                  <w:color w:val="000000" w:themeColor="text1"/>
                                </w:rPr>
                                <m:t>+85%×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o</m:t>
                                      </m:r>
                                    </m:sub>
                                  </m:sSub>
                                </m:den>
                              </m:f>
                              <m:r>
                                <m:rPr>
                                  <m:sty m:val="b"/>
                                </m:rPr>
                                <w:rPr>
                                  <w:rFonts w:ascii="Cambria Math" w:hAnsi="Cambria Math" w:cstheme="minorBidi"/>
                                  <w:color w:val="000000" w:themeColor="text1"/>
                                </w:rPr>
                                <m:t>)</m:t>
                              </m:r>
                            </m:oMath>
                          </w:p>
                        </w:txbxContent>
                      </wps:txbx>
                      <wps:bodyPr vertOverflow="clip" horzOverflow="clip" wrap="square" lIns="0" tIns="0" rIns="0" bIns="0" rtlCol="0" anchor="ctr">
                        <a:noAutofit/>
                      </wps:bodyPr>
                    </wps:wsp>
                  </a:graphicData>
                </a:graphic>
                <wp14:sizeRelH relativeFrom="margin">
                  <wp14:pctWidth>0</wp14:pctWidth>
                </wp14:sizeRelH>
                <wp14:sizeRelV relativeFrom="margin">
                  <wp14:pctHeight>0</wp14:pctHeight>
                </wp14:sizeRelV>
              </wp:anchor>
            </w:drawing>
          </mc:Choice>
          <mc:Fallback>
            <w:pict>
              <v:shape w14:anchorId="33AF783C" id="CuadroTexto 3" o:spid="_x0000_s1027" type="#_x0000_t202" style="position:absolute;margin-left:0;margin-top:12.55pt;width:401.25pt;height:41.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" fillcolor="#f2f2f2 [3052]" stroked="f">
                <v:textbox inset="0,0,0,0">
                  <w:txbxContent>
                    <w:p w14:paraId="5A6E4EF9" w14:textId="77777777" w:rsidR="009308F9" w:rsidRDefault="009308F9" w:rsidP="009308F9">
                      <w:pPr>
                        <w:jc w:val="center"/>
                        <w:rPr>
                          <w:rFonts w:asciiTheme="minorHAnsi" w:hAnsi="Calibri" w:cstheme="minorBidi"/>
                          <w:b/>
                          <w:bCs/>
                          <w:color w:val="000000" w:themeColor="text1"/>
                          <w:szCs w:val="24"/>
                        </w:rPr>
                      </w:pPr>
                      <w:r>
                        <w:rPr>
                          <w:rFonts w:asciiTheme="minorHAnsi" w:hAnsi="Calibri" w:cstheme="minorBidi"/>
                          <w:b/>
                          <w:bCs/>
                          <w:color w:val="000000" w:themeColor="text1"/>
                        </w:rPr>
                        <w:t xml:space="preserve">  </w:t>
                      </w:r>
                      <m:oMath>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TS</m:t>
                            </m:r>
                          </m:e>
                          <m:sub>
                            <m:r>
                              <m:rPr>
                                <m:sty m:val="bi"/>
                              </m:rPr>
                              <w:rPr>
                                <w:rFonts w:ascii="Cambria Math" w:hAnsi="Cambria Math" w:cstheme="minorBidi"/>
                                <w:color w:val="000000" w:themeColor="text1"/>
                              </w:rPr>
                              <m:t>n</m:t>
                            </m:r>
                          </m:sub>
                        </m:sSub>
                        <m:r>
                          <m:rPr>
                            <m:sty m:val="bi"/>
                          </m:rPr>
                          <w:rPr>
                            <w:rFonts w:ascii="Cambria Math" w:hAnsi="Cambria Math" w:cstheme="minorBidi"/>
                            <w:color w:val="000000" w:themeColor="text1"/>
                          </w:rPr>
                          <m:t> (ARS)=TSo ×</m:t>
                        </m:r>
                        <m:r>
                          <w:rPr>
                            <w:rFonts w:ascii="Cambria Math" w:hAnsi="Cambria Math" w:cstheme="minorBidi"/>
                            <w:color w:val="000000" w:themeColor="text1"/>
                          </w:rPr>
                          <m:t> (</m:t>
                        </m:r>
                        <m:r>
                          <m:rPr>
                            <m:sty m:val="bi"/>
                          </m:rPr>
                          <w:rPr>
                            <w:rFonts w:ascii="Cambria Math" w:hAnsi="Cambria Math" w:cstheme="minorBidi"/>
                            <w:color w:val="000000" w:themeColor="text1"/>
                          </w:rPr>
                          <m:t>15%×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IPIM</m:t>
                                </m:r>
                              </m:e>
                              <m:sub>
                                <m:r>
                                  <m:rPr>
                                    <m:sty m:val="bi"/>
                                  </m:rPr>
                                  <w:rPr>
                                    <w:rFonts w:ascii="Cambria Math" w:hAnsi="Cambria Math" w:cstheme="minorBidi"/>
                                    <w:color w:val="000000" w:themeColor="text1"/>
                                  </w:rPr>
                                  <m:t>o</m:t>
                                </m:r>
                              </m:sub>
                            </m:sSub>
                          </m:den>
                        </m:f>
                      </m:oMath>
                      <w:r>
                        <w:rPr>
                          <w:rFonts w:asciiTheme="minorHAnsi" w:hAnsi="Calibri" w:cstheme="minorBidi"/>
                          <w:b/>
                          <w:bCs/>
                          <w:color w:val="000000" w:themeColor="text1"/>
                        </w:rPr>
                        <w:t xml:space="preserve"> </w:t>
                      </w:r>
                      <m:oMath>
                        <m:r>
                          <m:rPr>
                            <m:sty m:val="bi"/>
                          </m:rPr>
                          <w:rPr>
                            <w:rFonts w:ascii="Cambria Math" w:hAnsi="Cambria Math" w:cstheme="minorBidi"/>
                            <w:color w:val="000000" w:themeColor="text1"/>
                          </w:rPr>
                          <m:t>+85%×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rPr>
                                  <m:t>USD</m:t>
                                </m:r>
                              </m:e>
                              <m:sub>
                                <m:r>
                                  <m:rPr>
                                    <m:sty m:val="bi"/>
                                  </m:rPr>
                                  <w:rPr>
                                    <w:rFonts w:ascii="Cambria Math" w:hAnsi="Cambria Math" w:cstheme="minorBidi"/>
                                    <w:color w:val="000000" w:themeColor="text1"/>
                                  </w:rPr>
                                  <m:t>o</m:t>
                                </m:r>
                              </m:sub>
                            </m:sSub>
                          </m:den>
                        </m:f>
                        <m:r>
                          <m:rPr>
                            <m:sty m:val="b"/>
                          </m:rPr>
                          <w:rPr>
                            <w:rFonts w:ascii="Cambria Math" w:hAnsi="Cambria Math" w:cstheme="minorBidi"/>
                            <w:color w:val="000000" w:themeColor="text1"/>
                          </w:rPr>
                          <m:t>)</m:t>
                        </m:r>
                      </m:oMath>
                    </w:p>
                  </w:txbxContent>
                </v:textbox>
                <w10:wrap anchorx="margin"/>
              </v:shape>
            </w:pict>
          </mc:Fallback>
        </mc:AlternateContent>
      </w:r>
    </w:p>
    <w:p w14:paraId="0BCF9C3F" w14:textId="29368C2E" w:rsidR="009308F9" w:rsidRDefault="009308F9" w:rsidP="0038380F">
      <w:pPr>
        <w:ind w:right="141"/>
        <w:rPr>
          <w:b/>
          <w:bCs/>
          <w:sz w:val="22"/>
          <w:lang w:val="es-AR"/>
        </w:rPr>
      </w:pPr>
    </w:p>
    <w:p w14:paraId="67C9CDA6" w14:textId="77777777" w:rsidR="00572D75" w:rsidRPr="00572D75" w:rsidRDefault="00572D75" w:rsidP="00572D75">
      <w:pPr>
        <w:rPr>
          <w:sz w:val="22"/>
          <w:lang w:val="es-AR"/>
        </w:rPr>
      </w:pPr>
    </w:p>
    <w:p w14:paraId="5ACCFFC9" w14:textId="77777777" w:rsidR="00572D75" w:rsidRPr="00572D75" w:rsidRDefault="00572D75" w:rsidP="00572D75">
      <w:pPr>
        <w:rPr>
          <w:sz w:val="22"/>
          <w:lang w:val="es-AR"/>
        </w:rPr>
      </w:pPr>
    </w:p>
    <w:p w14:paraId="3E9A7B0D" w14:textId="77777777" w:rsidR="00572D75" w:rsidRDefault="00572D75" w:rsidP="00572D75">
      <w:pPr>
        <w:rPr>
          <w:b/>
          <w:bCs/>
          <w:sz w:val="22"/>
          <w:lang w:val="es-AR"/>
        </w:rPr>
      </w:pPr>
    </w:p>
    <w:p w14:paraId="1B0F330C" w14:textId="4DBEB7E3" w:rsidR="00572D75" w:rsidRDefault="00572D75" w:rsidP="00572D75">
      <w:pPr>
        <w:rPr>
          <w:sz w:val="22"/>
          <w:lang w:val="es-AR"/>
        </w:rPr>
      </w:pPr>
      <w:r w:rsidRPr="00572D75">
        <w:rPr>
          <w:sz w:val="22"/>
          <w:lang w:val="es-AR"/>
        </w:rPr>
        <w:drawing>
          <wp:inline distT="0" distB="0" distL="0" distR="0" wp14:anchorId="28A15675" wp14:editId="304B9638">
            <wp:extent cx="6120765" cy="21837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765" cy="2183765"/>
                    </a:xfrm>
                    <a:prstGeom prst="rect">
                      <a:avLst/>
                    </a:prstGeom>
                  </pic:spPr>
                </pic:pic>
              </a:graphicData>
            </a:graphic>
          </wp:inline>
        </w:drawing>
      </w:r>
    </w:p>
    <w:p w14:paraId="03CB6BA0" w14:textId="77777777" w:rsidR="0085487B" w:rsidRDefault="0085487B" w:rsidP="0085487B">
      <w:pPr>
        <w:rPr>
          <w:sz w:val="22"/>
          <w:lang w:val="es-AR"/>
        </w:rPr>
      </w:pPr>
    </w:p>
    <w:p w14:paraId="64739D4A" w14:textId="7CD32A63" w:rsidR="0085487B" w:rsidRDefault="0085487B" w:rsidP="0085487B">
      <w:pPr>
        <w:tabs>
          <w:tab w:val="left" w:pos="1455"/>
        </w:tabs>
        <w:rPr>
          <w:b/>
          <w:bCs/>
          <w:sz w:val="22"/>
          <w:szCs w:val="22"/>
          <w:lang w:val="es-AR"/>
        </w:rPr>
      </w:pPr>
      <w:r w:rsidRPr="0085487B">
        <w:rPr>
          <w:b/>
          <w:bCs/>
          <w:sz w:val="22"/>
          <w:szCs w:val="22"/>
          <w:lang w:val="es-AR"/>
        </w:rPr>
        <w:t>PRODUCTOS QUÍMICOS</w:t>
      </w:r>
    </w:p>
    <w:p w14:paraId="55C4844B" w14:textId="77777777" w:rsidR="0085487B" w:rsidRDefault="0085487B" w:rsidP="0085487B">
      <w:pPr>
        <w:tabs>
          <w:tab w:val="left" w:pos="1455"/>
        </w:tabs>
        <w:rPr>
          <w:b/>
          <w:bCs/>
          <w:sz w:val="22"/>
          <w:szCs w:val="22"/>
          <w:lang w:val="es-AR"/>
        </w:rPr>
      </w:pPr>
    </w:p>
    <w:p w14:paraId="6FAF3484" w14:textId="61C34CA7" w:rsidR="0085487B" w:rsidRDefault="00F54856" w:rsidP="0085487B">
      <w:pPr>
        <w:tabs>
          <w:tab w:val="left" w:pos="1455"/>
        </w:tabs>
        <w:rPr>
          <w:b/>
          <w:bCs/>
          <w:sz w:val="22"/>
          <w:szCs w:val="22"/>
          <w:lang w:val="es-AR"/>
        </w:rPr>
      </w:pPr>
      <w:r w:rsidRPr="00F54856">
        <w:rPr>
          <w:b/>
          <w:bCs/>
          <w:sz w:val="22"/>
          <w:szCs w:val="22"/>
          <w:lang w:val="es-AR"/>
        </w:rPr>
        <w:lastRenderedPageBreak/>
        <w:drawing>
          <wp:inline distT="0" distB="0" distL="0" distR="0" wp14:anchorId="1C608B1F" wp14:editId="2AF64FC9">
            <wp:extent cx="6120765" cy="211963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765" cy="2119630"/>
                    </a:xfrm>
                    <a:prstGeom prst="rect">
                      <a:avLst/>
                    </a:prstGeom>
                  </pic:spPr>
                </pic:pic>
              </a:graphicData>
            </a:graphic>
          </wp:inline>
        </w:drawing>
      </w:r>
    </w:p>
    <w:p w14:paraId="548AAD57" w14:textId="77777777" w:rsidR="006245A5" w:rsidRDefault="006245A5" w:rsidP="0085487B">
      <w:pPr>
        <w:tabs>
          <w:tab w:val="left" w:pos="1455"/>
        </w:tabs>
        <w:rPr>
          <w:b/>
          <w:bCs/>
          <w:sz w:val="22"/>
          <w:szCs w:val="22"/>
          <w:lang w:val="es-AR"/>
        </w:rPr>
      </w:pPr>
    </w:p>
    <w:p w14:paraId="249527C4" w14:textId="508B7F0C" w:rsidR="006245A5" w:rsidRPr="0085487B" w:rsidRDefault="006245A5" w:rsidP="0085487B">
      <w:pPr>
        <w:tabs>
          <w:tab w:val="left" w:pos="1455"/>
        </w:tabs>
        <w:rPr>
          <w:b/>
          <w:bCs/>
          <w:sz w:val="22"/>
          <w:szCs w:val="22"/>
          <w:lang w:val="es-AR"/>
        </w:rPr>
      </w:pPr>
    </w:p>
    <w:sectPr w:rsidR="006245A5" w:rsidRPr="0085487B" w:rsidSect="00C314CE">
      <w:headerReference w:type="even" r:id="rId16"/>
      <w:headerReference w:type="default" r:id="rId17"/>
      <w:footerReference w:type="default" r:id="rId18"/>
      <w:headerReference w:type="first" r:id="rId19"/>
      <w:footerReference w:type="first" r:id="rId20"/>
      <w:pgSz w:w="12242" w:h="15842" w:code="1"/>
      <w:pgMar w:top="2127" w:right="1185" w:bottom="1418" w:left="1418" w:header="737" w:footer="2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FA0D3" w14:textId="77777777" w:rsidR="008644D9" w:rsidRDefault="008644D9">
      <w:r>
        <w:separator/>
      </w:r>
    </w:p>
  </w:endnote>
  <w:endnote w:type="continuationSeparator" w:id="0">
    <w:p w14:paraId="46D8D076" w14:textId="77777777" w:rsidR="008644D9" w:rsidRDefault="008644D9">
      <w:r>
        <w:continuationSeparator/>
      </w:r>
    </w:p>
  </w:endnote>
  <w:endnote w:type="continuationNotice" w:id="1">
    <w:p w14:paraId="5EE74D2D" w14:textId="77777777" w:rsidR="008644D9" w:rsidRDefault="00864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Exo">
    <w:panose1 w:val="00000500000000000000"/>
    <w:charset w:val="00"/>
    <w:family w:val="auto"/>
    <w:pitch w:val="variable"/>
    <w:sig w:usb0="A00000EF" w:usb1="4000204B"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4C621E" w:rsidRDefault="00EB340B" w:rsidP="0009065C">
    <w:pPr>
      <w:pStyle w:val="Piedepgina"/>
      <w:tabs>
        <w:tab w:val="clear" w:pos="4419"/>
        <w:tab w:val="clear" w:pos="8838"/>
      </w:tabs>
      <w:rPr>
        <w:rFonts w:ascii="HelveticaNeueLT Std" w:hAnsi="HelveticaNeueLT Std" w:cs="Helvetica"/>
        <w:i/>
        <w:sz w:val="18"/>
        <w:szCs w:val="18"/>
        <w:lang w:val="es-ES_tradnl"/>
      </w:rPr>
    </w:pPr>
  </w:p>
  <w:p w14:paraId="527F291B" w14:textId="6DDA8A01" w:rsidR="0009065C" w:rsidRPr="004C621E" w:rsidRDefault="000977A2" w:rsidP="0009065C">
    <w:pPr>
      <w:pStyle w:val="Piedepgina"/>
      <w:tabs>
        <w:tab w:val="clear" w:pos="4419"/>
        <w:tab w:val="clear" w:pos="8838"/>
      </w:tabs>
      <w:rPr>
        <w:rFonts w:cs="Arial"/>
        <w:i/>
        <w:sz w:val="18"/>
        <w:szCs w:val="18"/>
        <w:lang w:val="es-ES_tradnl"/>
      </w:rPr>
    </w:pPr>
    <w:r w:rsidRPr="004C621E">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0AAC6BB7">
              <wp:simplePos x="0" y="0"/>
              <wp:positionH relativeFrom="margin">
                <wp:align>right</wp:align>
              </wp:positionH>
              <wp:positionV relativeFrom="paragraph">
                <wp:posOffset>147025</wp:posOffset>
              </wp:positionV>
              <wp:extent cx="6174178"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4178"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xmlns:arto="http://schemas.microsoft.com/office/word/2006/arto">
          <w:pict w14:anchorId="237CA353">
            <v:line id="Conector recto 2" style="position:absolute;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spid="_x0000_s1026" strokecolor="#002060" strokeweight="2pt" from="434.95pt,11.6pt" to="921.1pt,11.6pt" w14:anchorId="0E9E2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">
              <w10:wrap anchorx="margin"/>
            </v:line>
          </w:pict>
        </mc:Fallback>
      </mc:AlternateContent>
    </w:r>
    <w:r w:rsidR="00C92E71" w:rsidRPr="004C621E">
      <w:rPr>
        <w:rFonts w:cs="Arial"/>
        <w:i/>
        <w:sz w:val="18"/>
        <w:szCs w:val="18"/>
        <w:lang w:val="es-ES_tradnl"/>
      </w:rPr>
      <w:t>Neuquén</w:t>
    </w:r>
    <w:r w:rsidR="00927A66" w:rsidRPr="004C621E">
      <w:rPr>
        <w:rFonts w:cs="Arial"/>
        <w:i/>
        <w:sz w:val="18"/>
        <w:szCs w:val="18"/>
        <w:lang w:val="es-ES_tradnl"/>
      </w:rPr>
      <w:t>,</w:t>
    </w:r>
    <w:r w:rsidR="00C37772" w:rsidRPr="004C621E">
      <w:rPr>
        <w:rFonts w:cs="Arial"/>
        <w:i/>
        <w:sz w:val="18"/>
        <w:szCs w:val="18"/>
        <w:lang w:val="es-ES_tradnl"/>
      </w:rPr>
      <w:t xml:space="preserve"> </w:t>
    </w:r>
    <w:r w:rsidR="00F37354">
      <w:rPr>
        <w:rFonts w:cs="Arial"/>
        <w:i/>
        <w:sz w:val="18"/>
        <w:szCs w:val="18"/>
        <w:lang w:val="es-ES_tradnl"/>
      </w:rPr>
      <w:t>22</w:t>
    </w:r>
    <w:r w:rsidR="00C94CFA" w:rsidRPr="004C621E">
      <w:rPr>
        <w:rFonts w:cs="Arial"/>
        <w:i/>
        <w:sz w:val="18"/>
        <w:szCs w:val="18"/>
        <w:lang w:val="es-ES_tradnl"/>
      </w:rPr>
      <w:t xml:space="preserve"> de </w:t>
    </w:r>
    <w:r w:rsidR="00F37354">
      <w:rPr>
        <w:rFonts w:cs="Arial"/>
        <w:i/>
        <w:sz w:val="18"/>
        <w:szCs w:val="18"/>
        <w:lang w:val="es-ES_tradnl"/>
      </w:rPr>
      <w:t>marzo</w:t>
    </w:r>
    <w:r w:rsidR="003B3ACF" w:rsidRPr="004C621E">
      <w:rPr>
        <w:rFonts w:cs="Arial"/>
        <w:i/>
        <w:sz w:val="18"/>
        <w:szCs w:val="18"/>
        <w:lang w:val="es-ES_tradnl"/>
      </w:rPr>
      <w:t xml:space="preserve"> de 202</w:t>
    </w:r>
    <w:r w:rsidR="00C94CFA" w:rsidRPr="004C621E">
      <w:rPr>
        <w:rFonts w:cs="Arial"/>
        <w:i/>
        <w:sz w:val="18"/>
        <w:szCs w:val="18"/>
        <w:lang w:val="es-ES_tradnl"/>
      </w:rPr>
      <w:t>4</w:t>
    </w:r>
    <w:r w:rsidR="003B3ACF" w:rsidRPr="004C621E">
      <w:rPr>
        <w:rFonts w:cs="Arial"/>
        <w:i/>
        <w:sz w:val="18"/>
        <w:szCs w:val="18"/>
        <w:lang w:val="es-ES_tradnl"/>
      </w:rPr>
      <w:t xml:space="preserve">   </w:t>
    </w:r>
    <w:r w:rsidR="0009065C" w:rsidRPr="004C621E">
      <w:rPr>
        <w:rFonts w:cs="Arial"/>
        <w:i/>
        <w:sz w:val="18"/>
        <w:szCs w:val="18"/>
        <w:lang w:val="es-ES_tradnl"/>
      </w:rPr>
      <w:tab/>
    </w:r>
    <w:r w:rsidR="0009065C" w:rsidRPr="004C621E">
      <w:rPr>
        <w:rFonts w:cs="Arial"/>
        <w:i/>
        <w:sz w:val="18"/>
        <w:szCs w:val="18"/>
        <w:lang w:val="es-ES_tradnl"/>
      </w:rPr>
      <w:tab/>
    </w:r>
    <w:r w:rsidR="0009065C" w:rsidRPr="004C621E">
      <w:rPr>
        <w:rFonts w:cs="Arial"/>
        <w:i/>
        <w:sz w:val="18"/>
        <w:szCs w:val="18"/>
        <w:lang w:val="es-ES_tradnl"/>
      </w:rPr>
      <w:tab/>
    </w:r>
    <w:r w:rsidR="0009065C" w:rsidRPr="004C621E">
      <w:rPr>
        <w:rFonts w:cs="Arial"/>
        <w:i/>
        <w:sz w:val="18"/>
        <w:szCs w:val="18"/>
        <w:lang w:val="es-ES_tradnl"/>
      </w:rPr>
      <w:tab/>
    </w:r>
    <w:r w:rsidR="007C009C" w:rsidRPr="004C621E">
      <w:rPr>
        <w:rFonts w:cs="Arial"/>
        <w:i/>
        <w:sz w:val="18"/>
        <w:szCs w:val="18"/>
        <w:lang w:val="es-ES_tradnl"/>
      </w:rPr>
      <w:tab/>
    </w:r>
    <w:r w:rsidR="007C009C" w:rsidRPr="004C621E">
      <w:rPr>
        <w:rFonts w:cs="Arial"/>
        <w:i/>
        <w:sz w:val="18"/>
        <w:szCs w:val="18"/>
        <w:lang w:val="es-ES_tradnl"/>
      </w:rPr>
      <w:tab/>
    </w:r>
    <w:r w:rsidR="007C009C" w:rsidRPr="004C621E">
      <w:rPr>
        <w:rFonts w:cs="Arial"/>
        <w:i/>
        <w:sz w:val="18"/>
        <w:szCs w:val="18"/>
        <w:lang w:val="es-ES_tradnl"/>
      </w:rPr>
      <w:tab/>
    </w:r>
    <w:r w:rsidR="00433006" w:rsidRPr="004C621E">
      <w:rPr>
        <w:rFonts w:cs="Arial"/>
        <w:i/>
        <w:sz w:val="18"/>
        <w:szCs w:val="18"/>
        <w:lang w:val="es-ES_tradnl"/>
      </w:rPr>
      <w:tab/>
    </w:r>
    <w:r w:rsidR="00433006" w:rsidRPr="004C621E">
      <w:rPr>
        <w:rFonts w:cs="Arial"/>
        <w:i/>
        <w:sz w:val="18"/>
        <w:szCs w:val="18"/>
        <w:lang w:val="es-ES_tradnl"/>
      </w:rPr>
      <w:tab/>
    </w:r>
    <w:r w:rsidR="0009065C" w:rsidRPr="004C621E">
      <w:rPr>
        <w:rFonts w:cs="Arial"/>
        <w:i/>
        <w:sz w:val="18"/>
        <w:szCs w:val="18"/>
        <w:lang w:val="es-ES_tradnl"/>
      </w:rPr>
      <w:t xml:space="preserve">Página </w:t>
    </w:r>
    <w:r w:rsidR="0009065C" w:rsidRPr="004C621E">
      <w:rPr>
        <w:rStyle w:val="Nmerodepgina"/>
        <w:rFonts w:cs="Arial"/>
        <w:i/>
        <w:sz w:val="18"/>
        <w:szCs w:val="18"/>
      </w:rPr>
      <w:fldChar w:fldCharType="begin"/>
    </w:r>
    <w:r w:rsidR="0009065C" w:rsidRPr="004C621E">
      <w:rPr>
        <w:rStyle w:val="Nmerodepgina"/>
        <w:rFonts w:cs="Arial"/>
        <w:i/>
        <w:sz w:val="18"/>
        <w:szCs w:val="18"/>
        <w:lang w:val="es-AR"/>
      </w:rPr>
      <w:instrText xml:space="preserve"> PAGE </w:instrText>
    </w:r>
    <w:r w:rsidR="0009065C" w:rsidRPr="004C621E">
      <w:rPr>
        <w:rStyle w:val="Nmerodepgina"/>
        <w:rFonts w:cs="Arial"/>
        <w:i/>
        <w:sz w:val="18"/>
        <w:szCs w:val="18"/>
      </w:rPr>
      <w:fldChar w:fldCharType="separate"/>
    </w:r>
    <w:r w:rsidR="0006161B" w:rsidRPr="004C621E">
      <w:rPr>
        <w:rStyle w:val="Nmerodepgina"/>
        <w:rFonts w:cs="Arial"/>
        <w:i/>
        <w:noProof/>
        <w:sz w:val="18"/>
        <w:szCs w:val="18"/>
        <w:lang w:val="es-AR"/>
      </w:rPr>
      <w:t>5</w:t>
    </w:r>
    <w:r w:rsidR="0009065C" w:rsidRPr="004C621E">
      <w:rPr>
        <w:rStyle w:val="Nmerodepgina"/>
        <w:rFonts w:cs="Arial"/>
        <w:i/>
        <w:sz w:val="18"/>
        <w:szCs w:val="18"/>
      </w:rPr>
      <w:fldChar w:fldCharType="end"/>
    </w:r>
    <w:r w:rsidR="0009065C" w:rsidRPr="004C621E">
      <w:rPr>
        <w:rStyle w:val="Nmerodepgina"/>
        <w:rFonts w:cs="Arial"/>
        <w:i/>
        <w:sz w:val="18"/>
        <w:szCs w:val="18"/>
        <w:lang w:val="es-AR"/>
      </w:rPr>
      <w:t xml:space="preserve"> de </w:t>
    </w:r>
    <w:r w:rsidR="0009065C" w:rsidRPr="004C621E">
      <w:rPr>
        <w:rStyle w:val="Nmerodepgina"/>
        <w:rFonts w:cs="Arial"/>
        <w:i/>
        <w:sz w:val="18"/>
        <w:szCs w:val="18"/>
      </w:rPr>
      <w:fldChar w:fldCharType="begin"/>
    </w:r>
    <w:r w:rsidR="0009065C" w:rsidRPr="004C621E">
      <w:rPr>
        <w:rStyle w:val="Nmerodepgina"/>
        <w:rFonts w:cs="Arial"/>
        <w:i/>
        <w:sz w:val="18"/>
        <w:szCs w:val="18"/>
        <w:lang w:val="es-AR"/>
      </w:rPr>
      <w:instrText xml:space="preserve"> NUMPAGES </w:instrText>
    </w:r>
    <w:r w:rsidR="0009065C" w:rsidRPr="004C621E">
      <w:rPr>
        <w:rStyle w:val="Nmerodepgina"/>
        <w:rFonts w:cs="Arial"/>
        <w:i/>
        <w:sz w:val="18"/>
        <w:szCs w:val="18"/>
      </w:rPr>
      <w:fldChar w:fldCharType="separate"/>
    </w:r>
    <w:r w:rsidR="0006161B" w:rsidRPr="004C621E">
      <w:rPr>
        <w:rStyle w:val="Nmerodepgina"/>
        <w:rFonts w:cs="Arial"/>
        <w:i/>
        <w:noProof/>
        <w:sz w:val="18"/>
        <w:szCs w:val="18"/>
        <w:lang w:val="es-AR"/>
      </w:rPr>
      <w:t>5</w:t>
    </w:r>
    <w:r w:rsidR="0009065C" w:rsidRPr="004C621E">
      <w:rPr>
        <w:rStyle w:val="Nmerodepgina"/>
        <w:rFonts w:cs="Arial"/>
        <w:i/>
        <w:sz w:val="18"/>
        <w:szCs w:val="18"/>
      </w:rPr>
      <w:fldChar w:fldCharType="end"/>
    </w:r>
  </w:p>
  <w:p w14:paraId="7358C1BA" w14:textId="7D35DD57" w:rsidR="0009065C" w:rsidRPr="004C621E" w:rsidRDefault="0009065C" w:rsidP="0009065C">
    <w:pPr>
      <w:pStyle w:val="Piedepgina"/>
      <w:tabs>
        <w:tab w:val="right" w:pos="8931"/>
      </w:tabs>
      <w:ind w:right="-143"/>
      <w:rPr>
        <w:rFonts w:cs="Arial"/>
        <w:sz w:val="18"/>
        <w:szCs w:val="18"/>
        <w:lang w:val="es-ES_tradnl"/>
      </w:rPr>
    </w:pPr>
  </w:p>
  <w:p w14:paraId="2F0D035E" w14:textId="77777777" w:rsidR="0009065C" w:rsidRPr="004C621E" w:rsidRDefault="0009065C" w:rsidP="0009065C">
    <w:pPr>
      <w:pStyle w:val="Piedepgina"/>
      <w:tabs>
        <w:tab w:val="right" w:pos="8931"/>
      </w:tabs>
      <w:ind w:right="-143"/>
      <w:rPr>
        <w:rFonts w:cs="Arial"/>
        <w:b/>
        <w:i/>
        <w:sz w:val="18"/>
        <w:szCs w:val="18"/>
        <w:lang w:val="es-AR"/>
      </w:rPr>
    </w:pPr>
    <w:r w:rsidRPr="004C621E">
      <w:rPr>
        <w:rFonts w:cs="Arial"/>
        <w:i/>
        <w:sz w:val="18"/>
        <w:szCs w:val="18"/>
        <w:lang w:val="es-AR"/>
      </w:rPr>
      <w:t>Pecom Servicios Energía S.A.</w:t>
    </w:r>
  </w:p>
  <w:p w14:paraId="2146FE4C" w14:textId="6DCEBFFF" w:rsidR="0009065C" w:rsidRPr="004C621E" w:rsidRDefault="0009065C" w:rsidP="0009065C">
    <w:pPr>
      <w:pStyle w:val="Piedepgina"/>
      <w:tabs>
        <w:tab w:val="right" w:pos="8931"/>
      </w:tabs>
      <w:ind w:right="-143"/>
      <w:rPr>
        <w:rFonts w:cs="Arial"/>
        <w:i/>
        <w:sz w:val="18"/>
        <w:szCs w:val="18"/>
        <w:lang w:val="es-ES_tradnl"/>
      </w:rPr>
    </w:pPr>
    <w:r w:rsidRPr="004C621E">
      <w:rPr>
        <w:rFonts w:cs="Arial"/>
        <w:i/>
        <w:sz w:val="18"/>
        <w:szCs w:val="18"/>
        <w:lang w:val="es-ES_tradnl"/>
      </w:rPr>
      <w:t>Carlos Pellegrini N</w:t>
    </w:r>
    <w:r w:rsidR="00C94CFA" w:rsidRPr="004C621E">
      <w:rPr>
        <w:rFonts w:cs="Arial"/>
        <w:i/>
        <w:sz w:val="18"/>
        <w:szCs w:val="18"/>
        <w:lang w:val="es-ES_tradnl"/>
      </w:rPr>
      <w:t>.</w:t>
    </w:r>
    <w:r w:rsidRPr="004C621E">
      <w:rPr>
        <w:rFonts w:cs="Arial"/>
        <w:i/>
        <w:sz w:val="18"/>
        <w:szCs w:val="18"/>
        <w:lang w:val="es-ES_tradnl"/>
      </w:rPr>
      <w:t>° 3125 – Parque Industrial Neuquén (Q8301XAC)</w:t>
    </w:r>
    <w:r w:rsidRPr="004C621E">
      <w:rPr>
        <w:rFonts w:cs="Arial"/>
        <w:i/>
        <w:sz w:val="18"/>
        <w:szCs w:val="18"/>
        <w:lang w:val="es-AR"/>
      </w:rPr>
      <w:t xml:space="preserve"> Neuquén</w:t>
    </w:r>
    <w:r w:rsidRPr="004C621E">
      <w:rPr>
        <w:rFonts w:cs="Arial"/>
        <w:i/>
        <w:sz w:val="18"/>
        <w:szCs w:val="18"/>
        <w:lang w:val="es-ES_tradnl"/>
      </w:rPr>
      <w:t xml:space="preserve"> * Argentina</w:t>
    </w:r>
  </w:p>
  <w:p w14:paraId="3B967896" w14:textId="77777777" w:rsidR="0009065C" w:rsidRPr="004C621E" w:rsidRDefault="0009065C" w:rsidP="0009065C">
    <w:pPr>
      <w:pStyle w:val="Piedepgina"/>
      <w:tabs>
        <w:tab w:val="right" w:pos="8931"/>
      </w:tabs>
      <w:ind w:right="-143"/>
      <w:rPr>
        <w:rFonts w:cs="Arial"/>
        <w:i/>
        <w:sz w:val="18"/>
        <w:szCs w:val="18"/>
        <w:lang w:val="es-ES_tradnl"/>
      </w:rPr>
    </w:pPr>
    <w:r w:rsidRPr="004C621E">
      <w:rPr>
        <w:rFonts w:cs="Arial"/>
        <w:i/>
        <w:sz w:val="18"/>
        <w:szCs w:val="18"/>
        <w:lang w:val="es-ES_tradnl"/>
      </w:rPr>
      <w:t>Tel. (54 – 0299) 449 6000 (Líneas rotativas)</w:t>
    </w:r>
  </w:p>
  <w:p w14:paraId="6D830378" w14:textId="76A419D7" w:rsidR="0002303C" w:rsidRPr="004C621E" w:rsidRDefault="0009065C" w:rsidP="0009065C">
    <w:pPr>
      <w:pStyle w:val="Piedepgina"/>
      <w:tabs>
        <w:tab w:val="right" w:pos="8931"/>
      </w:tabs>
      <w:ind w:right="-143"/>
      <w:rPr>
        <w:rFonts w:cs="Arial"/>
        <w:i/>
        <w:sz w:val="18"/>
        <w:szCs w:val="18"/>
        <w:lang w:val="es-ES_tradnl"/>
      </w:rPr>
    </w:pPr>
    <w:r w:rsidRPr="004C621E">
      <w:rPr>
        <w:rFonts w:cs="Arial"/>
        <w:i/>
        <w:sz w:val="18"/>
        <w:szCs w:val="18"/>
        <w:lang w:val="es-ES_tradnl"/>
      </w:rPr>
      <w:t xml:space="preserve">e-mail: </w:t>
    </w:r>
    <w:hyperlink r:id="rId1" w:history="1">
      <w:r w:rsidR="0006161B" w:rsidRPr="004C621E">
        <w:rPr>
          <w:rStyle w:val="Hipervnculo"/>
          <w:rFonts w:ascii="Arial" w:hAnsi="Arial" w:cs="Arial"/>
          <w:sz w:val="18"/>
          <w:szCs w:val="18"/>
          <w:lang w:val="es-ES_tradnl"/>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0ABA4" w14:textId="77777777" w:rsidR="008644D9" w:rsidRDefault="008644D9">
      <w:r>
        <w:separator/>
      </w:r>
    </w:p>
  </w:footnote>
  <w:footnote w:type="continuationSeparator" w:id="0">
    <w:p w14:paraId="13E985B2" w14:textId="77777777" w:rsidR="008644D9" w:rsidRDefault="008644D9">
      <w:r>
        <w:continuationSeparator/>
      </w:r>
    </w:p>
  </w:footnote>
  <w:footnote w:type="continuationNotice" w:id="1">
    <w:p w14:paraId="139DD59A" w14:textId="77777777" w:rsidR="008644D9" w:rsidRDefault="008644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404273427" name="Imagen 404273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572887314" name="Imagen 1572887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77777777" w:rsidR="0009065C" w:rsidRPr="003B7E93" w:rsidRDefault="0009065C" w:rsidP="003B7E93">
    <w:pPr>
      <w:ind w:left="-284"/>
      <w:rPr>
        <w:rFonts w:cs="Arial"/>
      </w:rPr>
    </w:pPr>
    <w:r w:rsidRPr="003B7E93">
      <w:rPr>
        <w:rFonts w:cs="Arial"/>
        <w:noProof/>
        <w:lang w:val="es-AR" w:eastAsia="es-AR"/>
      </w:rPr>
      <w:drawing>
        <wp:inline distT="0" distB="0" distL="0" distR="0" wp14:anchorId="53E0B05F" wp14:editId="6DDB1ACE">
          <wp:extent cx="1685925" cy="571500"/>
          <wp:effectExtent l="0" t="0" r="9525" b="0"/>
          <wp:docPr id="306287501" name="Imagen 306287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76973138" w14:textId="43192A1D" w:rsidR="00B443AC" w:rsidRPr="003B7E93" w:rsidRDefault="0009065C" w:rsidP="003B7E93">
    <w:pPr>
      <w:spacing w:before="240"/>
      <w:rPr>
        <w:rFonts w:cs="Arial"/>
        <w:bCs/>
        <w:noProof/>
        <w:sz w:val="18"/>
        <w:szCs w:val="18"/>
        <w:lang w:val="es-AR"/>
      </w:rPr>
    </w:pPr>
    <w:r w:rsidRPr="003B7E93">
      <w:rPr>
        <w:rFonts w:cs="Arial"/>
        <w:noProof/>
        <w:szCs w:val="24"/>
        <w:lang w:val="en-GB"/>
      </w:rPr>
      <mc:AlternateContent>
        <mc:Choice Requires="wps">
          <w:drawing>
            <wp:anchor distT="4294967295" distB="4294967295" distL="114300" distR="114300" simplePos="0" relativeHeight="251658240" behindDoc="0" locked="0" layoutInCell="1" allowOverlap="1" wp14:anchorId="3B8D52E6" wp14:editId="3B5EAA86">
              <wp:simplePos x="0" y="0"/>
              <wp:positionH relativeFrom="column">
                <wp:posOffset>0</wp:posOffset>
              </wp:positionH>
              <wp:positionV relativeFrom="paragraph">
                <wp:posOffset>0</wp:posOffset>
              </wp:positionV>
              <wp:extent cx="6120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2895C423">
            <v:line id="Conector recto 8"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002060" strokeweight="1.25pt" from="0,0" to="481.9pt,0" w14:anchorId="5663CA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"/>
          </w:pict>
        </mc:Fallback>
      </mc:AlternateContent>
    </w:r>
    <w:r w:rsidR="007C009C" w:rsidRPr="003B7E93">
      <w:rPr>
        <w:rFonts w:cs="Arial"/>
        <w:bCs/>
        <w:noProof/>
        <w:sz w:val="18"/>
        <w:szCs w:val="18"/>
        <w:lang w:val="es-AR"/>
      </w:rPr>
      <w:t xml:space="preserve">Cliente </w:t>
    </w:r>
    <w:r w:rsidR="007744F2" w:rsidRPr="003B7E93">
      <w:rPr>
        <w:rFonts w:cs="Arial"/>
        <w:bCs/>
        <w:noProof/>
        <w:sz w:val="18"/>
        <w:szCs w:val="18"/>
        <w:lang w:val="es-AR"/>
      </w:rPr>
      <w:t>P</w:t>
    </w:r>
    <w:r w:rsidR="005D187C" w:rsidRPr="003B7E93">
      <w:rPr>
        <w:rFonts w:cs="Arial"/>
        <w:bCs/>
        <w:noProof/>
        <w:sz w:val="18"/>
        <w:szCs w:val="18"/>
        <w:lang w:val="es-AR"/>
      </w:rPr>
      <w:t>luspetrol S.A</w:t>
    </w:r>
    <w:r w:rsidR="00095D88" w:rsidRPr="003B7E93">
      <w:rPr>
        <w:rFonts w:cs="Arial"/>
        <w:bCs/>
        <w:noProof/>
        <w:sz w:val="18"/>
        <w:szCs w:val="18"/>
        <w:lang w:val="es-AR"/>
      </w:rPr>
      <w:t>.</w:t>
    </w:r>
  </w:p>
  <w:p w14:paraId="38238606" w14:textId="0D3F6B64" w:rsidR="005D0B56" w:rsidRPr="003B7E93" w:rsidRDefault="003230A2" w:rsidP="003B7E93">
    <w:pPr>
      <w:spacing w:after="240"/>
      <w:rPr>
        <w:rFonts w:cs="Arial"/>
        <w:sz w:val="18"/>
        <w:szCs w:val="16"/>
        <w:lang w:val="es-AR"/>
      </w:rPr>
    </w:pPr>
    <w:bookmarkStart w:id="0" w:name="_Hlk109735449"/>
    <w:bookmarkStart w:id="1" w:name="_Hlk109735450"/>
    <w:r w:rsidRPr="003B7E93">
      <w:rPr>
        <w:rFonts w:cs="Arial"/>
        <w:bCs/>
        <w:noProof/>
        <w:sz w:val="18"/>
        <w:szCs w:val="18"/>
        <w:lang w:val="es-AR"/>
      </w:rPr>
      <w:t>“</w:t>
    </w:r>
    <w:r w:rsidR="007E1517" w:rsidRPr="007E1517">
      <w:rPr>
        <w:rFonts w:cs="Arial"/>
        <w:bCs/>
        <w:noProof/>
        <w:sz w:val="18"/>
        <w:szCs w:val="18"/>
        <w:lang w:val="es-AR"/>
      </w:rPr>
      <w:t xml:space="preserve">RFI </w:t>
    </w:r>
    <w:bookmarkEnd w:id="0"/>
    <w:bookmarkEnd w:id="1"/>
    <w:r w:rsidR="00DA3E83" w:rsidRPr="00DA3E83">
      <w:rPr>
        <w:rFonts w:cs="Arial"/>
        <w:bCs/>
        <w:noProof/>
        <w:sz w:val="18"/>
        <w:szCs w:val="18"/>
        <w:lang w:val="es-AR"/>
      </w:rPr>
      <w:t>Servicio de inyeccion de quimicos en AV y MBE</w:t>
    </w:r>
    <w:r w:rsidR="00DA3E83">
      <w:rPr>
        <w:rFonts w:cs="Arial"/>
        <w:bCs/>
        <w:noProof/>
        <w:sz w:val="18"/>
        <w:szCs w:val="18"/>
        <w:lang w:val="es-AR"/>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607190589" name="Imagen 607190589"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061115651" name="Imagen 1061115651"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0DA"/>
    <w:multiLevelType w:val="hybridMultilevel"/>
    <w:tmpl w:val="2FF403F2"/>
    <w:lvl w:ilvl="0" w:tplc="E24CFFF0">
      <w:start w:val="5"/>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0"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909726E"/>
    <w:multiLevelType w:val="hybridMultilevel"/>
    <w:tmpl w:val="6AF265B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89931062">
    <w:abstractNumId w:val="22"/>
  </w:num>
  <w:num w:numId="2" w16cid:durableId="1676372241">
    <w:abstractNumId w:val="1"/>
  </w:num>
  <w:num w:numId="3" w16cid:durableId="838620342">
    <w:abstractNumId w:val="19"/>
  </w:num>
  <w:num w:numId="4" w16cid:durableId="1734694980">
    <w:abstractNumId w:val="14"/>
  </w:num>
  <w:num w:numId="5" w16cid:durableId="2045711800">
    <w:abstractNumId w:val="25"/>
  </w:num>
  <w:num w:numId="6" w16cid:durableId="1631280171">
    <w:abstractNumId w:val="24"/>
  </w:num>
  <w:num w:numId="7" w16cid:durableId="1874685415">
    <w:abstractNumId w:val="18"/>
  </w:num>
  <w:num w:numId="8" w16cid:durableId="2080059756">
    <w:abstractNumId w:val="10"/>
  </w:num>
  <w:num w:numId="9" w16cid:durableId="580869141">
    <w:abstractNumId w:val="31"/>
  </w:num>
  <w:num w:numId="10" w16cid:durableId="735279008">
    <w:abstractNumId w:val="2"/>
  </w:num>
  <w:num w:numId="11" w16cid:durableId="1307663192">
    <w:abstractNumId w:val="20"/>
  </w:num>
  <w:num w:numId="12" w16cid:durableId="792138446">
    <w:abstractNumId w:val="3"/>
  </w:num>
  <w:num w:numId="13" w16cid:durableId="17394615">
    <w:abstractNumId w:val="15"/>
  </w:num>
  <w:num w:numId="14" w16cid:durableId="954755598">
    <w:abstractNumId w:val="30"/>
  </w:num>
  <w:num w:numId="15" w16cid:durableId="191040120">
    <w:abstractNumId w:val="6"/>
  </w:num>
  <w:num w:numId="16" w16cid:durableId="1352296343">
    <w:abstractNumId w:val="16"/>
  </w:num>
  <w:num w:numId="17" w16cid:durableId="1753505381">
    <w:abstractNumId w:val="8"/>
  </w:num>
  <w:num w:numId="18" w16cid:durableId="520438941">
    <w:abstractNumId w:val="28"/>
  </w:num>
  <w:num w:numId="19" w16cid:durableId="1252470979">
    <w:abstractNumId w:val="4"/>
  </w:num>
  <w:num w:numId="20" w16cid:durableId="1841313017">
    <w:abstractNumId w:val="11"/>
  </w:num>
  <w:num w:numId="21" w16cid:durableId="2138181869">
    <w:abstractNumId w:val="12"/>
  </w:num>
  <w:num w:numId="22" w16cid:durableId="999696685">
    <w:abstractNumId w:val="33"/>
  </w:num>
  <w:num w:numId="23" w16cid:durableId="1687634513">
    <w:abstractNumId w:val="7"/>
  </w:num>
  <w:num w:numId="24" w16cid:durableId="291787855">
    <w:abstractNumId w:val="17"/>
  </w:num>
  <w:num w:numId="25" w16cid:durableId="1708337196">
    <w:abstractNumId w:val="23"/>
  </w:num>
  <w:num w:numId="26" w16cid:durableId="1268539631">
    <w:abstractNumId w:val="13"/>
  </w:num>
  <w:num w:numId="27" w16cid:durableId="774596283">
    <w:abstractNumId w:val="29"/>
  </w:num>
  <w:num w:numId="28" w16cid:durableId="1068304703">
    <w:abstractNumId w:val="27"/>
  </w:num>
  <w:num w:numId="29" w16cid:durableId="1388383466">
    <w:abstractNumId w:val="32"/>
  </w:num>
  <w:num w:numId="30" w16cid:durableId="822698732">
    <w:abstractNumId w:val="9"/>
  </w:num>
  <w:num w:numId="31" w16cid:durableId="1376125396">
    <w:abstractNumId w:val="26"/>
  </w:num>
  <w:num w:numId="32" w16cid:durableId="1999453340">
    <w:abstractNumId w:val="5"/>
  </w:num>
  <w:num w:numId="33" w16cid:durableId="1602106934">
    <w:abstractNumId w:val="0"/>
  </w:num>
  <w:num w:numId="34" w16cid:durableId="80139077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6018"/>
    <w:rsid w:val="000151E5"/>
    <w:rsid w:val="000221E9"/>
    <w:rsid w:val="0002303C"/>
    <w:rsid w:val="00030D2D"/>
    <w:rsid w:val="00030F6E"/>
    <w:rsid w:val="00031CBC"/>
    <w:rsid w:val="0003386A"/>
    <w:rsid w:val="00056E24"/>
    <w:rsid w:val="00060CF6"/>
    <w:rsid w:val="0006161B"/>
    <w:rsid w:val="00064607"/>
    <w:rsid w:val="000701CC"/>
    <w:rsid w:val="00071CEC"/>
    <w:rsid w:val="0007218D"/>
    <w:rsid w:val="00072F0F"/>
    <w:rsid w:val="00087561"/>
    <w:rsid w:val="0009065C"/>
    <w:rsid w:val="00095D88"/>
    <w:rsid w:val="00096A5F"/>
    <w:rsid w:val="000977A2"/>
    <w:rsid w:val="000A2DF2"/>
    <w:rsid w:val="000A48F6"/>
    <w:rsid w:val="000D2DFC"/>
    <w:rsid w:val="000D5D50"/>
    <w:rsid w:val="000D6F4A"/>
    <w:rsid w:val="000E1A85"/>
    <w:rsid w:val="000E2185"/>
    <w:rsid w:val="000E7D08"/>
    <w:rsid w:val="000F6A2E"/>
    <w:rsid w:val="001230BD"/>
    <w:rsid w:val="00130F48"/>
    <w:rsid w:val="0013260B"/>
    <w:rsid w:val="00135FF6"/>
    <w:rsid w:val="00140BFD"/>
    <w:rsid w:val="0014435F"/>
    <w:rsid w:val="00154344"/>
    <w:rsid w:val="001642CD"/>
    <w:rsid w:val="0017339A"/>
    <w:rsid w:val="00180837"/>
    <w:rsid w:val="00181498"/>
    <w:rsid w:val="001822C7"/>
    <w:rsid w:val="001936A2"/>
    <w:rsid w:val="00193BCD"/>
    <w:rsid w:val="001A588E"/>
    <w:rsid w:val="001B054A"/>
    <w:rsid w:val="001B18F5"/>
    <w:rsid w:val="001B3976"/>
    <w:rsid w:val="001B6A43"/>
    <w:rsid w:val="001BC969"/>
    <w:rsid w:val="001C2709"/>
    <w:rsid w:val="001D2DC5"/>
    <w:rsid w:val="001E0968"/>
    <w:rsid w:val="001F2A50"/>
    <w:rsid w:val="00217BFE"/>
    <w:rsid w:val="0022085D"/>
    <w:rsid w:val="00227E85"/>
    <w:rsid w:val="002309CF"/>
    <w:rsid w:val="00232E15"/>
    <w:rsid w:val="0024234A"/>
    <w:rsid w:val="002474DD"/>
    <w:rsid w:val="0025519D"/>
    <w:rsid w:val="002633BA"/>
    <w:rsid w:val="002642B7"/>
    <w:rsid w:val="00266289"/>
    <w:rsid w:val="00275CCD"/>
    <w:rsid w:val="00283602"/>
    <w:rsid w:val="00285780"/>
    <w:rsid w:val="00292DC4"/>
    <w:rsid w:val="002A4ABB"/>
    <w:rsid w:val="002B63E4"/>
    <w:rsid w:val="002C3064"/>
    <w:rsid w:val="002D21B0"/>
    <w:rsid w:val="002D543D"/>
    <w:rsid w:val="002E2232"/>
    <w:rsid w:val="002E77AC"/>
    <w:rsid w:val="00315372"/>
    <w:rsid w:val="00315727"/>
    <w:rsid w:val="003177FB"/>
    <w:rsid w:val="003230A2"/>
    <w:rsid w:val="00323BE6"/>
    <w:rsid w:val="00325006"/>
    <w:rsid w:val="00331151"/>
    <w:rsid w:val="003314F2"/>
    <w:rsid w:val="00337168"/>
    <w:rsid w:val="00340BF4"/>
    <w:rsid w:val="00346820"/>
    <w:rsid w:val="00347EF2"/>
    <w:rsid w:val="00357B06"/>
    <w:rsid w:val="0038380F"/>
    <w:rsid w:val="003938BB"/>
    <w:rsid w:val="00394C7F"/>
    <w:rsid w:val="003A664E"/>
    <w:rsid w:val="003B1CDF"/>
    <w:rsid w:val="003B3ACF"/>
    <w:rsid w:val="003B7E93"/>
    <w:rsid w:val="003D2F14"/>
    <w:rsid w:val="003D79B7"/>
    <w:rsid w:val="003E057B"/>
    <w:rsid w:val="003E0585"/>
    <w:rsid w:val="003E0B49"/>
    <w:rsid w:val="003F505C"/>
    <w:rsid w:val="004014AE"/>
    <w:rsid w:val="0040162B"/>
    <w:rsid w:val="00413B55"/>
    <w:rsid w:val="00433006"/>
    <w:rsid w:val="004522FE"/>
    <w:rsid w:val="00453E4D"/>
    <w:rsid w:val="00463DDE"/>
    <w:rsid w:val="00475098"/>
    <w:rsid w:val="0048317A"/>
    <w:rsid w:val="00483728"/>
    <w:rsid w:val="004919DE"/>
    <w:rsid w:val="00492022"/>
    <w:rsid w:val="0049228C"/>
    <w:rsid w:val="00495237"/>
    <w:rsid w:val="004A395D"/>
    <w:rsid w:val="004A4FFF"/>
    <w:rsid w:val="004B63B1"/>
    <w:rsid w:val="004C5A4B"/>
    <w:rsid w:val="004C621E"/>
    <w:rsid w:val="0050667E"/>
    <w:rsid w:val="00507419"/>
    <w:rsid w:val="005074D8"/>
    <w:rsid w:val="005207F6"/>
    <w:rsid w:val="005214C4"/>
    <w:rsid w:val="00525035"/>
    <w:rsid w:val="00530312"/>
    <w:rsid w:val="00531F96"/>
    <w:rsid w:val="0054015A"/>
    <w:rsid w:val="00540378"/>
    <w:rsid w:val="00541EA5"/>
    <w:rsid w:val="005511B5"/>
    <w:rsid w:val="005518A0"/>
    <w:rsid w:val="00560E10"/>
    <w:rsid w:val="00562A75"/>
    <w:rsid w:val="00563F31"/>
    <w:rsid w:val="00572D75"/>
    <w:rsid w:val="0057375C"/>
    <w:rsid w:val="00577426"/>
    <w:rsid w:val="00577F94"/>
    <w:rsid w:val="00590C78"/>
    <w:rsid w:val="005B151A"/>
    <w:rsid w:val="005B1D34"/>
    <w:rsid w:val="005B3D3E"/>
    <w:rsid w:val="005B6A22"/>
    <w:rsid w:val="005D0B56"/>
    <w:rsid w:val="005D187C"/>
    <w:rsid w:val="005D3D80"/>
    <w:rsid w:val="005D59A3"/>
    <w:rsid w:val="005F09EA"/>
    <w:rsid w:val="005F1189"/>
    <w:rsid w:val="00607999"/>
    <w:rsid w:val="00611725"/>
    <w:rsid w:val="00614FB3"/>
    <w:rsid w:val="006245A5"/>
    <w:rsid w:val="00650004"/>
    <w:rsid w:val="0065352B"/>
    <w:rsid w:val="00662289"/>
    <w:rsid w:val="00665895"/>
    <w:rsid w:val="00681CAF"/>
    <w:rsid w:val="006828B4"/>
    <w:rsid w:val="00682AD5"/>
    <w:rsid w:val="006933CC"/>
    <w:rsid w:val="006A2823"/>
    <w:rsid w:val="006A31F0"/>
    <w:rsid w:val="006A4D77"/>
    <w:rsid w:val="006A5FB2"/>
    <w:rsid w:val="006B0C6B"/>
    <w:rsid w:val="006B20C7"/>
    <w:rsid w:val="006C28C9"/>
    <w:rsid w:val="006C56A9"/>
    <w:rsid w:val="006D710E"/>
    <w:rsid w:val="006E116B"/>
    <w:rsid w:val="006E1532"/>
    <w:rsid w:val="006E2264"/>
    <w:rsid w:val="006F3064"/>
    <w:rsid w:val="006F4D3D"/>
    <w:rsid w:val="006F5F7E"/>
    <w:rsid w:val="006F7045"/>
    <w:rsid w:val="00700CA5"/>
    <w:rsid w:val="00700DEA"/>
    <w:rsid w:val="007017CC"/>
    <w:rsid w:val="00714F12"/>
    <w:rsid w:val="00721735"/>
    <w:rsid w:val="0072179C"/>
    <w:rsid w:val="00721A28"/>
    <w:rsid w:val="007326F2"/>
    <w:rsid w:val="00751E9A"/>
    <w:rsid w:val="00761889"/>
    <w:rsid w:val="00764D20"/>
    <w:rsid w:val="00767278"/>
    <w:rsid w:val="0076737A"/>
    <w:rsid w:val="00772E59"/>
    <w:rsid w:val="0077405F"/>
    <w:rsid w:val="007744F2"/>
    <w:rsid w:val="0077601D"/>
    <w:rsid w:val="00783B94"/>
    <w:rsid w:val="007855AC"/>
    <w:rsid w:val="007959CD"/>
    <w:rsid w:val="007A2C9A"/>
    <w:rsid w:val="007A51E5"/>
    <w:rsid w:val="007A606D"/>
    <w:rsid w:val="007B0E80"/>
    <w:rsid w:val="007B1C07"/>
    <w:rsid w:val="007B53D6"/>
    <w:rsid w:val="007B6E09"/>
    <w:rsid w:val="007C009C"/>
    <w:rsid w:val="007C253D"/>
    <w:rsid w:val="007D3D35"/>
    <w:rsid w:val="007E1517"/>
    <w:rsid w:val="007E1A2E"/>
    <w:rsid w:val="007F1DEC"/>
    <w:rsid w:val="007F31E7"/>
    <w:rsid w:val="007F487A"/>
    <w:rsid w:val="00807F04"/>
    <w:rsid w:val="00823076"/>
    <w:rsid w:val="0082355C"/>
    <w:rsid w:val="0083384F"/>
    <w:rsid w:val="008528DC"/>
    <w:rsid w:val="00854305"/>
    <w:rsid w:val="0085487B"/>
    <w:rsid w:val="008644D9"/>
    <w:rsid w:val="00865F71"/>
    <w:rsid w:val="0087139B"/>
    <w:rsid w:val="00875DA5"/>
    <w:rsid w:val="00883129"/>
    <w:rsid w:val="00886A87"/>
    <w:rsid w:val="00887000"/>
    <w:rsid w:val="008A07FF"/>
    <w:rsid w:val="008A2896"/>
    <w:rsid w:val="008A5446"/>
    <w:rsid w:val="008B4792"/>
    <w:rsid w:val="008E12B9"/>
    <w:rsid w:val="008F1192"/>
    <w:rsid w:val="008F6370"/>
    <w:rsid w:val="00900B85"/>
    <w:rsid w:val="00903627"/>
    <w:rsid w:val="00904E18"/>
    <w:rsid w:val="00905E82"/>
    <w:rsid w:val="00906A4B"/>
    <w:rsid w:val="00910A31"/>
    <w:rsid w:val="00920E1E"/>
    <w:rsid w:val="0092342E"/>
    <w:rsid w:val="00927A66"/>
    <w:rsid w:val="009308F9"/>
    <w:rsid w:val="0094444D"/>
    <w:rsid w:val="00953CFA"/>
    <w:rsid w:val="00982361"/>
    <w:rsid w:val="00983FDF"/>
    <w:rsid w:val="009875FE"/>
    <w:rsid w:val="009939B0"/>
    <w:rsid w:val="00993C83"/>
    <w:rsid w:val="009B7BF2"/>
    <w:rsid w:val="009C1C97"/>
    <w:rsid w:val="009C5C3A"/>
    <w:rsid w:val="009D0DBF"/>
    <w:rsid w:val="009E197B"/>
    <w:rsid w:val="009F1CA9"/>
    <w:rsid w:val="009F7A5E"/>
    <w:rsid w:val="00A0047E"/>
    <w:rsid w:val="00A077FB"/>
    <w:rsid w:val="00A26272"/>
    <w:rsid w:val="00A331F9"/>
    <w:rsid w:val="00A340E8"/>
    <w:rsid w:val="00A43E10"/>
    <w:rsid w:val="00A563DA"/>
    <w:rsid w:val="00A6128A"/>
    <w:rsid w:val="00A66A00"/>
    <w:rsid w:val="00A73181"/>
    <w:rsid w:val="00A77337"/>
    <w:rsid w:val="00A84C1B"/>
    <w:rsid w:val="00A8505F"/>
    <w:rsid w:val="00A85AF9"/>
    <w:rsid w:val="00A952A0"/>
    <w:rsid w:val="00AA1FB4"/>
    <w:rsid w:val="00AA26A2"/>
    <w:rsid w:val="00AA7AF1"/>
    <w:rsid w:val="00AB40B0"/>
    <w:rsid w:val="00AB73F7"/>
    <w:rsid w:val="00AC17D5"/>
    <w:rsid w:val="00AD03D5"/>
    <w:rsid w:val="00AF0DBF"/>
    <w:rsid w:val="00AF0E13"/>
    <w:rsid w:val="00AF2E72"/>
    <w:rsid w:val="00AF3305"/>
    <w:rsid w:val="00AF36E9"/>
    <w:rsid w:val="00B00CB4"/>
    <w:rsid w:val="00B014E3"/>
    <w:rsid w:val="00B01972"/>
    <w:rsid w:val="00B11593"/>
    <w:rsid w:val="00B17D6F"/>
    <w:rsid w:val="00B31CF7"/>
    <w:rsid w:val="00B36627"/>
    <w:rsid w:val="00B37EAB"/>
    <w:rsid w:val="00B42876"/>
    <w:rsid w:val="00B443AC"/>
    <w:rsid w:val="00B528E7"/>
    <w:rsid w:val="00B540EE"/>
    <w:rsid w:val="00B6299D"/>
    <w:rsid w:val="00B64B5B"/>
    <w:rsid w:val="00B854CC"/>
    <w:rsid w:val="00B95E21"/>
    <w:rsid w:val="00BA2780"/>
    <w:rsid w:val="00BA2853"/>
    <w:rsid w:val="00BA3A7C"/>
    <w:rsid w:val="00BA6645"/>
    <w:rsid w:val="00BB0601"/>
    <w:rsid w:val="00BB34AB"/>
    <w:rsid w:val="00BC42AE"/>
    <w:rsid w:val="00BD130A"/>
    <w:rsid w:val="00BD1B94"/>
    <w:rsid w:val="00BD625A"/>
    <w:rsid w:val="00BE107D"/>
    <w:rsid w:val="00BE672C"/>
    <w:rsid w:val="00BE7481"/>
    <w:rsid w:val="00BF633D"/>
    <w:rsid w:val="00C0067B"/>
    <w:rsid w:val="00C02762"/>
    <w:rsid w:val="00C10737"/>
    <w:rsid w:val="00C10C10"/>
    <w:rsid w:val="00C20112"/>
    <w:rsid w:val="00C314CE"/>
    <w:rsid w:val="00C32387"/>
    <w:rsid w:val="00C36A0D"/>
    <w:rsid w:val="00C37772"/>
    <w:rsid w:val="00C405A7"/>
    <w:rsid w:val="00C43DD2"/>
    <w:rsid w:val="00C47B3D"/>
    <w:rsid w:val="00C5705E"/>
    <w:rsid w:val="00C61E8C"/>
    <w:rsid w:val="00C70D2D"/>
    <w:rsid w:val="00C92E71"/>
    <w:rsid w:val="00C94CFA"/>
    <w:rsid w:val="00CA0C26"/>
    <w:rsid w:val="00CA5A90"/>
    <w:rsid w:val="00CC3814"/>
    <w:rsid w:val="00CC6B74"/>
    <w:rsid w:val="00CD3EDE"/>
    <w:rsid w:val="00CE6BA6"/>
    <w:rsid w:val="00CF42D3"/>
    <w:rsid w:val="00CF6112"/>
    <w:rsid w:val="00D05320"/>
    <w:rsid w:val="00D05611"/>
    <w:rsid w:val="00D1283D"/>
    <w:rsid w:val="00D16093"/>
    <w:rsid w:val="00D160BC"/>
    <w:rsid w:val="00D17441"/>
    <w:rsid w:val="00D207E3"/>
    <w:rsid w:val="00D41683"/>
    <w:rsid w:val="00D46C69"/>
    <w:rsid w:val="00D505E2"/>
    <w:rsid w:val="00D533CD"/>
    <w:rsid w:val="00D553B8"/>
    <w:rsid w:val="00D62ACC"/>
    <w:rsid w:val="00D64C64"/>
    <w:rsid w:val="00D73585"/>
    <w:rsid w:val="00D754F9"/>
    <w:rsid w:val="00D77748"/>
    <w:rsid w:val="00D93CDB"/>
    <w:rsid w:val="00D964C3"/>
    <w:rsid w:val="00D96AE0"/>
    <w:rsid w:val="00D96D3E"/>
    <w:rsid w:val="00DA3C3B"/>
    <w:rsid w:val="00DA3E83"/>
    <w:rsid w:val="00DA7657"/>
    <w:rsid w:val="00DA7EA4"/>
    <w:rsid w:val="00DB4EA7"/>
    <w:rsid w:val="00DB6410"/>
    <w:rsid w:val="00DC32CF"/>
    <w:rsid w:val="00DD29CE"/>
    <w:rsid w:val="00DD5E6B"/>
    <w:rsid w:val="00DE2EEA"/>
    <w:rsid w:val="00DE49F4"/>
    <w:rsid w:val="00DE7FDE"/>
    <w:rsid w:val="00DF0DFB"/>
    <w:rsid w:val="00DF65C7"/>
    <w:rsid w:val="00E15460"/>
    <w:rsid w:val="00E2237F"/>
    <w:rsid w:val="00E24FBF"/>
    <w:rsid w:val="00E3345A"/>
    <w:rsid w:val="00E50FA3"/>
    <w:rsid w:val="00E57108"/>
    <w:rsid w:val="00E74BC3"/>
    <w:rsid w:val="00E75AC1"/>
    <w:rsid w:val="00E81EF5"/>
    <w:rsid w:val="00E91C09"/>
    <w:rsid w:val="00E935C5"/>
    <w:rsid w:val="00E93732"/>
    <w:rsid w:val="00E93925"/>
    <w:rsid w:val="00EA01CC"/>
    <w:rsid w:val="00EA3EC7"/>
    <w:rsid w:val="00EA401F"/>
    <w:rsid w:val="00EA4625"/>
    <w:rsid w:val="00EB17B9"/>
    <w:rsid w:val="00EB340B"/>
    <w:rsid w:val="00ED3494"/>
    <w:rsid w:val="00EE3945"/>
    <w:rsid w:val="00F10EB1"/>
    <w:rsid w:val="00F137D8"/>
    <w:rsid w:val="00F16B05"/>
    <w:rsid w:val="00F20490"/>
    <w:rsid w:val="00F36308"/>
    <w:rsid w:val="00F37354"/>
    <w:rsid w:val="00F51D79"/>
    <w:rsid w:val="00F54856"/>
    <w:rsid w:val="00F65860"/>
    <w:rsid w:val="00F67283"/>
    <w:rsid w:val="00F77651"/>
    <w:rsid w:val="00F866D9"/>
    <w:rsid w:val="00F870D1"/>
    <w:rsid w:val="00F96110"/>
    <w:rsid w:val="00FA0505"/>
    <w:rsid w:val="00FA0A11"/>
    <w:rsid w:val="00FA5B3B"/>
    <w:rsid w:val="00FB12A6"/>
    <w:rsid w:val="00FB4922"/>
    <w:rsid w:val="00FC4B5A"/>
    <w:rsid w:val="00FD23BC"/>
    <w:rsid w:val="00FD723E"/>
    <w:rsid w:val="00FE2D64"/>
    <w:rsid w:val="00FF25AC"/>
    <w:rsid w:val="00FF362B"/>
    <w:rsid w:val="00FF554F"/>
    <w:rsid w:val="038357B7"/>
    <w:rsid w:val="059D734C"/>
    <w:rsid w:val="05C491AE"/>
    <w:rsid w:val="07A42A0E"/>
    <w:rsid w:val="094E8647"/>
    <w:rsid w:val="09CB880B"/>
    <w:rsid w:val="0D37439D"/>
    <w:rsid w:val="0DB5566A"/>
    <w:rsid w:val="0ED2A91F"/>
    <w:rsid w:val="0FBE7E8C"/>
    <w:rsid w:val="11CCE10E"/>
    <w:rsid w:val="126B5248"/>
    <w:rsid w:val="1532A80A"/>
    <w:rsid w:val="1753B302"/>
    <w:rsid w:val="17C99071"/>
    <w:rsid w:val="18ADA69D"/>
    <w:rsid w:val="1B9C4AD3"/>
    <w:rsid w:val="21C4F12A"/>
    <w:rsid w:val="2B3CAE65"/>
    <w:rsid w:val="2BA6D281"/>
    <w:rsid w:val="2BB67FF9"/>
    <w:rsid w:val="2D86DB52"/>
    <w:rsid w:val="31661911"/>
    <w:rsid w:val="339300C5"/>
    <w:rsid w:val="3D2E583E"/>
    <w:rsid w:val="3D9C8EAB"/>
    <w:rsid w:val="3F53A13B"/>
    <w:rsid w:val="4075FCCC"/>
    <w:rsid w:val="42DC32C3"/>
    <w:rsid w:val="45D6E63D"/>
    <w:rsid w:val="463E7327"/>
    <w:rsid w:val="4FAD8FAD"/>
    <w:rsid w:val="52AC30AE"/>
    <w:rsid w:val="5408511E"/>
    <w:rsid w:val="543C661E"/>
    <w:rsid w:val="54E4AEA4"/>
    <w:rsid w:val="58BB38EA"/>
    <w:rsid w:val="58C43748"/>
    <w:rsid w:val="59463857"/>
    <w:rsid w:val="5BE20531"/>
    <w:rsid w:val="5E397022"/>
    <w:rsid w:val="5F9265F8"/>
    <w:rsid w:val="6271E42E"/>
    <w:rsid w:val="6292FE92"/>
    <w:rsid w:val="6D32D38B"/>
    <w:rsid w:val="70C7A9E9"/>
    <w:rsid w:val="70CF45D9"/>
    <w:rsid w:val="73E797F0"/>
    <w:rsid w:val="754E6BA6"/>
    <w:rsid w:val="7C27FA4C"/>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A2A21688-32A6-4C25-9171-4017969D1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table" w:styleId="Tablanormal3">
    <w:name w:val="Plain Table 3"/>
    <w:basedOn w:val="Tablanormal"/>
    <w:uiPriority w:val="43"/>
    <w:rsid w:val="00F10E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F10E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F10E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16617836">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08264959">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2469876">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16850729">
      <w:bodyDiv w:val="1"/>
      <w:marLeft w:val="0"/>
      <w:marRight w:val="0"/>
      <w:marTop w:val="0"/>
      <w:marBottom w:val="0"/>
      <w:divBdr>
        <w:top w:val="none" w:sz="0" w:space="0" w:color="auto"/>
        <w:left w:val="none" w:sz="0" w:space="0" w:color="auto"/>
        <w:bottom w:val="none" w:sz="0" w:space="0" w:color="auto"/>
        <w:right w:val="none" w:sz="0" w:space="0" w:color="auto"/>
      </w:divBdr>
    </w:div>
    <w:div w:id="1758479325">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028930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892301942">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farias@pluspetrol.net"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80156634-D0E0-4789-A997-CD929FA365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30A4FD0-52EA-402D-99AD-C7B6DA950626}">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purl.org/dc/terms/"/>
    <ds:schemaRef ds:uri="http://purl.org/dc/dcmitype/"/>
    <ds:schemaRef ds:uri="http://schemas.openxmlformats.org/package/2006/metadata/core-properties"/>
    <ds:schemaRef ds:uri="http://schemas.microsoft.com/office/2006/documentManagement/types"/>
    <ds:schemaRef ds:uri="76d08bc8-de8e-4ec5-99d2-4f8e444a0a2f"/>
    <ds:schemaRef ds:uri="http://schemas.microsoft.com/office/2006/metadata/properties"/>
    <ds:schemaRef ds:uri="http://www.w3.org/XML/1998/namespace"/>
    <ds:schemaRef ds:uri="http://schemas.microsoft.com/office/infopath/2007/PartnerControls"/>
    <ds:schemaRef ds:uri="97536d07-3373-42ea-9c9b-d1005648cf61"/>
    <ds:schemaRef ds:uri="http://purl.org/dc/elements/1.1/"/>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7</Pages>
  <Words>1041</Words>
  <Characters>6125</Characters>
  <Application>Microsoft Office Word</Application>
  <DocSecurity>0</DocSecurity>
  <Lines>51</Lines>
  <Paragraphs>14</Paragraphs>
  <ScaleCrop>false</ScaleCrop>
  <Company>Bolland y Cia. S.A.</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116</cp:revision>
  <cp:lastPrinted>2024-01-05T15:58:00Z</cp:lastPrinted>
  <dcterms:created xsi:type="dcterms:W3CDTF">2022-07-28T00:04:00Z</dcterms:created>
  <dcterms:modified xsi:type="dcterms:W3CDTF">2024-03-22T19:15:00Z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