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B8DCA" w14:textId="77777777" w:rsidR="00E63D1E" w:rsidRDefault="00E63D1E" w:rsidP="00E63D1E">
      <w:pPr>
        <w:jc w:val="center"/>
        <w:rPr>
          <w:rFonts w:ascii="Calibri" w:hAnsi="Calibri" w:cs="Calibri"/>
          <w:b/>
          <w:bCs/>
          <w:color w:val="009999"/>
          <w:kern w:val="0"/>
          <w:sz w:val="28"/>
          <w:szCs w:val="28"/>
          <w:u w:val="single"/>
          <w:lang w:eastAsia="es-AR"/>
          <w14:ligatures w14:val="none"/>
        </w:rPr>
      </w:pPr>
      <w:r w:rsidRPr="00E63D1E">
        <w:rPr>
          <w:rFonts w:ascii="Calibri" w:hAnsi="Calibri" w:cs="Calibri"/>
          <w:b/>
          <w:bCs/>
          <w:color w:val="009999"/>
          <w:kern w:val="0"/>
          <w:sz w:val="28"/>
          <w:szCs w:val="28"/>
          <w:u w:val="single"/>
          <w:lang w:eastAsia="es-AR"/>
          <w14:ligatures w14:val="none"/>
        </w:rPr>
        <w:t xml:space="preserve">PEDIDO DE COTIZACIÓN PRODUCTOS QUÍMICOS  </w:t>
      </w:r>
    </w:p>
    <w:p w14:paraId="5E5B2246" w14:textId="77777777" w:rsidR="00E63D1E" w:rsidRPr="00E63D1E" w:rsidRDefault="00E63D1E" w:rsidP="00E63D1E">
      <w:pPr>
        <w:jc w:val="center"/>
        <w:rPr>
          <w:rFonts w:ascii="Calibri" w:hAnsi="Calibri" w:cs="Calibri"/>
          <w:b/>
          <w:bCs/>
          <w:color w:val="009999"/>
          <w:kern w:val="0"/>
          <w:sz w:val="28"/>
          <w:szCs w:val="28"/>
          <w:u w:val="single"/>
          <w:lang w:eastAsia="es-AR"/>
          <w14:ligatures w14:val="none"/>
        </w:rPr>
      </w:pPr>
      <w:r w:rsidRPr="00E63D1E">
        <w:rPr>
          <w:rFonts w:ascii="Calibri" w:hAnsi="Calibri" w:cs="Calibri"/>
          <w:b/>
          <w:bCs/>
          <w:color w:val="009999"/>
          <w:kern w:val="0"/>
          <w:sz w:val="28"/>
          <w:szCs w:val="28"/>
          <w:u w:val="single"/>
          <w:lang w:eastAsia="es-AR"/>
          <w14:ligatures w14:val="none"/>
        </w:rPr>
        <w:t>PIEDRAS COLORADAS (Mendoza)</w:t>
      </w:r>
    </w:p>
    <w:p w14:paraId="4635A5E8" w14:textId="77777777" w:rsidR="007144FE" w:rsidRDefault="007144FE" w:rsidP="007144FE">
      <w:pPr>
        <w:pStyle w:val="xmsonormal"/>
        <w:jc w:val="both"/>
        <w:rPr>
          <w:b/>
          <w:bCs/>
          <w:color w:val="009999"/>
          <w:sz w:val="28"/>
          <w:szCs w:val="28"/>
          <w:u w:val="single"/>
        </w:rPr>
      </w:pPr>
    </w:p>
    <w:p w14:paraId="4F453629" w14:textId="35B972A5" w:rsidR="000058FE" w:rsidRDefault="000058FE" w:rsidP="007144FE">
      <w:pPr>
        <w:pStyle w:val="xmsonormal"/>
        <w:jc w:val="both"/>
        <w:rPr>
          <w:b/>
          <w:bCs/>
          <w:color w:val="009999"/>
          <w:sz w:val="28"/>
          <w:szCs w:val="28"/>
          <w:u w:val="single"/>
        </w:rPr>
      </w:pPr>
      <w:r>
        <w:rPr>
          <w:b/>
          <w:bCs/>
          <w:color w:val="009999"/>
          <w:sz w:val="28"/>
          <w:szCs w:val="28"/>
          <w:u w:val="single"/>
        </w:rPr>
        <w:t>BACTERICIDAS:</w:t>
      </w:r>
    </w:p>
    <w:p w14:paraId="649F36F5" w14:textId="77777777" w:rsidR="000058FE" w:rsidRDefault="000058FE" w:rsidP="007144FE">
      <w:pPr>
        <w:pStyle w:val="xmsonormal"/>
        <w:jc w:val="both"/>
        <w:rPr>
          <w:b/>
          <w:bCs/>
          <w:color w:val="009999"/>
          <w:sz w:val="28"/>
          <w:szCs w:val="28"/>
          <w:u w:val="single"/>
        </w:rPr>
      </w:pPr>
    </w:p>
    <w:p w14:paraId="22EC153A" w14:textId="1862CA3C" w:rsidR="007144FE" w:rsidRPr="007144FE" w:rsidRDefault="000058FE" w:rsidP="007144FE">
      <w:pPr>
        <w:pStyle w:val="xmsonormal"/>
        <w:jc w:val="both"/>
        <w:rPr>
          <w:rFonts w:asciiTheme="majorHAnsi" w:hAnsiTheme="majorHAnsi" w:cstheme="majorHAnsi"/>
          <w:b/>
          <w:bCs/>
          <w:color w:val="009999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9999"/>
          <w:sz w:val="28"/>
          <w:szCs w:val="28"/>
          <w:u w:val="single"/>
        </w:rPr>
        <w:t>THPS/THPC</w:t>
      </w:r>
      <w:r w:rsidR="007144FE" w:rsidRPr="007144FE">
        <w:rPr>
          <w:rFonts w:asciiTheme="majorHAnsi" w:hAnsiTheme="majorHAnsi" w:cstheme="majorHAnsi"/>
          <w:b/>
          <w:bCs/>
          <w:color w:val="009999"/>
          <w:sz w:val="28"/>
          <w:szCs w:val="28"/>
          <w:u w:val="single"/>
        </w:rPr>
        <w:t>:</w:t>
      </w:r>
    </w:p>
    <w:p w14:paraId="05EF203C" w14:textId="77777777" w:rsidR="007144FE" w:rsidRPr="00786966" w:rsidRDefault="007144FE" w:rsidP="007144FE">
      <w:pPr>
        <w:pStyle w:val="xmsonormal"/>
        <w:jc w:val="both"/>
        <w:rPr>
          <w:rFonts w:asciiTheme="majorHAnsi" w:hAnsiTheme="majorHAnsi" w:cstheme="majorHAnsi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 </w:t>
      </w:r>
    </w:p>
    <w:p w14:paraId="41B453F8" w14:textId="77777777" w:rsidR="007144FE" w:rsidRPr="007144FE" w:rsidRDefault="007144FE" w:rsidP="007144FE">
      <w:pPr>
        <w:pStyle w:val="xmsonormal"/>
        <w:jc w:val="both"/>
        <w:rPr>
          <w:rFonts w:asciiTheme="majorHAnsi" w:hAnsiTheme="majorHAnsi" w:cstheme="majorHAnsi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 xml:space="preserve">Debe ser del tipo THPS o THPC de </w:t>
      </w:r>
      <w:r w:rsidRPr="000058FE">
        <w:rPr>
          <w:rFonts w:asciiTheme="majorHAnsi" w:hAnsiTheme="majorHAnsi" w:cstheme="majorHAnsi"/>
          <w:b/>
          <w:bCs/>
          <w:color w:val="1F497D"/>
          <w:sz w:val="20"/>
          <w:szCs w:val="20"/>
          <w:lang w:val="es-ES"/>
        </w:rPr>
        <w:t>concentración superior al 75%.</w:t>
      </w:r>
    </w:p>
    <w:p w14:paraId="3E063772" w14:textId="77777777" w:rsidR="007144FE" w:rsidRPr="007144FE" w:rsidRDefault="007144FE" w:rsidP="007144FE">
      <w:pPr>
        <w:pStyle w:val="xmsonormal"/>
        <w:jc w:val="both"/>
        <w:rPr>
          <w:rFonts w:asciiTheme="majorHAnsi" w:hAnsiTheme="majorHAnsi" w:cstheme="majorHAnsi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 </w:t>
      </w:r>
    </w:p>
    <w:p w14:paraId="0F89EEE7" w14:textId="77777777" w:rsidR="007144FE" w:rsidRPr="007144FE" w:rsidRDefault="007144FE" w:rsidP="007144FE">
      <w:pPr>
        <w:pStyle w:val="xmsonormal"/>
        <w:jc w:val="both"/>
        <w:rPr>
          <w:rFonts w:asciiTheme="majorHAnsi" w:hAnsiTheme="majorHAnsi" w:cstheme="majorHAnsi"/>
          <w:lang w:val="en-US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Características:</w:t>
      </w:r>
    </w:p>
    <w:p w14:paraId="399EC945" w14:textId="77777777" w:rsidR="007144FE" w:rsidRPr="007144FE" w:rsidRDefault="007144FE" w:rsidP="007144FE">
      <w:pPr>
        <w:pStyle w:val="xmsolistparagraph"/>
        <w:numPr>
          <w:ilvl w:val="0"/>
          <w:numId w:val="10"/>
        </w:numPr>
        <w:ind w:left="1143"/>
        <w:jc w:val="both"/>
        <w:rPr>
          <w:rFonts w:asciiTheme="majorHAnsi" w:hAnsiTheme="majorHAnsi" w:cstheme="majorHAnsi"/>
          <w:color w:val="1F497D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Mitigar y controlar la población de bacterias, particularmente las SRB y APB.</w:t>
      </w:r>
    </w:p>
    <w:p w14:paraId="1B9C1C22" w14:textId="77777777" w:rsidR="007144FE" w:rsidRPr="007144FE" w:rsidRDefault="007144FE" w:rsidP="007144FE">
      <w:pPr>
        <w:pStyle w:val="xmsolistparagraph"/>
        <w:numPr>
          <w:ilvl w:val="0"/>
          <w:numId w:val="10"/>
        </w:numPr>
        <w:ind w:left="1143"/>
        <w:jc w:val="both"/>
        <w:rPr>
          <w:rFonts w:asciiTheme="majorHAnsi" w:hAnsiTheme="majorHAnsi" w:cstheme="majorHAnsi"/>
          <w:color w:val="1F497D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Reducir y controlar los sulfuros.</w:t>
      </w:r>
    </w:p>
    <w:p w14:paraId="4EF00371" w14:textId="77777777" w:rsidR="007144FE" w:rsidRPr="007144FE" w:rsidRDefault="007144FE" w:rsidP="007144FE">
      <w:pPr>
        <w:pStyle w:val="xmsolistparagraph"/>
        <w:numPr>
          <w:ilvl w:val="0"/>
          <w:numId w:val="10"/>
        </w:numPr>
        <w:ind w:left="1143"/>
        <w:jc w:val="both"/>
        <w:rPr>
          <w:rFonts w:asciiTheme="majorHAnsi" w:hAnsiTheme="majorHAnsi" w:cstheme="majorHAnsi"/>
          <w:color w:val="1F497D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Uso en dosificación en batch y continúa.</w:t>
      </w:r>
    </w:p>
    <w:p w14:paraId="68C0DDA4" w14:textId="77777777" w:rsidR="007144FE" w:rsidRPr="007144FE" w:rsidRDefault="007144FE" w:rsidP="007144FE">
      <w:pPr>
        <w:pStyle w:val="xmsolistparagraph"/>
        <w:numPr>
          <w:ilvl w:val="0"/>
          <w:numId w:val="10"/>
        </w:numPr>
        <w:ind w:left="1143"/>
        <w:jc w:val="both"/>
        <w:rPr>
          <w:rFonts w:asciiTheme="majorHAnsi" w:hAnsiTheme="majorHAnsi" w:cstheme="majorHAnsi"/>
          <w:color w:val="1F497D"/>
          <w:sz w:val="20"/>
          <w:szCs w:val="20"/>
          <w:lang w:val="es-ES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 xml:space="preserve">Sin mezcla de otros bactericidas </w:t>
      </w:r>
    </w:p>
    <w:p w14:paraId="4A03C361" w14:textId="77777777" w:rsidR="007144FE" w:rsidRPr="007144FE" w:rsidRDefault="007144FE" w:rsidP="007144FE">
      <w:pPr>
        <w:pStyle w:val="xmsolistparagraph"/>
        <w:numPr>
          <w:ilvl w:val="0"/>
          <w:numId w:val="10"/>
        </w:numPr>
        <w:ind w:left="1143"/>
        <w:jc w:val="both"/>
        <w:rPr>
          <w:rFonts w:asciiTheme="majorHAnsi" w:hAnsiTheme="majorHAnsi" w:cstheme="majorHAnsi"/>
          <w:color w:val="1F497D"/>
          <w:lang w:val="en-US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Bajo efecto surfactante.</w:t>
      </w:r>
    </w:p>
    <w:p w14:paraId="0D6B422C" w14:textId="77777777" w:rsidR="007144FE" w:rsidRPr="007144FE" w:rsidRDefault="007144FE" w:rsidP="007144FE">
      <w:pPr>
        <w:pStyle w:val="xmsolistparagraph"/>
        <w:ind w:left="0"/>
        <w:jc w:val="both"/>
        <w:rPr>
          <w:rFonts w:asciiTheme="majorHAnsi" w:hAnsiTheme="majorHAnsi" w:cstheme="majorHAnsi"/>
          <w:lang w:val="en-US"/>
        </w:rPr>
      </w:pPr>
    </w:p>
    <w:p w14:paraId="66D654F8" w14:textId="77BAA0A3" w:rsidR="007144FE" w:rsidRDefault="000058FE" w:rsidP="007144FE">
      <w:pPr>
        <w:pStyle w:val="xmsonormal"/>
        <w:jc w:val="both"/>
        <w:rPr>
          <w:rFonts w:asciiTheme="majorHAnsi" w:hAnsiTheme="majorHAnsi" w:cstheme="majorHAnsi"/>
          <w:b/>
          <w:bCs/>
          <w:color w:val="009999"/>
          <w:sz w:val="28"/>
          <w:szCs w:val="28"/>
          <w:u w:val="single"/>
        </w:rPr>
      </w:pPr>
      <w:r w:rsidRPr="000058FE">
        <w:rPr>
          <w:rFonts w:asciiTheme="majorHAnsi" w:hAnsiTheme="majorHAnsi" w:cstheme="majorHAnsi"/>
          <w:b/>
          <w:bCs/>
          <w:color w:val="1F497D"/>
          <w:sz w:val="20"/>
          <w:szCs w:val="20"/>
          <w:lang w:val="es-ES"/>
        </w:rPr>
        <w:t>Estimado de Consumo Mensual: 3000 litros aproximadamente.</w:t>
      </w:r>
    </w:p>
    <w:p w14:paraId="14FEC105" w14:textId="77777777" w:rsidR="000058FE" w:rsidRDefault="000058FE" w:rsidP="007144FE">
      <w:pPr>
        <w:pStyle w:val="xmsonormal"/>
        <w:jc w:val="both"/>
        <w:rPr>
          <w:rFonts w:asciiTheme="majorHAnsi" w:hAnsiTheme="majorHAnsi" w:cstheme="majorHAnsi"/>
          <w:b/>
          <w:bCs/>
          <w:color w:val="009999"/>
          <w:sz w:val="28"/>
          <w:szCs w:val="28"/>
          <w:u w:val="single"/>
        </w:rPr>
      </w:pPr>
    </w:p>
    <w:p w14:paraId="7CE5C68B" w14:textId="77777777" w:rsidR="000058FE" w:rsidRPr="007144FE" w:rsidRDefault="000058FE" w:rsidP="007144FE">
      <w:pPr>
        <w:pStyle w:val="xmsonormal"/>
        <w:jc w:val="both"/>
        <w:rPr>
          <w:rFonts w:asciiTheme="majorHAnsi" w:hAnsiTheme="majorHAnsi" w:cstheme="majorHAnsi"/>
          <w:b/>
          <w:bCs/>
          <w:color w:val="009999"/>
          <w:sz w:val="28"/>
          <w:szCs w:val="28"/>
          <w:u w:val="single"/>
        </w:rPr>
      </w:pPr>
    </w:p>
    <w:p w14:paraId="478696C5" w14:textId="5869E0AA" w:rsidR="007144FE" w:rsidRPr="007144FE" w:rsidRDefault="007144FE" w:rsidP="007144FE">
      <w:pPr>
        <w:pStyle w:val="xmsolistparagraph"/>
        <w:ind w:left="0"/>
        <w:jc w:val="both"/>
        <w:rPr>
          <w:rFonts w:asciiTheme="majorHAnsi" w:hAnsiTheme="majorHAnsi" w:cstheme="majorHAnsi"/>
          <w:b/>
          <w:bCs/>
          <w:color w:val="009999"/>
          <w:sz w:val="28"/>
          <w:szCs w:val="28"/>
          <w:u w:val="single"/>
        </w:rPr>
      </w:pPr>
      <w:r w:rsidRPr="007144FE">
        <w:rPr>
          <w:rFonts w:asciiTheme="majorHAnsi" w:hAnsiTheme="majorHAnsi" w:cstheme="majorHAnsi"/>
          <w:b/>
          <w:bCs/>
          <w:color w:val="009999"/>
          <w:sz w:val="28"/>
          <w:szCs w:val="28"/>
          <w:u w:val="single"/>
        </w:rPr>
        <w:t>Glutaraldehído:</w:t>
      </w:r>
    </w:p>
    <w:p w14:paraId="1152D3E5" w14:textId="77777777" w:rsidR="007144FE" w:rsidRPr="007144FE" w:rsidRDefault="007144FE" w:rsidP="007144FE">
      <w:pPr>
        <w:pStyle w:val="xmsonormal"/>
        <w:jc w:val="both"/>
        <w:rPr>
          <w:rFonts w:asciiTheme="majorHAnsi" w:hAnsiTheme="majorHAnsi" w:cstheme="majorHAnsi"/>
          <w:color w:val="1F497D"/>
          <w:sz w:val="20"/>
          <w:szCs w:val="20"/>
          <w:lang w:val="es-ES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 </w:t>
      </w:r>
    </w:p>
    <w:p w14:paraId="3197A0E1" w14:textId="77777777" w:rsidR="007144FE" w:rsidRPr="007144FE" w:rsidRDefault="007144FE" w:rsidP="007144FE">
      <w:pPr>
        <w:pStyle w:val="xmsonormal"/>
        <w:jc w:val="both"/>
        <w:rPr>
          <w:rFonts w:asciiTheme="majorHAnsi" w:hAnsiTheme="majorHAnsi" w:cstheme="majorHAnsi"/>
          <w:color w:val="1F497D"/>
          <w:sz w:val="20"/>
          <w:szCs w:val="20"/>
          <w:lang w:val="es-ES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 xml:space="preserve">Debe ser del tipo Glutaraldehído de </w:t>
      </w:r>
      <w:r w:rsidRPr="000058FE">
        <w:rPr>
          <w:rFonts w:asciiTheme="majorHAnsi" w:hAnsiTheme="majorHAnsi" w:cstheme="majorHAnsi"/>
          <w:b/>
          <w:bCs/>
          <w:color w:val="1F497D"/>
          <w:sz w:val="20"/>
          <w:szCs w:val="20"/>
          <w:lang w:val="es-ES"/>
        </w:rPr>
        <w:t>concentración superior al 50%.</w:t>
      </w:r>
    </w:p>
    <w:p w14:paraId="2103A36B" w14:textId="77777777" w:rsidR="007144FE" w:rsidRPr="007144FE" w:rsidRDefault="007144FE" w:rsidP="007144FE">
      <w:pPr>
        <w:pStyle w:val="xmsonormal"/>
        <w:jc w:val="both"/>
        <w:rPr>
          <w:rFonts w:asciiTheme="majorHAnsi" w:hAnsiTheme="majorHAnsi" w:cstheme="majorHAnsi"/>
        </w:rPr>
      </w:pPr>
      <w:r w:rsidRPr="007144FE">
        <w:rPr>
          <w:rFonts w:asciiTheme="majorHAnsi" w:hAnsiTheme="majorHAnsi" w:cstheme="majorHAnsi"/>
        </w:rPr>
        <w:t> </w:t>
      </w:r>
    </w:p>
    <w:p w14:paraId="23A104E2" w14:textId="77777777" w:rsidR="007144FE" w:rsidRPr="007144FE" w:rsidRDefault="007144FE" w:rsidP="007144FE">
      <w:pPr>
        <w:pStyle w:val="xmsonormal"/>
        <w:jc w:val="both"/>
        <w:rPr>
          <w:rFonts w:asciiTheme="majorHAnsi" w:hAnsiTheme="majorHAnsi" w:cstheme="majorHAnsi"/>
          <w:lang w:val="en-US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Características:</w:t>
      </w:r>
    </w:p>
    <w:p w14:paraId="734510BD" w14:textId="77777777" w:rsidR="007144FE" w:rsidRPr="007144FE" w:rsidRDefault="007144FE" w:rsidP="007144FE">
      <w:pPr>
        <w:pStyle w:val="xmsolistparagraph"/>
        <w:numPr>
          <w:ilvl w:val="0"/>
          <w:numId w:val="12"/>
        </w:numPr>
        <w:ind w:left="1143"/>
        <w:jc w:val="both"/>
        <w:rPr>
          <w:rFonts w:asciiTheme="majorHAnsi" w:hAnsiTheme="majorHAnsi" w:cstheme="majorHAnsi"/>
          <w:color w:val="1F497D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Mitigar y controlar la población de bacterias, particularmente las SRB y APB.</w:t>
      </w:r>
    </w:p>
    <w:p w14:paraId="3BA01D2B" w14:textId="77777777" w:rsidR="007144FE" w:rsidRPr="007144FE" w:rsidRDefault="007144FE" w:rsidP="007144FE">
      <w:pPr>
        <w:pStyle w:val="xmsolistparagraph"/>
        <w:numPr>
          <w:ilvl w:val="0"/>
          <w:numId w:val="12"/>
        </w:numPr>
        <w:ind w:left="1143"/>
        <w:jc w:val="both"/>
        <w:rPr>
          <w:rFonts w:asciiTheme="majorHAnsi" w:hAnsiTheme="majorHAnsi" w:cstheme="majorHAnsi"/>
          <w:color w:val="1F497D"/>
          <w:lang w:val="en-US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Sin efecto surfactante.</w:t>
      </w:r>
    </w:p>
    <w:p w14:paraId="088BD3DD" w14:textId="77777777" w:rsidR="007144FE" w:rsidRPr="007144FE" w:rsidRDefault="007144FE" w:rsidP="007144FE">
      <w:pPr>
        <w:pStyle w:val="xmsolistparagraph"/>
        <w:numPr>
          <w:ilvl w:val="0"/>
          <w:numId w:val="12"/>
        </w:numPr>
        <w:ind w:left="1143"/>
        <w:jc w:val="both"/>
        <w:rPr>
          <w:rFonts w:asciiTheme="majorHAnsi" w:hAnsiTheme="majorHAnsi" w:cstheme="majorHAnsi"/>
          <w:color w:val="1F497D"/>
        </w:rPr>
      </w:pPr>
      <w:r w:rsidRPr="007144FE">
        <w:rPr>
          <w:rFonts w:asciiTheme="majorHAnsi" w:hAnsiTheme="majorHAnsi" w:cstheme="majorHAnsi"/>
          <w:color w:val="1F497D"/>
          <w:sz w:val="20"/>
          <w:szCs w:val="20"/>
          <w:lang w:val="es-ES"/>
        </w:rPr>
        <w:t>Uso en dosificación en batch y continúa.</w:t>
      </w:r>
    </w:p>
    <w:p w14:paraId="27D956F1" w14:textId="77777777" w:rsidR="00E63D1E" w:rsidRDefault="00E63D1E" w:rsidP="007144FE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7C545EC6" w14:textId="55DE5534" w:rsidR="000058FE" w:rsidRDefault="000058FE" w:rsidP="000058FE">
      <w:pPr>
        <w:pStyle w:val="xmsonormal"/>
        <w:jc w:val="both"/>
        <w:rPr>
          <w:rFonts w:asciiTheme="majorHAnsi" w:hAnsiTheme="majorHAnsi" w:cstheme="majorHAnsi"/>
          <w:b/>
          <w:bCs/>
          <w:color w:val="009999"/>
          <w:sz w:val="28"/>
          <w:szCs w:val="28"/>
          <w:u w:val="single"/>
        </w:rPr>
      </w:pPr>
      <w:r w:rsidRPr="000058FE">
        <w:rPr>
          <w:rFonts w:asciiTheme="majorHAnsi" w:hAnsiTheme="majorHAnsi" w:cstheme="majorHAnsi"/>
          <w:b/>
          <w:bCs/>
          <w:color w:val="1F497D"/>
          <w:sz w:val="20"/>
          <w:szCs w:val="20"/>
          <w:lang w:val="es-ES"/>
        </w:rPr>
        <w:t xml:space="preserve">Estimado de Consumo Mensual: </w:t>
      </w:r>
      <w:r>
        <w:rPr>
          <w:rFonts w:asciiTheme="majorHAnsi" w:hAnsiTheme="majorHAnsi" w:cstheme="majorHAnsi"/>
          <w:b/>
          <w:bCs/>
          <w:color w:val="1F497D"/>
          <w:sz w:val="20"/>
          <w:szCs w:val="20"/>
          <w:lang w:val="es-ES"/>
        </w:rPr>
        <w:t>2</w:t>
      </w:r>
      <w:r w:rsidRPr="000058FE">
        <w:rPr>
          <w:rFonts w:asciiTheme="majorHAnsi" w:hAnsiTheme="majorHAnsi" w:cstheme="majorHAnsi"/>
          <w:b/>
          <w:bCs/>
          <w:color w:val="1F497D"/>
          <w:sz w:val="20"/>
          <w:szCs w:val="20"/>
          <w:lang w:val="es-ES"/>
        </w:rPr>
        <w:t>000 litros aproximadamente.</w:t>
      </w:r>
    </w:p>
    <w:p w14:paraId="4D101076" w14:textId="77777777" w:rsidR="000058FE" w:rsidRDefault="000058FE" w:rsidP="007144FE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12C1C40" w14:textId="77777777" w:rsidR="000058FE" w:rsidRPr="002F1DF3" w:rsidRDefault="000058FE" w:rsidP="007144FE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</w:p>
    <w:p w14:paraId="225D65CE" w14:textId="3536750B" w:rsidR="000058FE" w:rsidRPr="002F1DF3" w:rsidRDefault="000058FE" w:rsidP="007144FE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44546A" w:themeColor="text2"/>
        </w:rPr>
      </w:pPr>
      <w:r w:rsidRPr="002F1DF3">
        <w:rPr>
          <w:rFonts w:asciiTheme="majorHAnsi" w:hAnsiTheme="majorHAnsi" w:cstheme="majorHAnsi"/>
          <w:b/>
          <w:bCs/>
          <w:color w:val="44546A" w:themeColor="text2"/>
        </w:rPr>
        <w:t>No considerar servicio de aplicación, ni equipos de dosificación, solo entrega de producto al almacén de Mendoza (Yac. Piedras Coloradas).</w:t>
      </w:r>
    </w:p>
    <w:p w14:paraId="792B8EEB" w14:textId="60BC9371" w:rsidR="000058FE" w:rsidRPr="002F1DF3" w:rsidRDefault="000058FE" w:rsidP="007144FE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44546A" w:themeColor="text2"/>
        </w:rPr>
      </w:pPr>
    </w:p>
    <w:p w14:paraId="0A522AF8" w14:textId="444B4146" w:rsidR="009A2592" w:rsidRPr="002F1DF3" w:rsidRDefault="009A2592" w:rsidP="007144FE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44546A" w:themeColor="text2"/>
        </w:rPr>
      </w:pPr>
      <w:r w:rsidRPr="002F1DF3">
        <w:rPr>
          <w:rFonts w:asciiTheme="majorHAnsi" w:hAnsiTheme="majorHAnsi" w:cstheme="majorHAnsi"/>
          <w:b/>
          <w:bCs/>
          <w:color w:val="44546A" w:themeColor="text2"/>
        </w:rPr>
        <w:t xml:space="preserve">Documentación mínima para adjuntar: Ficha </w:t>
      </w:r>
      <w:r w:rsidR="008667A6" w:rsidRPr="002F1DF3">
        <w:rPr>
          <w:rFonts w:asciiTheme="majorHAnsi" w:hAnsiTheme="majorHAnsi" w:cstheme="majorHAnsi"/>
          <w:b/>
          <w:bCs/>
          <w:color w:val="44546A" w:themeColor="text2"/>
        </w:rPr>
        <w:t>técnica, Ficha</w:t>
      </w:r>
      <w:r w:rsidRPr="002F1DF3">
        <w:rPr>
          <w:rFonts w:asciiTheme="majorHAnsi" w:hAnsiTheme="majorHAnsi" w:cstheme="majorHAnsi"/>
          <w:b/>
          <w:bCs/>
          <w:color w:val="44546A" w:themeColor="text2"/>
        </w:rPr>
        <w:t xml:space="preserve"> de Seguridad de los productos</w:t>
      </w:r>
      <w:r w:rsidR="00B1188E" w:rsidRPr="002F1DF3">
        <w:rPr>
          <w:rFonts w:asciiTheme="majorHAnsi" w:hAnsiTheme="majorHAnsi" w:cstheme="majorHAnsi"/>
          <w:b/>
          <w:bCs/>
          <w:color w:val="44546A" w:themeColor="text2"/>
        </w:rPr>
        <w:t xml:space="preserve"> y el Excel Bactericidas con la información solicitada de cada producto.</w:t>
      </w:r>
    </w:p>
    <w:sectPr w:rsidR="009A2592" w:rsidRPr="002F1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D2146"/>
    <w:multiLevelType w:val="multilevel"/>
    <w:tmpl w:val="4FD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4506D"/>
    <w:multiLevelType w:val="multilevel"/>
    <w:tmpl w:val="6118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7661B5"/>
    <w:multiLevelType w:val="multilevel"/>
    <w:tmpl w:val="6308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C55687"/>
    <w:multiLevelType w:val="multilevel"/>
    <w:tmpl w:val="762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A16C16"/>
    <w:multiLevelType w:val="multilevel"/>
    <w:tmpl w:val="A1B4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853088"/>
    <w:multiLevelType w:val="multilevel"/>
    <w:tmpl w:val="0ED2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5243192">
    <w:abstractNumId w:val="3"/>
  </w:num>
  <w:num w:numId="2" w16cid:durableId="175192182">
    <w:abstractNumId w:val="2"/>
  </w:num>
  <w:num w:numId="3" w16cid:durableId="1304582205">
    <w:abstractNumId w:val="1"/>
  </w:num>
  <w:num w:numId="4" w16cid:durableId="1288776798">
    <w:abstractNumId w:val="0"/>
  </w:num>
  <w:num w:numId="5" w16cid:durableId="1611234451">
    <w:abstractNumId w:val="4"/>
  </w:num>
  <w:num w:numId="6" w16cid:durableId="369763279">
    <w:abstractNumId w:val="5"/>
  </w:num>
  <w:num w:numId="7" w16cid:durableId="1258833454">
    <w:abstractNumId w:val="3"/>
  </w:num>
  <w:num w:numId="8" w16cid:durableId="1548176137">
    <w:abstractNumId w:val="2"/>
  </w:num>
  <w:num w:numId="9" w16cid:durableId="6560600">
    <w:abstractNumId w:val="1"/>
  </w:num>
  <w:num w:numId="10" w16cid:durableId="2124567526">
    <w:abstractNumId w:val="0"/>
  </w:num>
  <w:num w:numId="11" w16cid:durableId="1810782444">
    <w:abstractNumId w:val="4"/>
  </w:num>
  <w:num w:numId="12" w16cid:durableId="838814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1E"/>
    <w:rsid w:val="000058FE"/>
    <w:rsid w:val="00155702"/>
    <w:rsid w:val="002F1DF3"/>
    <w:rsid w:val="006753BC"/>
    <w:rsid w:val="007144FE"/>
    <w:rsid w:val="00786966"/>
    <w:rsid w:val="008667A6"/>
    <w:rsid w:val="009A2592"/>
    <w:rsid w:val="00B1188E"/>
    <w:rsid w:val="00E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4177"/>
  <w15:chartTrackingRefBased/>
  <w15:docId w15:val="{F69A459C-3E59-485E-AB19-22363B5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63D1E"/>
    <w:pPr>
      <w:spacing w:after="0" w:line="240" w:lineRule="auto"/>
    </w:pPr>
    <w:rPr>
      <w:rFonts w:ascii="Calibri" w:hAnsi="Calibri" w:cs="Calibri"/>
      <w:kern w:val="0"/>
      <w:lang w:eastAsia="es-AR"/>
      <w14:ligatures w14:val="none"/>
    </w:rPr>
  </w:style>
  <w:style w:type="paragraph" w:customStyle="1" w:styleId="xmsolistparagraph">
    <w:name w:val="x_msolistparagraph"/>
    <w:basedOn w:val="Normal"/>
    <w:rsid w:val="00E63D1E"/>
    <w:pPr>
      <w:spacing w:after="0" w:line="240" w:lineRule="auto"/>
      <w:ind w:left="720"/>
    </w:pPr>
    <w:rPr>
      <w:rFonts w:ascii="Calibri" w:hAnsi="Calibri" w:cs="Calibri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88EE8A2E-7C58-49DA-A441-A47158A7D690}"/>
</file>

<file path=customXml/itemProps2.xml><?xml version="1.0" encoding="utf-8"?>
<ds:datastoreItem xmlns:ds="http://schemas.openxmlformats.org/officeDocument/2006/customXml" ds:itemID="{1DEFDFDA-86F5-44E1-9927-406A2D07D44B}"/>
</file>

<file path=customXml/itemProps3.xml><?xml version="1.0" encoding="utf-8"?>
<ds:datastoreItem xmlns:ds="http://schemas.openxmlformats.org/officeDocument/2006/customXml" ds:itemID="{7EBE67FB-BC31-4002-A17C-413DF0E3A7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Díaz, Patricia Marcela</dc:creator>
  <cp:keywords/>
  <dc:description/>
  <cp:lastModifiedBy>Rangel Camargo, Heydi</cp:lastModifiedBy>
  <cp:revision>6</cp:revision>
  <dcterms:created xsi:type="dcterms:W3CDTF">2024-04-08T18:33:00Z</dcterms:created>
  <dcterms:modified xsi:type="dcterms:W3CDTF">2024-04-08T18:37:00Z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</Properties>
</file>