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7991D38" w:rsidR="00903627" w:rsidRPr="00010532" w:rsidRDefault="00A952A0" w:rsidP="00F85C27">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w:t>
      </w:r>
      <w:r w:rsidR="00285503">
        <w:rPr>
          <w:spacing w:val="-3"/>
          <w:sz w:val="22"/>
          <w:szCs w:val="22"/>
        </w:rPr>
        <w:t xml:space="preserve"> </w:t>
      </w:r>
      <w:r w:rsidR="008D0CBE">
        <w:rPr>
          <w:spacing w:val="-3"/>
          <w:sz w:val="22"/>
          <w:szCs w:val="22"/>
        </w:rPr>
        <w:t>15</w:t>
      </w:r>
      <w:r w:rsidR="0060140B">
        <w:rPr>
          <w:spacing w:val="-3"/>
          <w:sz w:val="22"/>
          <w:szCs w:val="22"/>
        </w:rPr>
        <w:t xml:space="preserve"> de </w:t>
      </w:r>
      <w:r w:rsidR="008D0CBE">
        <w:rPr>
          <w:spacing w:val="-3"/>
          <w:sz w:val="22"/>
          <w:szCs w:val="22"/>
        </w:rPr>
        <w:t>mayo</w:t>
      </w:r>
      <w:r w:rsidR="0060140B">
        <w:rPr>
          <w:spacing w:val="-3"/>
          <w:sz w:val="22"/>
          <w:szCs w:val="22"/>
        </w:rPr>
        <w:t xml:space="preserve"> de 202</w:t>
      </w:r>
      <w:r w:rsidR="008D0CBE">
        <w:rPr>
          <w:spacing w:val="-3"/>
          <w:sz w:val="22"/>
          <w:szCs w:val="22"/>
        </w:rPr>
        <w:t>4</w:t>
      </w:r>
    </w:p>
    <w:p w14:paraId="378266C9" w14:textId="4E228531" w:rsidR="00315727" w:rsidRDefault="00315727" w:rsidP="00F85C27">
      <w:pPr>
        <w:suppressAutoHyphens/>
        <w:spacing w:line="276" w:lineRule="auto"/>
        <w:jc w:val="both"/>
        <w:rPr>
          <w:rFonts w:cs="Arial"/>
          <w:spacing w:val="-3"/>
          <w:sz w:val="22"/>
        </w:rPr>
      </w:pPr>
    </w:p>
    <w:p w14:paraId="0EB2E9CC" w14:textId="5C8B41F0" w:rsidR="00903627" w:rsidRPr="00A952A0" w:rsidRDefault="00285503" w:rsidP="00F85C27">
      <w:pPr>
        <w:tabs>
          <w:tab w:val="left" w:pos="7185"/>
        </w:tabs>
        <w:spacing w:line="276" w:lineRule="auto"/>
        <w:rPr>
          <w:rFonts w:cs="Arial"/>
          <w:spacing w:val="-3"/>
          <w:sz w:val="22"/>
          <w:szCs w:val="22"/>
          <w:lang w:val="es-AR"/>
        </w:rPr>
      </w:pPr>
      <w:r>
        <w:rPr>
          <w:rFonts w:cs="Arial"/>
          <w:spacing w:val="-3"/>
          <w:sz w:val="22"/>
          <w:szCs w:val="22"/>
          <w:lang w:val="es-AR"/>
        </w:rPr>
        <w:t>Señores:</w:t>
      </w:r>
      <w:r w:rsidR="00221704">
        <w:rPr>
          <w:rFonts w:cs="Arial"/>
          <w:spacing w:val="-3"/>
          <w:sz w:val="22"/>
          <w:szCs w:val="22"/>
          <w:lang w:val="es-AR"/>
        </w:rPr>
        <w:tab/>
      </w:r>
    </w:p>
    <w:p w14:paraId="0FD2DB89" w14:textId="7275641B" w:rsidR="00A952A0" w:rsidRDefault="00285503" w:rsidP="00F85C27">
      <w:pPr>
        <w:spacing w:line="276" w:lineRule="auto"/>
        <w:rPr>
          <w:rFonts w:cs="Arial"/>
          <w:sz w:val="22"/>
          <w:szCs w:val="22"/>
          <w:lang w:eastAsia="es-AR"/>
        </w:rPr>
      </w:pPr>
      <w:r>
        <w:rPr>
          <w:rFonts w:cs="Arial"/>
          <w:spacing w:val="-3"/>
          <w:sz w:val="22"/>
          <w:szCs w:val="22"/>
          <w:lang w:val="es-AR"/>
        </w:rPr>
        <w:t>Pan American Energy S.L. Suc. Arg.</w:t>
      </w:r>
    </w:p>
    <w:p w14:paraId="5682EF6A" w14:textId="2AB8A2AD" w:rsidR="00072F0F" w:rsidRDefault="00285503" w:rsidP="00F85C27">
      <w:pPr>
        <w:suppressAutoHyphens/>
        <w:spacing w:line="276" w:lineRule="auto"/>
        <w:jc w:val="both"/>
        <w:rPr>
          <w:rFonts w:cs="Arial"/>
          <w:sz w:val="22"/>
          <w:szCs w:val="22"/>
        </w:rPr>
      </w:pPr>
      <w:r>
        <w:rPr>
          <w:rFonts w:cs="Arial"/>
          <w:sz w:val="22"/>
          <w:szCs w:val="22"/>
        </w:rPr>
        <w:t>L. N. Alem 1180</w:t>
      </w:r>
    </w:p>
    <w:p w14:paraId="0845A317" w14:textId="79555E77" w:rsidR="00285503" w:rsidRDefault="00285503" w:rsidP="00F85C27">
      <w:pPr>
        <w:suppressAutoHyphens/>
        <w:spacing w:line="276" w:lineRule="auto"/>
        <w:jc w:val="both"/>
        <w:rPr>
          <w:rFonts w:cs="Arial"/>
          <w:sz w:val="22"/>
          <w:szCs w:val="22"/>
        </w:rPr>
      </w:pPr>
      <w:r>
        <w:rPr>
          <w:rFonts w:cs="Arial"/>
          <w:sz w:val="22"/>
          <w:szCs w:val="22"/>
        </w:rPr>
        <w:t>(C1001AAS) – Buenos Aires</w:t>
      </w:r>
    </w:p>
    <w:p w14:paraId="5B15F909" w14:textId="7B103887" w:rsidR="00285503" w:rsidRDefault="00285503" w:rsidP="00F85C27">
      <w:pPr>
        <w:suppressAutoHyphens/>
        <w:spacing w:line="276" w:lineRule="auto"/>
        <w:jc w:val="both"/>
        <w:rPr>
          <w:rFonts w:cs="Arial"/>
          <w:sz w:val="22"/>
          <w:szCs w:val="22"/>
        </w:rPr>
      </w:pPr>
      <w:r>
        <w:rPr>
          <w:rFonts w:cs="Arial"/>
          <w:sz w:val="22"/>
          <w:szCs w:val="22"/>
        </w:rPr>
        <w:t>Argentina</w:t>
      </w:r>
    </w:p>
    <w:p w14:paraId="385581CA" w14:textId="4360E7D7" w:rsidR="00285503" w:rsidRDefault="00285503" w:rsidP="00F85C27">
      <w:pPr>
        <w:suppressAutoHyphens/>
        <w:spacing w:line="276" w:lineRule="auto"/>
        <w:jc w:val="both"/>
        <w:rPr>
          <w:rFonts w:cs="Arial"/>
          <w:sz w:val="22"/>
          <w:szCs w:val="22"/>
        </w:rPr>
      </w:pPr>
    </w:p>
    <w:p w14:paraId="77AB0B8D" w14:textId="5AFBC428" w:rsidR="00285503" w:rsidRDefault="00285503" w:rsidP="00F85C27">
      <w:pPr>
        <w:suppressAutoHyphens/>
        <w:spacing w:line="276" w:lineRule="auto"/>
        <w:jc w:val="both"/>
        <w:rPr>
          <w:rFonts w:cs="Arial"/>
          <w:sz w:val="22"/>
          <w:szCs w:val="22"/>
        </w:rPr>
      </w:pPr>
      <w:r>
        <w:rPr>
          <w:rFonts w:cs="Arial"/>
          <w:sz w:val="22"/>
          <w:szCs w:val="22"/>
        </w:rPr>
        <w:t xml:space="preserve">At´n.: </w:t>
      </w:r>
      <w:r w:rsidR="007B7509">
        <w:rPr>
          <w:rFonts w:cs="Arial"/>
          <w:sz w:val="22"/>
          <w:szCs w:val="22"/>
        </w:rPr>
        <w:t>Yandi Pagano</w:t>
      </w:r>
    </w:p>
    <w:p w14:paraId="1C064C4E" w14:textId="283B34A6" w:rsidR="00285503" w:rsidRDefault="00285503" w:rsidP="00F85C27">
      <w:pPr>
        <w:suppressAutoHyphens/>
        <w:spacing w:line="276" w:lineRule="auto"/>
        <w:jc w:val="both"/>
        <w:rPr>
          <w:rFonts w:cs="Arial"/>
          <w:sz w:val="22"/>
          <w:szCs w:val="22"/>
        </w:rPr>
      </w:pPr>
      <w:r>
        <w:rPr>
          <w:rFonts w:cs="Arial"/>
          <w:sz w:val="22"/>
          <w:szCs w:val="22"/>
        </w:rPr>
        <w:t xml:space="preserve">E-mail: </w:t>
      </w:r>
      <w:hyperlink r:id="rId11" w:history="1">
        <w:r w:rsidR="00706323" w:rsidRPr="00472C94">
          <w:rPr>
            <w:rStyle w:val="Hipervnculo"/>
            <w:rFonts w:ascii="Arial" w:hAnsi="Arial"/>
            <w:sz w:val="24"/>
          </w:rPr>
          <w:t>YPagano@pan-energy.com</w:t>
        </w:r>
      </w:hyperlink>
      <w:r w:rsidR="00706323">
        <w:t xml:space="preserve"> </w:t>
      </w:r>
    </w:p>
    <w:p w14:paraId="4B515C7E" w14:textId="6C4A80AC" w:rsidR="00285503" w:rsidRPr="0088613E" w:rsidRDefault="00285503" w:rsidP="00F85C27">
      <w:pPr>
        <w:suppressAutoHyphens/>
        <w:spacing w:line="276" w:lineRule="auto"/>
        <w:jc w:val="both"/>
        <w:rPr>
          <w:rFonts w:cs="Arial"/>
          <w:sz w:val="22"/>
          <w:szCs w:val="22"/>
        </w:rPr>
      </w:pPr>
      <w:r>
        <w:rPr>
          <w:rFonts w:cs="Arial"/>
          <w:sz w:val="22"/>
          <w:szCs w:val="22"/>
        </w:rPr>
        <w:t>Ref.:</w:t>
      </w:r>
      <w:r w:rsidR="00F44C99">
        <w:rPr>
          <w:rFonts w:cs="Arial"/>
          <w:sz w:val="22"/>
          <w:szCs w:val="22"/>
        </w:rPr>
        <w:t>”</w:t>
      </w:r>
      <w:r w:rsidR="003B2837" w:rsidRPr="003B2837">
        <w:t xml:space="preserve"> </w:t>
      </w:r>
      <w:r w:rsidR="003B2837" w:rsidRPr="003B2837">
        <w:rPr>
          <w:rFonts w:cs="Arial"/>
          <w:sz w:val="22"/>
          <w:szCs w:val="22"/>
        </w:rPr>
        <w:t>Evento N° 3000055983- INCORPORACIÓN HORAS EXTRAS AL SERVICIO DE MTTO PTOS INYEC PQ–NQN–2021/26</w:t>
      </w:r>
      <w:r w:rsidR="00F44C99">
        <w:rPr>
          <w:rFonts w:cs="Arial"/>
          <w:sz w:val="22"/>
          <w:szCs w:val="22"/>
        </w:rPr>
        <w:t>”</w:t>
      </w:r>
    </w:p>
    <w:p w14:paraId="24985D8D" w14:textId="77777777" w:rsidR="00315727" w:rsidRPr="000A48F6" w:rsidRDefault="00315727" w:rsidP="00F85C27">
      <w:pPr>
        <w:suppressAutoHyphens/>
        <w:spacing w:line="276" w:lineRule="auto"/>
        <w:ind w:left="567" w:hanging="567"/>
        <w:jc w:val="both"/>
        <w:rPr>
          <w:rFonts w:cs="Arial"/>
          <w:b/>
          <w:bCs/>
          <w:sz w:val="22"/>
          <w:szCs w:val="22"/>
          <w:lang w:val="es-AR"/>
        </w:rPr>
      </w:pPr>
    </w:p>
    <w:p w14:paraId="0449BE99" w14:textId="77777777" w:rsidR="00315727" w:rsidRPr="000A48F6" w:rsidRDefault="00315727" w:rsidP="00F85C27">
      <w:pPr>
        <w:suppressAutoHyphens/>
        <w:spacing w:line="276" w:lineRule="auto"/>
        <w:jc w:val="both"/>
        <w:rPr>
          <w:rFonts w:cs="Arial"/>
          <w:spacing w:val="-3"/>
          <w:sz w:val="22"/>
          <w:szCs w:val="22"/>
          <w:lang w:val="es-AR"/>
        </w:rPr>
      </w:pPr>
    </w:p>
    <w:p w14:paraId="1C2194ED" w14:textId="77777777" w:rsidR="00315727" w:rsidRPr="0009065C" w:rsidRDefault="00315727" w:rsidP="00F85C2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F85C27">
      <w:pPr>
        <w:suppressAutoHyphens/>
        <w:spacing w:line="276" w:lineRule="auto"/>
        <w:jc w:val="both"/>
        <w:rPr>
          <w:rFonts w:cs="Arial"/>
          <w:spacing w:val="-3"/>
          <w:sz w:val="22"/>
          <w:szCs w:val="22"/>
        </w:rPr>
      </w:pPr>
    </w:p>
    <w:p w14:paraId="10619C05" w14:textId="0C8C65D4" w:rsidR="00D7011F" w:rsidRPr="00D7011F" w:rsidRDefault="00315727" w:rsidP="00061A3D">
      <w:pPr>
        <w:suppressAutoHyphens/>
        <w:spacing w:line="276" w:lineRule="auto"/>
        <w:jc w:val="both"/>
        <w:rPr>
          <w:rFonts w:cs="Arial"/>
          <w:sz w:val="22"/>
          <w:szCs w:val="22"/>
        </w:rPr>
      </w:pPr>
      <w:r w:rsidRPr="0009065C">
        <w:rPr>
          <w:rFonts w:cs="Arial"/>
          <w:sz w:val="22"/>
          <w:szCs w:val="22"/>
        </w:rPr>
        <w:t xml:space="preserve">Tenemos el agrado de presentarles la planilla de cotización adjunta por la provisión </w:t>
      </w:r>
      <w:r w:rsidR="00D16EFD">
        <w:rPr>
          <w:rFonts w:cs="Arial"/>
          <w:sz w:val="22"/>
          <w:szCs w:val="22"/>
        </w:rPr>
        <w:t>del servicio</w:t>
      </w:r>
      <w:r w:rsidR="0063090D">
        <w:rPr>
          <w:rFonts w:cs="Arial"/>
          <w:sz w:val="22"/>
          <w:szCs w:val="22"/>
        </w:rPr>
        <w:t xml:space="preserve"> indicado en la</w:t>
      </w:r>
      <w:r w:rsidR="00E35642">
        <w:rPr>
          <w:rFonts w:cs="Arial"/>
          <w:sz w:val="22"/>
          <w:szCs w:val="22"/>
        </w:rPr>
        <w:t xml:space="preserve"> solicitud de cotización</w:t>
      </w:r>
      <w:r w:rsidR="001A6E0B">
        <w:rPr>
          <w:rFonts w:cs="Arial"/>
          <w:sz w:val="22"/>
          <w:szCs w:val="22"/>
        </w:rPr>
        <w:t xml:space="preserve"> de referencia.</w:t>
      </w:r>
    </w:p>
    <w:p w14:paraId="5493B9E1" w14:textId="77777777" w:rsidR="00903627" w:rsidRDefault="00903627" w:rsidP="00F85C27">
      <w:pPr>
        <w:suppressAutoHyphens/>
        <w:spacing w:line="276" w:lineRule="auto"/>
        <w:jc w:val="both"/>
        <w:rPr>
          <w:rFonts w:cs="Arial"/>
          <w:sz w:val="22"/>
          <w:szCs w:val="22"/>
        </w:rPr>
      </w:pPr>
    </w:p>
    <w:p w14:paraId="0500189E" w14:textId="77777777" w:rsidR="0088613E" w:rsidRPr="0088613E" w:rsidRDefault="0088613E" w:rsidP="00F85C27">
      <w:pPr>
        <w:pStyle w:val="Prrafodelista"/>
        <w:suppressAutoHyphens/>
        <w:spacing w:line="276" w:lineRule="auto"/>
        <w:jc w:val="both"/>
        <w:rPr>
          <w:rFonts w:cs="Arial"/>
          <w:sz w:val="22"/>
          <w:szCs w:val="22"/>
          <w:lang w:val="es-AR"/>
        </w:rPr>
      </w:pPr>
    </w:p>
    <w:p w14:paraId="2F5923CC" w14:textId="77777777" w:rsidR="00315727" w:rsidRPr="0009065C" w:rsidRDefault="00315727" w:rsidP="00F85C2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F85C27">
      <w:pPr>
        <w:suppressAutoHyphens/>
        <w:spacing w:line="276" w:lineRule="auto"/>
        <w:jc w:val="both"/>
        <w:rPr>
          <w:rFonts w:cs="Arial"/>
          <w:sz w:val="22"/>
          <w:szCs w:val="22"/>
        </w:rPr>
      </w:pPr>
    </w:p>
    <w:p w14:paraId="049596FD" w14:textId="77777777" w:rsidR="00315727" w:rsidRDefault="00315727" w:rsidP="00F85C2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080B245" w:rsidR="00315727" w:rsidRDefault="00315727" w:rsidP="00315727">
      <w:pPr>
        <w:suppressAutoHyphens/>
        <w:jc w:val="both"/>
        <w:rPr>
          <w:sz w:val="22"/>
        </w:rPr>
      </w:pPr>
    </w:p>
    <w:p w14:paraId="6748E121" w14:textId="33E5C7C9" w:rsidR="00904E18" w:rsidRDefault="00904E18" w:rsidP="00315727">
      <w:pPr>
        <w:suppressAutoHyphens/>
        <w:jc w:val="both"/>
        <w:rPr>
          <w:sz w:val="22"/>
        </w:rPr>
      </w:pPr>
    </w:p>
    <w:p w14:paraId="71F1ACCA" w14:textId="51C800AE"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157F7A16" w:rsidR="00EA4625" w:rsidRPr="00EA4625" w:rsidRDefault="00315727" w:rsidP="00F85C27">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2E5D3D11" w14:textId="77777777" w:rsidR="00F85C27" w:rsidRDefault="00F85C27" w:rsidP="00F85C27">
      <w:pPr>
        <w:suppressAutoHyphens/>
        <w:spacing w:line="276" w:lineRule="auto"/>
        <w:jc w:val="both"/>
        <w:rPr>
          <w:rFonts w:cs="Arial"/>
          <w:spacing w:val="-3"/>
          <w:sz w:val="20"/>
        </w:rPr>
      </w:pPr>
    </w:p>
    <w:p w14:paraId="54E164C4" w14:textId="38BC6436" w:rsidR="00315727" w:rsidRPr="00F85C27" w:rsidRDefault="00B11593" w:rsidP="00F85C27">
      <w:pPr>
        <w:suppressAutoHyphens/>
        <w:spacing w:line="276" w:lineRule="auto"/>
        <w:jc w:val="both"/>
        <w:rPr>
          <w:rFonts w:cs="Arial"/>
          <w:spacing w:val="-3"/>
          <w:sz w:val="20"/>
        </w:rPr>
      </w:pPr>
      <w:r w:rsidRPr="00F85C27">
        <w:rPr>
          <w:rFonts w:cs="Arial"/>
          <w:spacing w:val="-3"/>
          <w:sz w:val="20"/>
        </w:rPr>
        <w:t>A l</w:t>
      </w:r>
      <w:r w:rsidR="00315727" w:rsidRPr="00F85C27">
        <w:rPr>
          <w:rFonts w:cs="Arial"/>
          <w:spacing w:val="-3"/>
          <w:sz w:val="20"/>
        </w:rPr>
        <w:t xml:space="preserve">os precios que se detallan en la presente les corresponden las siguientes condiciones comerciales:  </w:t>
      </w:r>
    </w:p>
    <w:p w14:paraId="65E39DD4" w14:textId="77777777" w:rsidR="00315727" w:rsidRPr="00F85C27" w:rsidRDefault="00315727" w:rsidP="00F85C27">
      <w:pPr>
        <w:suppressAutoHyphens/>
        <w:spacing w:line="276" w:lineRule="auto"/>
        <w:jc w:val="both"/>
        <w:rPr>
          <w:rFonts w:cs="Arial"/>
          <w:spacing w:val="-3"/>
          <w:sz w:val="20"/>
        </w:rPr>
      </w:pPr>
    </w:p>
    <w:p w14:paraId="682AAAB3"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Precio:</w:t>
      </w:r>
      <w:r w:rsidRPr="00F85C27">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F85C27" w:rsidRDefault="00315727" w:rsidP="00F85C27">
      <w:pPr>
        <w:suppressAutoHyphens/>
        <w:spacing w:line="276" w:lineRule="auto"/>
        <w:ind w:left="2835" w:hanging="2835"/>
        <w:jc w:val="both"/>
        <w:rPr>
          <w:rFonts w:cs="Arial"/>
          <w:spacing w:val="-3"/>
          <w:sz w:val="20"/>
        </w:rPr>
      </w:pPr>
    </w:p>
    <w:p w14:paraId="7F17BE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Facturación:</w:t>
      </w:r>
      <w:r w:rsidRPr="00F85C27">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F85C27" w:rsidRDefault="00315727" w:rsidP="00F85C27">
      <w:pPr>
        <w:suppressAutoHyphens/>
        <w:spacing w:line="276" w:lineRule="auto"/>
        <w:ind w:left="2835" w:hanging="2835"/>
        <w:jc w:val="both"/>
        <w:rPr>
          <w:rFonts w:cs="Arial"/>
          <w:spacing w:val="-3"/>
          <w:sz w:val="20"/>
        </w:rPr>
      </w:pPr>
    </w:p>
    <w:p w14:paraId="41706D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Diferencia de Cambio:</w:t>
      </w:r>
      <w:r w:rsidRPr="00F85C27">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F85C27" w:rsidRDefault="00315727" w:rsidP="00F85C27">
      <w:pPr>
        <w:suppressAutoHyphens/>
        <w:spacing w:line="276" w:lineRule="auto"/>
        <w:ind w:left="2835" w:hanging="2835"/>
        <w:jc w:val="both"/>
        <w:rPr>
          <w:rFonts w:cs="Arial"/>
          <w:spacing w:val="-3"/>
          <w:sz w:val="20"/>
        </w:rPr>
      </w:pPr>
    </w:p>
    <w:p w14:paraId="0060C9B6" w14:textId="77777777" w:rsidR="00A952A0" w:rsidRDefault="00315727" w:rsidP="00F85C27">
      <w:pPr>
        <w:suppressAutoHyphens/>
        <w:spacing w:line="276" w:lineRule="auto"/>
        <w:ind w:left="2835" w:hanging="2835"/>
        <w:jc w:val="both"/>
        <w:rPr>
          <w:rFonts w:cs="Arial"/>
          <w:spacing w:val="-3"/>
          <w:sz w:val="20"/>
        </w:rPr>
      </w:pPr>
      <w:r w:rsidRPr="00F85C27">
        <w:rPr>
          <w:rFonts w:cs="Arial"/>
          <w:spacing w:val="-3"/>
          <w:sz w:val="20"/>
        </w:rPr>
        <w:t>Forma de Pago:</w:t>
      </w:r>
      <w:r w:rsidRPr="00F85C27">
        <w:rPr>
          <w:rFonts w:cs="Arial"/>
          <w:spacing w:val="-3"/>
          <w:sz w:val="20"/>
        </w:rPr>
        <w:tab/>
      </w:r>
      <w:r w:rsidR="00A952A0" w:rsidRPr="00F85C27">
        <w:rPr>
          <w:rFonts w:cs="Arial"/>
          <w:spacing w:val="-3"/>
          <w:sz w:val="20"/>
        </w:rPr>
        <w:t>Las facturas deberán ser pagadas dentro de los 30 días de su presentación. Las notas de débito emitidas por las diferencias de cambio deberán ser abonadas</w:t>
      </w:r>
      <w:r w:rsidR="00A952A0">
        <w:rPr>
          <w:rFonts w:cs="Arial"/>
          <w:spacing w:val="-3"/>
          <w:sz w:val="20"/>
        </w:rPr>
        <w:t xml:space="preserve"> dentro de los 7 (siete) días de su presentación.</w:t>
      </w:r>
    </w:p>
    <w:p w14:paraId="42E3C1CA" w14:textId="4072012E" w:rsidR="00A952A0" w:rsidRDefault="00A952A0" w:rsidP="00F85C27">
      <w:pPr>
        <w:suppressAutoHyphens/>
        <w:spacing w:line="276" w:lineRule="auto"/>
        <w:ind w:left="2835" w:hanging="2835"/>
        <w:jc w:val="both"/>
        <w:rPr>
          <w:rFonts w:cs="Arial"/>
          <w:spacing w:val="-3"/>
          <w:sz w:val="20"/>
        </w:rPr>
      </w:pPr>
      <w:r>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7308A8" w:rsidRDefault="00A952A0" w:rsidP="00F85C27">
      <w:pPr>
        <w:suppressAutoHyphens/>
        <w:spacing w:line="276" w:lineRule="auto"/>
        <w:ind w:left="2835" w:hanging="2835"/>
        <w:jc w:val="both"/>
        <w:rPr>
          <w:rFonts w:cs="Arial"/>
          <w:spacing w:val="-3"/>
          <w:sz w:val="20"/>
        </w:rPr>
      </w:pPr>
    </w:p>
    <w:p w14:paraId="04F0D0C2" w14:textId="77777777" w:rsidR="00A952A0" w:rsidRDefault="00315727" w:rsidP="00F85C27">
      <w:pPr>
        <w:suppressAutoHyphens/>
        <w:spacing w:line="276" w:lineRule="auto"/>
        <w:ind w:left="2835" w:hanging="2835"/>
        <w:jc w:val="both"/>
        <w:rPr>
          <w:rFonts w:cs="Arial"/>
          <w:spacing w:val="-3"/>
          <w:sz w:val="20"/>
        </w:rPr>
      </w:pPr>
      <w:r w:rsidRPr="007308A8">
        <w:rPr>
          <w:rFonts w:cs="Arial"/>
          <w:spacing w:val="-3"/>
          <w:sz w:val="20"/>
        </w:rPr>
        <w:t>Mora:</w:t>
      </w:r>
      <w:r w:rsidRPr="007308A8">
        <w:rPr>
          <w:rFonts w:cs="Arial"/>
          <w:spacing w:val="-3"/>
          <w:sz w:val="20"/>
        </w:rPr>
        <w:tab/>
      </w:r>
      <w:r w:rsidR="00A952A0">
        <w:rPr>
          <w:rFonts w:cs="Arial"/>
          <w:spacing w:val="-3"/>
          <w:sz w:val="20"/>
        </w:rPr>
        <w:t>En caso de incurrir en mora en el pago de las facturas, se aplicarán intereses punitorios a una tasa del 2,5% efectiva mensual en dólares.</w:t>
      </w:r>
    </w:p>
    <w:p w14:paraId="1247BB5B" w14:textId="5542F654" w:rsidR="00315727" w:rsidRPr="007308A8" w:rsidRDefault="00315727" w:rsidP="00F85C27">
      <w:pPr>
        <w:suppressAutoHyphens/>
        <w:spacing w:line="276" w:lineRule="auto"/>
        <w:ind w:left="2835" w:hanging="2835"/>
        <w:jc w:val="both"/>
        <w:rPr>
          <w:rFonts w:cs="Arial"/>
          <w:spacing w:val="-3"/>
          <w:sz w:val="20"/>
        </w:rPr>
      </w:pPr>
    </w:p>
    <w:p w14:paraId="64EB52A5" w14:textId="52F7318A"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Lugar de entrega:</w:t>
      </w:r>
      <w:r w:rsidRPr="007308A8">
        <w:rPr>
          <w:rFonts w:cs="Arial"/>
          <w:spacing w:val="-3"/>
          <w:sz w:val="20"/>
        </w:rPr>
        <w:tab/>
      </w:r>
      <w:r w:rsidR="00637777">
        <w:rPr>
          <w:rFonts w:cs="Arial"/>
          <w:spacing w:val="-3"/>
          <w:sz w:val="20"/>
        </w:rPr>
        <w:t>A convenir entre las partes (PAE y PECOM).</w:t>
      </w:r>
    </w:p>
    <w:p w14:paraId="32CE73CF" w14:textId="77777777" w:rsidR="00315727" w:rsidRPr="007308A8" w:rsidRDefault="00315727" w:rsidP="00F85C27">
      <w:pPr>
        <w:suppressAutoHyphens/>
        <w:spacing w:line="276" w:lineRule="auto"/>
        <w:ind w:left="2835" w:hanging="2835"/>
        <w:jc w:val="both"/>
        <w:rPr>
          <w:rFonts w:cs="Arial"/>
          <w:spacing w:val="-3"/>
          <w:sz w:val="20"/>
        </w:rPr>
      </w:pPr>
    </w:p>
    <w:p w14:paraId="1A2E72C3" w14:textId="6907B914"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Plazo de entrega:</w:t>
      </w:r>
      <w:r w:rsidRPr="007308A8">
        <w:rPr>
          <w:rFonts w:cs="Arial"/>
          <w:spacing w:val="-3"/>
          <w:sz w:val="20"/>
        </w:rPr>
        <w:tab/>
      </w:r>
      <w:r w:rsidR="0088613E">
        <w:rPr>
          <w:rFonts w:cs="Arial"/>
          <w:spacing w:val="-3"/>
          <w:sz w:val="20"/>
        </w:rPr>
        <w:t>A acordar entre las partes</w:t>
      </w:r>
      <w:r w:rsidR="00637777">
        <w:rPr>
          <w:rFonts w:cs="Arial"/>
          <w:spacing w:val="-3"/>
          <w:sz w:val="20"/>
        </w:rPr>
        <w:t xml:space="preserve"> (PAE y PECOM)</w:t>
      </w:r>
      <w:r w:rsidR="0088613E">
        <w:rPr>
          <w:rFonts w:cs="Arial"/>
          <w:spacing w:val="-3"/>
          <w:sz w:val="20"/>
        </w:rPr>
        <w:t xml:space="preserve"> en función de la necesidad.</w:t>
      </w:r>
    </w:p>
    <w:p w14:paraId="02F56C20" w14:textId="77777777" w:rsidR="00315727" w:rsidRPr="007308A8" w:rsidRDefault="00315727" w:rsidP="00F85C27">
      <w:pPr>
        <w:suppressAutoHyphens/>
        <w:spacing w:line="276" w:lineRule="auto"/>
        <w:ind w:left="2835" w:hanging="2835"/>
        <w:jc w:val="both"/>
        <w:rPr>
          <w:rFonts w:cs="Arial"/>
          <w:spacing w:val="-3"/>
          <w:sz w:val="20"/>
        </w:rPr>
      </w:pPr>
    </w:p>
    <w:p w14:paraId="1C41AD77" w14:textId="77777777" w:rsidR="00315727" w:rsidRPr="00426E23" w:rsidRDefault="00315727" w:rsidP="00F85C27">
      <w:pPr>
        <w:suppressAutoHyphens/>
        <w:spacing w:line="276" w:lineRule="auto"/>
        <w:ind w:left="2835" w:hanging="2835"/>
        <w:jc w:val="both"/>
        <w:rPr>
          <w:rFonts w:cs="Arial"/>
          <w:spacing w:val="-3"/>
          <w:sz w:val="20"/>
        </w:rPr>
      </w:pPr>
      <w:r w:rsidRPr="007308A8">
        <w:rPr>
          <w:rFonts w:cs="Arial"/>
          <w:spacing w:val="-3"/>
          <w:sz w:val="20"/>
        </w:rPr>
        <w:t>Orden de Compra:</w:t>
      </w:r>
      <w:r w:rsidRPr="007308A8">
        <w:rPr>
          <w:rFonts w:cs="Arial"/>
          <w:spacing w:val="-3"/>
          <w:sz w:val="20"/>
        </w:rPr>
        <w:tab/>
        <w:t>En caso de ser favorecidos, solicitamos extender la misma a nombre de:</w:t>
      </w:r>
    </w:p>
    <w:p w14:paraId="40E97531" w14:textId="527B78F6" w:rsidR="0092342E" w:rsidRPr="0092342E" w:rsidRDefault="0092342E" w:rsidP="00F85C27">
      <w:pPr>
        <w:spacing w:line="276" w:lineRule="auto"/>
        <w:rPr>
          <w:rFonts w:cs="Arial"/>
          <w:b/>
          <w:spacing w:val="-3"/>
          <w:sz w:val="20"/>
        </w:rPr>
      </w:pPr>
    </w:p>
    <w:p w14:paraId="5741A680" w14:textId="2600A144" w:rsidR="0092342E" w:rsidRDefault="0092342E" w:rsidP="0092342E">
      <w:pPr>
        <w:suppressAutoHyphens/>
        <w:ind w:left="3600" w:hanging="55"/>
        <w:jc w:val="both"/>
        <w:rPr>
          <w:rFonts w:cs="Arial"/>
          <w:b/>
          <w:spacing w:val="-3"/>
          <w:sz w:val="20"/>
        </w:rPr>
      </w:pPr>
      <w:r w:rsidRPr="0092342E">
        <w:rPr>
          <w:rFonts w:cs="Arial"/>
          <w:b/>
          <w:spacing w:val="-3"/>
          <w:sz w:val="20"/>
        </w:rPr>
        <w:t>Pecom Servicios Energía S.A</w:t>
      </w:r>
      <w:r w:rsidR="00B6299D">
        <w:rPr>
          <w:rFonts w:cs="Arial"/>
          <w:b/>
          <w:spacing w:val="-3"/>
          <w:sz w:val="20"/>
        </w:rPr>
        <w:t>.</w:t>
      </w:r>
    </w:p>
    <w:p w14:paraId="034EC4DD"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Carlos Pellegrini 3125</w:t>
      </w:r>
    </w:p>
    <w:p w14:paraId="7FE315F1"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Parque Industrial Neuquén</w:t>
      </w:r>
    </w:p>
    <w:p w14:paraId="21ADBF3B" w14:textId="77777777" w:rsidR="00A952A0" w:rsidRDefault="00A952A0" w:rsidP="00A952A0">
      <w:pPr>
        <w:suppressAutoHyphens/>
        <w:ind w:left="7089" w:hanging="3544"/>
        <w:jc w:val="both"/>
        <w:rPr>
          <w:rFonts w:cs="Arial"/>
          <w:b/>
          <w:bCs/>
          <w:spacing w:val="-3"/>
          <w:sz w:val="20"/>
          <w:lang w:val="es-ES_tradnl"/>
        </w:rPr>
      </w:pPr>
      <w:r w:rsidRPr="00A952A0">
        <w:rPr>
          <w:rFonts w:cs="Arial"/>
          <w:b/>
          <w:spacing w:val="-3"/>
          <w:sz w:val="20"/>
        </w:rPr>
        <w:t>8300 - Neuquén</w:t>
      </w:r>
      <w:r w:rsidR="0092342E" w:rsidRPr="00426E23">
        <w:rPr>
          <w:rFonts w:cs="Arial"/>
          <w:b/>
          <w:bCs/>
          <w:spacing w:val="-3"/>
          <w:sz w:val="20"/>
          <w:lang w:val="es-ES_tradnl"/>
        </w:rPr>
        <w:t xml:space="preserve"> </w:t>
      </w:r>
      <w:r w:rsidR="0092342E" w:rsidRPr="00426E23">
        <w:rPr>
          <w:rFonts w:cs="Arial"/>
          <w:b/>
          <w:bCs/>
          <w:spacing w:val="-3"/>
          <w:sz w:val="20"/>
          <w:lang w:val="es-ES_tradnl"/>
        </w:rPr>
        <w:tab/>
      </w:r>
    </w:p>
    <w:p w14:paraId="34E717F5" w14:textId="62DF49B0" w:rsidR="0092342E" w:rsidRPr="00CC61FB" w:rsidRDefault="0092342E" w:rsidP="00A952A0">
      <w:pPr>
        <w:suppressAutoHyphens/>
        <w:ind w:left="7089" w:hanging="3544"/>
        <w:jc w:val="both"/>
        <w:rPr>
          <w:rFonts w:cs="Arial"/>
          <w:b/>
          <w:spacing w:val="-3"/>
          <w:sz w:val="20"/>
          <w:lang w:val="es-AR"/>
        </w:rPr>
      </w:pPr>
      <w:r w:rsidRPr="00CC61FB">
        <w:rPr>
          <w:rFonts w:cs="Arial"/>
          <w:b/>
          <w:bCs/>
          <w:spacing w:val="-3"/>
          <w:sz w:val="20"/>
          <w:lang w:val="es-AR"/>
        </w:rPr>
        <w:t xml:space="preserve">At’n:  </w:t>
      </w:r>
      <w:r w:rsidR="008436CA">
        <w:rPr>
          <w:rFonts w:cs="Arial"/>
          <w:b/>
          <w:bCs/>
          <w:spacing w:val="-3"/>
          <w:sz w:val="20"/>
          <w:lang w:val="es-AR"/>
        </w:rPr>
        <w:t>Rodolfo Soto</w:t>
      </w:r>
    </w:p>
    <w:p w14:paraId="3F30D6D9" w14:textId="2DFF39F2" w:rsidR="00EB340B" w:rsidRPr="00CC61FB" w:rsidRDefault="0092342E" w:rsidP="00EB340B">
      <w:pPr>
        <w:suppressAutoHyphens/>
        <w:ind w:left="2835" w:firstLine="709"/>
        <w:jc w:val="both"/>
        <w:rPr>
          <w:rFonts w:cs="Arial"/>
          <w:b/>
          <w:iCs/>
          <w:spacing w:val="-3"/>
          <w:sz w:val="20"/>
          <w:lang w:val="es-AR"/>
        </w:rPr>
      </w:pPr>
      <w:r w:rsidRPr="00CC61FB">
        <w:rPr>
          <w:b/>
          <w:sz w:val="20"/>
          <w:lang w:val="es-AR"/>
        </w:rPr>
        <w:t xml:space="preserve">Email: </w:t>
      </w:r>
      <w:hyperlink r:id="rId12" w:history="1">
        <w:r w:rsidR="00F85C27" w:rsidRPr="00415396">
          <w:rPr>
            <w:rStyle w:val="Hipervnculo"/>
            <w:rFonts w:ascii="Arial" w:hAnsi="Arial" w:cs="Arial"/>
            <w:iCs/>
            <w:lang w:val="pt-BR"/>
          </w:rPr>
          <w:t>Comercial@pecomenergia.com.ar</w:t>
        </w:r>
      </w:hyperlink>
      <w:r w:rsidR="00EB340B" w:rsidRPr="00CC61FB">
        <w:rPr>
          <w:rFonts w:cs="Arial"/>
          <w:iCs/>
          <w:sz w:val="20"/>
          <w:lang w:val="es-AR"/>
        </w:rPr>
        <w:t xml:space="preserve"> </w:t>
      </w:r>
    </w:p>
    <w:p w14:paraId="2E75213E" w14:textId="02EEB049" w:rsidR="00315727" w:rsidRPr="00C1639D" w:rsidRDefault="009C0B3A" w:rsidP="009C0B3A">
      <w:pPr>
        <w:suppressAutoHyphens/>
        <w:ind w:left="2835" w:firstLine="709"/>
        <w:jc w:val="both"/>
        <w:rPr>
          <w:color w:val="000080"/>
          <w:sz w:val="20"/>
          <w:u w:val="single"/>
          <w:lang w:val="es-AR"/>
        </w:rPr>
      </w:pPr>
      <w:r w:rsidRPr="009C0B3A">
        <w:rPr>
          <w:rStyle w:val="Hipervnculo"/>
          <w:rFonts w:ascii="Arial" w:hAnsi="Arial" w:cs="Arial"/>
          <w:iCs/>
          <w:lang w:val="pt-BR"/>
        </w:rPr>
        <w:t>Rodolfo.Soto@pecomenergia.com.ar</w:t>
      </w:r>
    </w:p>
    <w:p w14:paraId="0208E91C" w14:textId="32FD2C0C" w:rsidR="00315727" w:rsidRDefault="00315727" w:rsidP="00275CCD">
      <w:pPr>
        <w:suppressAutoHyphens/>
        <w:jc w:val="both"/>
        <w:rPr>
          <w:rFonts w:cs="Arial"/>
          <w:spacing w:val="-3"/>
          <w:sz w:val="20"/>
        </w:rPr>
      </w:pPr>
    </w:p>
    <w:p w14:paraId="2AE39BA8" w14:textId="7D06E3F5" w:rsidR="00315727" w:rsidRDefault="00315727" w:rsidP="00315727">
      <w:pPr>
        <w:suppressAutoHyphens/>
        <w:ind w:left="2835" w:hanging="2835"/>
        <w:jc w:val="both"/>
        <w:rPr>
          <w:rFonts w:cs="Arial"/>
          <w:noProof/>
          <w:spacing w:val="-3"/>
          <w:sz w:val="22"/>
        </w:rPr>
      </w:pPr>
      <w:r w:rsidRPr="00AC35DA">
        <w:rPr>
          <w:rFonts w:cs="Arial"/>
          <w:spacing w:val="-3"/>
          <w:sz w:val="20"/>
        </w:rPr>
        <w:lastRenderedPageBreak/>
        <w:t>Validez:</w:t>
      </w:r>
      <w:r w:rsidRPr="00AC35DA">
        <w:rPr>
          <w:rFonts w:cs="Arial"/>
          <w:spacing w:val="-3"/>
          <w:sz w:val="20"/>
        </w:rPr>
        <w:tab/>
        <w:t xml:space="preserve">Mantenemos los términos de esta propuesta hasta </w:t>
      </w:r>
      <w:r>
        <w:rPr>
          <w:rFonts w:cs="Arial"/>
          <w:spacing w:val="-3"/>
          <w:sz w:val="20"/>
        </w:rPr>
        <w:t xml:space="preserve">por el lapso de </w:t>
      </w:r>
      <w:r w:rsidR="00637777">
        <w:rPr>
          <w:rFonts w:cs="Arial"/>
          <w:spacing w:val="-3"/>
          <w:sz w:val="20"/>
        </w:rPr>
        <w:t>3</w:t>
      </w:r>
      <w:r>
        <w:rPr>
          <w:rFonts w:cs="Arial"/>
          <w:spacing w:val="-3"/>
          <w:sz w:val="20"/>
        </w:rPr>
        <w:t>0 días</w:t>
      </w:r>
      <w:r w:rsidRPr="00AC35DA">
        <w:rPr>
          <w:rFonts w:cs="Arial"/>
          <w:spacing w:val="-3"/>
          <w:sz w:val="20"/>
        </w:rPr>
        <w:t>, dentro de cuyo plazo deberá obrar en nuest</w:t>
      </w:r>
      <w:r>
        <w:rPr>
          <w:rFonts w:cs="Arial"/>
          <w:spacing w:val="-3"/>
          <w:sz w:val="20"/>
        </w:rPr>
        <w:t>ro poder la Orden de Compra. Agot</w:t>
      </w:r>
      <w:r w:rsidRPr="00AC35DA">
        <w:rPr>
          <w:rFonts w:cs="Arial"/>
          <w:spacing w:val="-3"/>
          <w:sz w:val="20"/>
        </w:rPr>
        <w:t xml:space="preserve">ado dicho </w:t>
      </w:r>
      <w:r>
        <w:rPr>
          <w:rFonts w:cs="Arial"/>
          <w:spacing w:val="-3"/>
          <w:sz w:val="20"/>
        </w:rPr>
        <w:t>período de tiempo</w:t>
      </w:r>
      <w:r w:rsidRPr="00AC35DA">
        <w:rPr>
          <w:rFonts w:cs="Arial"/>
          <w:spacing w:val="-3"/>
          <w:sz w:val="20"/>
        </w:rPr>
        <w:t>, rogamos consultar.</w:t>
      </w:r>
      <w:r w:rsidRPr="00AC35DA">
        <w:rPr>
          <w:rFonts w:cs="Arial"/>
          <w:noProof/>
          <w:spacing w:val="-3"/>
          <w:sz w:val="20"/>
        </w:rPr>
        <w:t xml:space="preserve"> </w:t>
      </w:r>
    </w:p>
    <w:p w14:paraId="78D7569E" w14:textId="77777777" w:rsidR="00315727" w:rsidRPr="00A858DD" w:rsidRDefault="00315727" w:rsidP="00315727">
      <w:pPr>
        <w:suppressAutoHyphens/>
        <w:jc w:val="both"/>
        <w:rPr>
          <w:rFonts w:cs="Arial"/>
          <w:i/>
          <w:iCs/>
          <w:sz w:val="22"/>
          <w:u w:val="single"/>
          <w:lang w:val="es-AR"/>
        </w:rPr>
      </w:pPr>
    </w:p>
    <w:p w14:paraId="7822F364" w14:textId="77777777" w:rsidR="00315727" w:rsidRDefault="00315727" w:rsidP="00315727">
      <w:pPr>
        <w:suppressAutoHyphens/>
        <w:ind w:left="2835" w:hanging="2835"/>
        <w:jc w:val="both"/>
        <w:rPr>
          <w:rFonts w:cs="Arial"/>
          <w:spacing w:val="-3"/>
          <w:sz w:val="20"/>
        </w:rPr>
      </w:pPr>
      <w:r w:rsidRPr="00A858DD">
        <w:rPr>
          <w:rFonts w:cs="Arial"/>
          <w:spacing w:val="-3"/>
          <w:sz w:val="20"/>
        </w:rPr>
        <w:t>Jurisdicción:</w:t>
      </w:r>
      <w:r w:rsidRPr="00A858DD">
        <w:rPr>
          <w:rFonts w:cs="Arial"/>
          <w:spacing w:val="-3"/>
          <w:sz w:val="20"/>
        </w:rPr>
        <w:tab/>
        <w:t xml:space="preserve">A todos los efectos derivados de la presente, y ante cualquier conflicto o divergencia que pudiera surgir en relación </w:t>
      </w:r>
      <w:r w:rsidR="00BB0601" w:rsidRPr="00A858DD">
        <w:rPr>
          <w:rFonts w:cs="Arial"/>
          <w:spacing w:val="-3"/>
          <w:sz w:val="20"/>
        </w:rPr>
        <w:t>con</w:t>
      </w:r>
      <w:r w:rsidRPr="00A858DD">
        <w:rPr>
          <w:rFonts w:cs="Arial"/>
          <w:spacing w:val="-3"/>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  </w:t>
      </w:r>
    </w:p>
    <w:p w14:paraId="113BF3CE" w14:textId="77777777" w:rsidR="00085D0A" w:rsidRDefault="00085D0A" w:rsidP="00315727">
      <w:pPr>
        <w:suppressAutoHyphens/>
        <w:ind w:left="2835" w:hanging="2835"/>
        <w:jc w:val="both"/>
        <w:rPr>
          <w:rFonts w:cs="Arial"/>
          <w:spacing w:val="-3"/>
          <w:sz w:val="20"/>
        </w:rPr>
      </w:pPr>
    </w:p>
    <w:p w14:paraId="0AB62318"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086D15B5" w14:textId="77777777" w:rsidR="00085D0A" w:rsidRPr="00344014" w:rsidRDefault="00085D0A" w:rsidP="00085D0A">
      <w:pPr>
        <w:suppressAutoHyphens/>
        <w:ind w:left="2835" w:hanging="2835"/>
        <w:jc w:val="both"/>
        <w:rPr>
          <w:rFonts w:cs="Arial"/>
          <w:sz w:val="20"/>
          <w:lang w:val="es-AR"/>
        </w:rPr>
      </w:pPr>
    </w:p>
    <w:p w14:paraId="5BE666E4"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31062420" w14:textId="77777777" w:rsidR="00085D0A" w:rsidRPr="00344014" w:rsidRDefault="00085D0A" w:rsidP="00085D0A">
      <w:pPr>
        <w:suppressAutoHyphens/>
        <w:ind w:left="2835" w:hanging="2835"/>
        <w:jc w:val="both"/>
        <w:rPr>
          <w:rFonts w:cs="Arial"/>
          <w:sz w:val="20"/>
          <w:lang w:val="es-AR"/>
        </w:rPr>
      </w:pPr>
    </w:p>
    <w:p w14:paraId="53A4BDA9" w14:textId="77777777" w:rsidR="00085D0A" w:rsidRDefault="00085D0A" w:rsidP="00085D0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2C8315D" w14:textId="77777777" w:rsidR="00AA397C" w:rsidRDefault="00AA397C" w:rsidP="00AA397C">
      <w:pPr>
        <w:suppressAutoHyphens/>
        <w:jc w:val="both"/>
        <w:rPr>
          <w:rFonts w:cs="Arial"/>
          <w:sz w:val="20"/>
          <w:lang w:val="es-AR"/>
        </w:rPr>
      </w:pPr>
    </w:p>
    <w:p w14:paraId="013D986E" w14:textId="77777777" w:rsidR="00AA397C" w:rsidRDefault="00AA397C" w:rsidP="00AA397C">
      <w:pPr>
        <w:suppressAutoHyphens/>
        <w:ind w:left="2835" w:hanging="2835"/>
        <w:jc w:val="both"/>
        <w:rPr>
          <w:rFonts w:cs="Arial"/>
          <w:sz w:val="20"/>
          <w:lang w:val="es-AR"/>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75E90B28" w14:textId="77A15F8D"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0236CBB6"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22B00489" w14:textId="55AAB5D7" w:rsidR="00072F0F" w:rsidRDefault="00072F0F" w:rsidP="00315727">
      <w:pPr>
        <w:jc w:val="both"/>
        <w:rPr>
          <w:b/>
          <w:sz w:val="22"/>
          <w:szCs w:val="22"/>
        </w:rPr>
      </w:pPr>
    </w:p>
    <w:p w14:paraId="59D259BD" w14:textId="77777777" w:rsidR="00CA6FED" w:rsidRPr="00CA6FED" w:rsidRDefault="00CA6FED" w:rsidP="00CA6FED">
      <w:pPr>
        <w:pStyle w:val="Prrafodelista"/>
        <w:suppressAutoHyphens/>
        <w:spacing w:after="120"/>
        <w:ind w:left="426"/>
        <w:jc w:val="both"/>
        <w:rPr>
          <w:rFonts w:cs="Arial"/>
          <w:b/>
          <w:bCs/>
          <w:sz w:val="22"/>
          <w:lang w:val="es-AR"/>
        </w:rPr>
      </w:pPr>
    </w:p>
    <w:p w14:paraId="619AA69B" w14:textId="7F1B6A85"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PLANILLA DE PRECIOS</w:t>
      </w:r>
    </w:p>
    <w:p w14:paraId="65F9EA3E" w14:textId="77777777" w:rsidR="00F0605D" w:rsidRDefault="00F0605D" w:rsidP="00AB013B">
      <w:pPr>
        <w:autoSpaceDE w:val="0"/>
        <w:autoSpaceDN w:val="0"/>
        <w:adjustRightInd w:val="0"/>
        <w:jc w:val="center"/>
        <w:rPr>
          <w:b/>
          <w:bCs/>
          <w:sz w:val="22"/>
          <w:lang w:val="es-ES_tradnl"/>
        </w:rPr>
      </w:pPr>
    </w:p>
    <w:tbl>
      <w:tblPr>
        <w:tblW w:w="8900" w:type="dxa"/>
        <w:jc w:val="center"/>
        <w:tblCellMar>
          <w:left w:w="70" w:type="dxa"/>
          <w:right w:w="70" w:type="dxa"/>
        </w:tblCellMar>
        <w:tblLook w:val="04A0" w:firstRow="1" w:lastRow="0" w:firstColumn="1" w:lastColumn="0" w:noHBand="0" w:noVBand="1"/>
      </w:tblPr>
      <w:tblGrid>
        <w:gridCol w:w="1220"/>
        <w:gridCol w:w="4540"/>
        <w:gridCol w:w="1460"/>
        <w:gridCol w:w="1680"/>
      </w:tblGrid>
      <w:tr w:rsidR="00D334EC" w:rsidRPr="00D334EC" w14:paraId="10AD858E" w14:textId="77777777" w:rsidTr="00D334EC">
        <w:trPr>
          <w:trHeight w:val="780"/>
          <w:jc w:val="center"/>
        </w:trPr>
        <w:tc>
          <w:tcPr>
            <w:tcW w:w="1220" w:type="dxa"/>
            <w:tcBorders>
              <w:top w:val="single" w:sz="4" w:space="0" w:color="auto"/>
              <w:left w:val="single" w:sz="4" w:space="0" w:color="auto"/>
              <w:bottom w:val="nil"/>
              <w:right w:val="nil"/>
            </w:tcBorders>
            <w:shd w:val="clear" w:color="000000" w:fill="002060"/>
            <w:vAlign w:val="center"/>
            <w:hideMark/>
          </w:tcPr>
          <w:p w14:paraId="0D8359D6" w14:textId="77777777" w:rsidR="00D334EC" w:rsidRPr="00D334EC" w:rsidRDefault="00D334EC" w:rsidP="00D334EC">
            <w:pPr>
              <w:jc w:val="center"/>
              <w:rPr>
                <w:rFonts w:ascii="Exo" w:hAnsi="Exo" w:cs="Arial"/>
                <w:b/>
                <w:bCs/>
                <w:color w:val="FFFFFF"/>
                <w:sz w:val="20"/>
                <w:lang w:val="es-AR" w:eastAsia="es-AR"/>
              </w:rPr>
            </w:pPr>
            <w:r w:rsidRPr="00D334EC">
              <w:rPr>
                <w:rFonts w:ascii="Exo" w:hAnsi="Exo" w:cs="Arial"/>
                <w:b/>
                <w:bCs/>
                <w:color w:val="FFFFFF"/>
                <w:sz w:val="20"/>
                <w:lang w:val="es-AR" w:eastAsia="es-AR"/>
              </w:rPr>
              <w:t>Ítem</w:t>
            </w:r>
          </w:p>
        </w:tc>
        <w:tc>
          <w:tcPr>
            <w:tcW w:w="4540" w:type="dxa"/>
            <w:tcBorders>
              <w:top w:val="single" w:sz="4" w:space="0" w:color="auto"/>
              <w:left w:val="nil"/>
              <w:bottom w:val="nil"/>
              <w:right w:val="nil"/>
            </w:tcBorders>
            <w:shd w:val="clear" w:color="000000" w:fill="002060"/>
            <w:vAlign w:val="center"/>
            <w:hideMark/>
          </w:tcPr>
          <w:p w14:paraId="031A2BE8" w14:textId="77777777" w:rsidR="00D334EC" w:rsidRPr="00D334EC" w:rsidRDefault="00D334EC" w:rsidP="00D334EC">
            <w:pPr>
              <w:jc w:val="center"/>
              <w:rPr>
                <w:rFonts w:ascii="Exo" w:hAnsi="Exo" w:cs="Arial"/>
                <w:b/>
                <w:bCs/>
                <w:color w:val="FFFFFF"/>
                <w:sz w:val="20"/>
                <w:lang w:val="es-AR" w:eastAsia="es-AR"/>
              </w:rPr>
            </w:pPr>
            <w:r w:rsidRPr="00D334EC">
              <w:rPr>
                <w:rFonts w:ascii="Exo" w:hAnsi="Exo" w:cs="Arial"/>
                <w:b/>
                <w:bCs/>
                <w:color w:val="FFFFFF"/>
                <w:sz w:val="20"/>
                <w:lang w:val="es-AR" w:eastAsia="es-AR"/>
              </w:rPr>
              <w:t>Servicio</w:t>
            </w:r>
          </w:p>
        </w:tc>
        <w:tc>
          <w:tcPr>
            <w:tcW w:w="1460" w:type="dxa"/>
            <w:tcBorders>
              <w:top w:val="single" w:sz="4" w:space="0" w:color="auto"/>
              <w:left w:val="nil"/>
              <w:bottom w:val="nil"/>
              <w:right w:val="nil"/>
            </w:tcBorders>
            <w:shd w:val="clear" w:color="000000" w:fill="002060"/>
            <w:vAlign w:val="center"/>
            <w:hideMark/>
          </w:tcPr>
          <w:p w14:paraId="1E13097F" w14:textId="77777777" w:rsidR="00D334EC" w:rsidRPr="00D334EC" w:rsidRDefault="00D334EC" w:rsidP="00D334EC">
            <w:pPr>
              <w:jc w:val="center"/>
              <w:rPr>
                <w:rFonts w:ascii="Exo" w:hAnsi="Exo" w:cs="Arial"/>
                <w:b/>
                <w:bCs/>
                <w:color w:val="FFFFFF"/>
                <w:sz w:val="20"/>
                <w:lang w:val="es-AR" w:eastAsia="es-AR"/>
              </w:rPr>
            </w:pPr>
            <w:r w:rsidRPr="00D334EC">
              <w:rPr>
                <w:rFonts w:ascii="Exo" w:hAnsi="Exo" w:cs="Arial"/>
                <w:b/>
                <w:bCs/>
                <w:color w:val="FFFFFF"/>
                <w:sz w:val="20"/>
                <w:lang w:val="es-AR" w:eastAsia="es-AR"/>
              </w:rPr>
              <w:t>UM</w:t>
            </w:r>
          </w:p>
        </w:tc>
        <w:tc>
          <w:tcPr>
            <w:tcW w:w="1680" w:type="dxa"/>
            <w:tcBorders>
              <w:top w:val="single" w:sz="4" w:space="0" w:color="auto"/>
              <w:left w:val="nil"/>
              <w:bottom w:val="nil"/>
              <w:right w:val="single" w:sz="4" w:space="0" w:color="auto"/>
            </w:tcBorders>
            <w:shd w:val="clear" w:color="000000" w:fill="002060"/>
            <w:vAlign w:val="center"/>
            <w:hideMark/>
          </w:tcPr>
          <w:p w14:paraId="5B60190A" w14:textId="77777777" w:rsidR="00D334EC" w:rsidRPr="00D334EC" w:rsidRDefault="00D334EC" w:rsidP="00D334EC">
            <w:pPr>
              <w:jc w:val="center"/>
              <w:rPr>
                <w:rFonts w:ascii="Exo" w:hAnsi="Exo" w:cs="Arial"/>
                <w:b/>
                <w:bCs/>
                <w:color w:val="FFFFFF"/>
                <w:sz w:val="20"/>
                <w:lang w:val="es-AR" w:eastAsia="es-AR"/>
              </w:rPr>
            </w:pPr>
            <w:r w:rsidRPr="00D334EC">
              <w:rPr>
                <w:rFonts w:ascii="Exo" w:hAnsi="Exo" w:cs="Arial"/>
                <w:b/>
                <w:bCs/>
                <w:color w:val="FFFFFF"/>
                <w:sz w:val="20"/>
                <w:lang w:val="es-AR" w:eastAsia="es-AR"/>
              </w:rPr>
              <w:t>Precio Unitario [ARS/UM]</w:t>
            </w:r>
          </w:p>
        </w:tc>
      </w:tr>
      <w:tr w:rsidR="00D334EC" w:rsidRPr="00D334EC" w14:paraId="039BDFF9" w14:textId="77777777" w:rsidTr="00D334EC">
        <w:trPr>
          <w:trHeight w:val="780"/>
          <w:jc w:val="center"/>
        </w:trPr>
        <w:tc>
          <w:tcPr>
            <w:tcW w:w="1220" w:type="dxa"/>
            <w:tcBorders>
              <w:top w:val="single" w:sz="4" w:space="0" w:color="auto"/>
              <w:left w:val="single" w:sz="4" w:space="0" w:color="auto"/>
              <w:bottom w:val="single" w:sz="4" w:space="0" w:color="auto"/>
              <w:right w:val="nil"/>
            </w:tcBorders>
            <w:shd w:val="clear" w:color="auto" w:fill="auto"/>
            <w:vAlign w:val="center"/>
            <w:hideMark/>
          </w:tcPr>
          <w:p w14:paraId="6BE941CB" w14:textId="77777777" w:rsidR="00D334EC" w:rsidRPr="00D334EC" w:rsidRDefault="00D334EC" w:rsidP="00D334EC">
            <w:pPr>
              <w:jc w:val="center"/>
              <w:rPr>
                <w:rFonts w:ascii="Exo" w:hAnsi="Exo" w:cs="Arial"/>
                <w:color w:val="000000"/>
                <w:sz w:val="20"/>
                <w:lang w:val="es-AR" w:eastAsia="es-AR"/>
              </w:rPr>
            </w:pPr>
            <w:r w:rsidRPr="00D334EC">
              <w:rPr>
                <w:rFonts w:ascii="Exo" w:hAnsi="Exo" w:cs="Arial"/>
                <w:color w:val="000000"/>
                <w:sz w:val="20"/>
                <w:lang w:val="es-AR" w:eastAsia="es-AR"/>
              </w:rPr>
              <w:t>1</w:t>
            </w:r>
          </w:p>
        </w:tc>
        <w:tc>
          <w:tcPr>
            <w:tcW w:w="4540" w:type="dxa"/>
            <w:tcBorders>
              <w:top w:val="single" w:sz="4" w:space="0" w:color="auto"/>
              <w:left w:val="nil"/>
              <w:bottom w:val="single" w:sz="4" w:space="0" w:color="auto"/>
              <w:right w:val="nil"/>
            </w:tcBorders>
            <w:shd w:val="clear" w:color="auto" w:fill="auto"/>
            <w:vAlign w:val="center"/>
            <w:hideMark/>
          </w:tcPr>
          <w:p w14:paraId="6E8E0533" w14:textId="77777777" w:rsidR="00D334EC" w:rsidRPr="00967410" w:rsidRDefault="00D334EC" w:rsidP="00D334EC">
            <w:pPr>
              <w:jc w:val="center"/>
              <w:rPr>
                <w:rFonts w:ascii="Exo" w:hAnsi="Exo" w:cs="Arial"/>
                <w:b/>
                <w:bCs/>
                <w:color w:val="000000"/>
                <w:sz w:val="20"/>
                <w:lang w:val="es-AR" w:eastAsia="es-AR"/>
              </w:rPr>
            </w:pPr>
            <w:r w:rsidRPr="00967410">
              <w:rPr>
                <w:rFonts w:ascii="Exo" w:hAnsi="Exo" w:cs="Arial"/>
                <w:b/>
                <w:bCs/>
                <w:color w:val="000000"/>
                <w:sz w:val="20"/>
                <w:lang w:val="es-AR" w:eastAsia="es-AR"/>
              </w:rPr>
              <w:t>Hs_50%_Scio_MTTO_PTOS_INYC_PQ</w:t>
            </w:r>
          </w:p>
        </w:tc>
        <w:tc>
          <w:tcPr>
            <w:tcW w:w="1460" w:type="dxa"/>
            <w:tcBorders>
              <w:top w:val="single" w:sz="4" w:space="0" w:color="auto"/>
              <w:left w:val="nil"/>
              <w:bottom w:val="single" w:sz="4" w:space="0" w:color="auto"/>
              <w:right w:val="nil"/>
            </w:tcBorders>
            <w:shd w:val="clear" w:color="auto" w:fill="auto"/>
            <w:vAlign w:val="center"/>
            <w:hideMark/>
          </w:tcPr>
          <w:p w14:paraId="596A6A7D" w14:textId="5ED65771" w:rsidR="00D334EC" w:rsidRPr="00D334EC" w:rsidRDefault="00D334EC" w:rsidP="00D334EC">
            <w:pPr>
              <w:jc w:val="center"/>
              <w:rPr>
                <w:rFonts w:ascii="Exo" w:hAnsi="Exo" w:cs="Arial"/>
                <w:color w:val="000000"/>
                <w:sz w:val="20"/>
                <w:lang w:val="es-AR" w:eastAsia="es-AR"/>
              </w:rPr>
            </w:pPr>
            <w:r w:rsidRPr="00D334EC">
              <w:rPr>
                <w:rFonts w:ascii="Exo" w:hAnsi="Exo" w:cs="Arial"/>
                <w:color w:val="000000"/>
                <w:sz w:val="20"/>
                <w:lang w:val="es-AR" w:eastAsia="es-AR"/>
              </w:rPr>
              <w:t>H</w:t>
            </w:r>
            <w:r w:rsidR="006671DA">
              <w:rPr>
                <w:rFonts w:ascii="Exo" w:hAnsi="Exo" w:cs="Arial"/>
                <w:color w:val="000000"/>
                <w:sz w:val="20"/>
                <w:lang w:val="es-AR" w:eastAsia="es-AR"/>
              </w:rPr>
              <w:t>ora</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14:paraId="62842C14" w14:textId="77777777" w:rsidR="00D334EC" w:rsidRPr="00D334EC" w:rsidRDefault="00D334EC" w:rsidP="00D334EC">
            <w:pPr>
              <w:jc w:val="center"/>
              <w:rPr>
                <w:rFonts w:ascii="Exo" w:hAnsi="Exo" w:cs="Arial"/>
                <w:b/>
                <w:bCs/>
                <w:color w:val="000000"/>
                <w:sz w:val="20"/>
                <w:lang w:val="es-AR" w:eastAsia="es-AR"/>
              </w:rPr>
            </w:pPr>
            <w:r w:rsidRPr="00D334EC">
              <w:rPr>
                <w:rFonts w:ascii="Exo" w:hAnsi="Exo" w:cs="Arial"/>
                <w:b/>
                <w:bCs/>
                <w:color w:val="000000"/>
                <w:sz w:val="20"/>
                <w:lang w:val="es-AR" w:eastAsia="es-AR"/>
              </w:rPr>
              <w:t>96.140</w:t>
            </w:r>
          </w:p>
        </w:tc>
      </w:tr>
      <w:tr w:rsidR="00D334EC" w:rsidRPr="00D334EC" w14:paraId="5A65F86F" w14:textId="77777777" w:rsidTr="00D334EC">
        <w:trPr>
          <w:trHeight w:val="780"/>
          <w:jc w:val="center"/>
        </w:trPr>
        <w:tc>
          <w:tcPr>
            <w:tcW w:w="1220" w:type="dxa"/>
            <w:tcBorders>
              <w:top w:val="nil"/>
              <w:left w:val="single" w:sz="4" w:space="0" w:color="auto"/>
              <w:bottom w:val="single" w:sz="4" w:space="0" w:color="auto"/>
              <w:right w:val="nil"/>
            </w:tcBorders>
            <w:shd w:val="clear" w:color="auto" w:fill="auto"/>
            <w:noWrap/>
            <w:vAlign w:val="center"/>
            <w:hideMark/>
          </w:tcPr>
          <w:p w14:paraId="0DEC0BBB" w14:textId="77777777" w:rsidR="00D334EC" w:rsidRPr="00D334EC" w:rsidRDefault="00D334EC" w:rsidP="00D334EC">
            <w:pPr>
              <w:jc w:val="center"/>
              <w:rPr>
                <w:rFonts w:ascii="Exo" w:hAnsi="Exo" w:cs="Arial"/>
                <w:sz w:val="20"/>
                <w:lang w:val="es-AR" w:eastAsia="es-AR"/>
              </w:rPr>
            </w:pPr>
            <w:r w:rsidRPr="00D334EC">
              <w:rPr>
                <w:rFonts w:ascii="Exo" w:hAnsi="Exo" w:cs="Arial"/>
                <w:sz w:val="20"/>
                <w:lang w:val="es-AR" w:eastAsia="es-AR"/>
              </w:rPr>
              <w:t>2</w:t>
            </w:r>
          </w:p>
        </w:tc>
        <w:tc>
          <w:tcPr>
            <w:tcW w:w="4540" w:type="dxa"/>
            <w:tcBorders>
              <w:top w:val="nil"/>
              <w:left w:val="nil"/>
              <w:bottom w:val="single" w:sz="4" w:space="0" w:color="auto"/>
              <w:right w:val="nil"/>
            </w:tcBorders>
            <w:shd w:val="clear" w:color="auto" w:fill="auto"/>
            <w:vAlign w:val="center"/>
            <w:hideMark/>
          </w:tcPr>
          <w:p w14:paraId="338AC838" w14:textId="77777777" w:rsidR="00D334EC" w:rsidRPr="00967410" w:rsidRDefault="00D334EC" w:rsidP="00D334EC">
            <w:pPr>
              <w:jc w:val="center"/>
              <w:rPr>
                <w:rFonts w:ascii="Exo" w:hAnsi="Exo" w:cs="Arial"/>
                <w:b/>
                <w:bCs/>
                <w:color w:val="000000"/>
                <w:sz w:val="20"/>
                <w:lang w:val="es-AR" w:eastAsia="es-AR"/>
              </w:rPr>
            </w:pPr>
            <w:r w:rsidRPr="00967410">
              <w:rPr>
                <w:rFonts w:ascii="Exo" w:hAnsi="Exo" w:cs="Arial"/>
                <w:b/>
                <w:bCs/>
                <w:color w:val="000000"/>
                <w:sz w:val="20"/>
                <w:lang w:val="es-AR" w:eastAsia="es-AR"/>
              </w:rPr>
              <w:t>Hs_100%_Scio_MTTO_PTOS_INYC_PQ</w:t>
            </w:r>
          </w:p>
        </w:tc>
        <w:tc>
          <w:tcPr>
            <w:tcW w:w="1460" w:type="dxa"/>
            <w:tcBorders>
              <w:top w:val="nil"/>
              <w:left w:val="nil"/>
              <w:bottom w:val="single" w:sz="4" w:space="0" w:color="auto"/>
              <w:right w:val="nil"/>
            </w:tcBorders>
            <w:shd w:val="clear" w:color="auto" w:fill="auto"/>
            <w:noWrap/>
            <w:vAlign w:val="center"/>
            <w:hideMark/>
          </w:tcPr>
          <w:p w14:paraId="6E2FEA87" w14:textId="7A2CCE56" w:rsidR="00D334EC" w:rsidRPr="00D334EC" w:rsidRDefault="00D334EC" w:rsidP="00D334EC">
            <w:pPr>
              <w:jc w:val="center"/>
              <w:rPr>
                <w:rFonts w:ascii="Exo" w:hAnsi="Exo" w:cs="Arial"/>
                <w:sz w:val="20"/>
                <w:lang w:val="es-AR" w:eastAsia="es-AR"/>
              </w:rPr>
            </w:pPr>
            <w:r w:rsidRPr="00D334EC">
              <w:rPr>
                <w:rFonts w:ascii="Exo" w:hAnsi="Exo" w:cs="Arial"/>
                <w:sz w:val="20"/>
                <w:lang w:val="es-AR" w:eastAsia="es-AR"/>
              </w:rPr>
              <w:t>H</w:t>
            </w:r>
            <w:r w:rsidR="006671DA">
              <w:rPr>
                <w:rFonts w:ascii="Exo" w:hAnsi="Exo" w:cs="Arial"/>
                <w:sz w:val="20"/>
                <w:lang w:val="es-AR" w:eastAsia="es-AR"/>
              </w:rPr>
              <w:t>ora</w:t>
            </w:r>
          </w:p>
        </w:tc>
        <w:tc>
          <w:tcPr>
            <w:tcW w:w="1680" w:type="dxa"/>
            <w:tcBorders>
              <w:top w:val="nil"/>
              <w:left w:val="nil"/>
              <w:bottom w:val="single" w:sz="4" w:space="0" w:color="auto"/>
              <w:right w:val="single" w:sz="4" w:space="0" w:color="auto"/>
            </w:tcBorders>
            <w:shd w:val="clear" w:color="auto" w:fill="auto"/>
            <w:vAlign w:val="center"/>
            <w:hideMark/>
          </w:tcPr>
          <w:p w14:paraId="3F45233F" w14:textId="77777777" w:rsidR="00D334EC" w:rsidRPr="00D334EC" w:rsidRDefault="00D334EC" w:rsidP="00D334EC">
            <w:pPr>
              <w:jc w:val="center"/>
              <w:rPr>
                <w:rFonts w:ascii="Exo" w:hAnsi="Exo" w:cs="Arial"/>
                <w:b/>
                <w:bCs/>
                <w:color w:val="000000"/>
                <w:sz w:val="20"/>
                <w:lang w:val="es-AR" w:eastAsia="es-AR"/>
              </w:rPr>
            </w:pPr>
            <w:r w:rsidRPr="00D334EC">
              <w:rPr>
                <w:rFonts w:ascii="Exo" w:hAnsi="Exo" w:cs="Arial"/>
                <w:b/>
                <w:bCs/>
                <w:color w:val="000000"/>
                <w:sz w:val="20"/>
                <w:lang w:val="es-AR" w:eastAsia="es-AR"/>
              </w:rPr>
              <w:t>118.241</w:t>
            </w:r>
          </w:p>
        </w:tc>
      </w:tr>
    </w:tbl>
    <w:p w14:paraId="204D4DF9" w14:textId="46EE35E1" w:rsidR="00A76C24" w:rsidRDefault="00A76C24" w:rsidP="00A76C24">
      <w:pPr>
        <w:autoSpaceDE w:val="0"/>
        <w:autoSpaceDN w:val="0"/>
        <w:adjustRightInd w:val="0"/>
        <w:jc w:val="both"/>
        <w:rPr>
          <w:sz w:val="22"/>
          <w:lang w:val="es-ES_tradnl"/>
        </w:rPr>
      </w:pPr>
    </w:p>
    <w:p w14:paraId="72372E79" w14:textId="74664D6C" w:rsidR="00895DF2" w:rsidRDefault="00895DF2" w:rsidP="00895DF2">
      <w:pPr>
        <w:suppressAutoHyphens/>
        <w:spacing w:after="120"/>
        <w:jc w:val="both"/>
        <w:rPr>
          <w:rFonts w:cs="Arial"/>
          <w:b/>
          <w:bCs/>
          <w:sz w:val="22"/>
          <w:lang w:val="es-AR"/>
        </w:rPr>
      </w:pPr>
      <w:r>
        <w:rPr>
          <w:rFonts w:cs="Arial"/>
          <w:b/>
          <w:bCs/>
          <w:sz w:val="22"/>
          <w:lang w:val="es-AR"/>
        </w:rPr>
        <w:t>Notas:</w:t>
      </w:r>
    </w:p>
    <w:p w14:paraId="6FC4F46B" w14:textId="49C22E98" w:rsidR="00F61A9E" w:rsidRDefault="00AA751B" w:rsidP="005952EF">
      <w:pPr>
        <w:suppressAutoHyphens/>
        <w:spacing w:after="120"/>
        <w:ind w:left="705" w:hanging="705"/>
        <w:jc w:val="both"/>
        <w:rPr>
          <w:rFonts w:cs="Arial"/>
          <w:sz w:val="22"/>
          <w:lang w:val="es-AR"/>
        </w:rPr>
      </w:pPr>
      <w:r>
        <w:rPr>
          <w:rFonts w:cs="Arial"/>
          <w:sz w:val="22"/>
          <w:lang w:val="es-AR"/>
        </w:rPr>
        <w:t>2.</w:t>
      </w:r>
      <w:r>
        <w:rPr>
          <w:rFonts w:cs="Arial"/>
          <w:sz w:val="22"/>
          <w:lang w:val="es-AR"/>
        </w:rPr>
        <w:tab/>
      </w:r>
      <w:r w:rsidR="003D60F6">
        <w:rPr>
          <w:rFonts w:cs="Arial"/>
          <w:sz w:val="22"/>
          <w:lang w:val="es-AR"/>
        </w:rPr>
        <w:t xml:space="preserve">El monitoreo de tarifas se realizará </w:t>
      </w:r>
      <w:r w:rsidR="00131019">
        <w:rPr>
          <w:rFonts w:cs="Arial"/>
          <w:sz w:val="22"/>
          <w:lang w:val="es-AR"/>
        </w:rPr>
        <w:t xml:space="preserve">con la misma </w:t>
      </w:r>
      <w:r w:rsidR="00BC12D9">
        <w:rPr>
          <w:rFonts w:cs="Arial"/>
          <w:sz w:val="22"/>
          <w:lang w:val="es-AR"/>
        </w:rPr>
        <w:t>fórmula</w:t>
      </w:r>
      <w:r w:rsidR="00131019">
        <w:rPr>
          <w:rFonts w:cs="Arial"/>
          <w:sz w:val="22"/>
          <w:lang w:val="es-AR"/>
        </w:rPr>
        <w:t xml:space="preserve"> de ajuste del servicio</w:t>
      </w:r>
      <w:r w:rsidR="000A4060">
        <w:rPr>
          <w:rFonts w:cs="Arial"/>
          <w:sz w:val="22"/>
          <w:lang w:val="es-AR"/>
        </w:rPr>
        <w:t xml:space="preserve"> de mantenimiento </w:t>
      </w:r>
      <w:r w:rsidR="00B81A72">
        <w:rPr>
          <w:rFonts w:cs="Arial"/>
          <w:sz w:val="22"/>
          <w:lang w:val="es-AR"/>
        </w:rPr>
        <w:t>de puntos</w:t>
      </w:r>
      <w:r w:rsidR="000A4060">
        <w:rPr>
          <w:rFonts w:cs="Arial"/>
          <w:sz w:val="22"/>
          <w:lang w:val="es-AR"/>
        </w:rPr>
        <w:t xml:space="preserve"> de inyección.</w:t>
      </w:r>
    </w:p>
    <w:p w14:paraId="4B952E7F" w14:textId="515FFDD2" w:rsidR="0056756A" w:rsidRPr="00F61A9E" w:rsidRDefault="0056756A" w:rsidP="005952EF">
      <w:pPr>
        <w:suppressAutoHyphens/>
        <w:spacing w:after="120"/>
        <w:ind w:left="705" w:hanging="705"/>
        <w:jc w:val="both"/>
        <w:rPr>
          <w:rFonts w:cs="Arial"/>
          <w:sz w:val="22"/>
          <w:lang w:val="es-AR"/>
        </w:rPr>
      </w:pPr>
      <w:r>
        <w:rPr>
          <w:rFonts w:cs="Arial"/>
          <w:sz w:val="22"/>
          <w:lang w:val="es-AR"/>
        </w:rPr>
        <w:t xml:space="preserve">3. </w:t>
      </w:r>
      <w:r>
        <w:rPr>
          <w:rFonts w:cs="Arial"/>
          <w:sz w:val="22"/>
          <w:lang w:val="es-AR"/>
        </w:rPr>
        <w:tab/>
      </w:r>
      <w:r w:rsidR="00BC12D9">
        <w:rPr>
          <w:rFonts w:cs="Arial"/>
          <w:sz w:val="22"/>
          <w:lang w:val="es-AR"/>
        </w:rPr>
        <w:t>La activación de las horas extras</w:t>
      </w:r>
      <w:r w:rsidR="00E92367">
        <w:rPr>
          <w:rFonts w:cs="Arial"/>
          <w:sz w:val="22"/>
          <w:lang w:val="es-AR"/>
        </w:rPr>
        <w:t>,</w:t>
      </w:r>
      <w:r w:rsidR="00BC12D9">
        <w:rPr>
          <w:rFonts w:cs="Arial"/>
          <w:sz w:val="22"/>
          <w:lang w:val="es-AR"/>
        </w:rPr>
        <w:t xml:space="preserve"> implica la desafec</w:t>
      </w:r>
      <w:r w:rsidR="003559B0">
        <w:rPr>
          <w:rFonts w:cs="Arial"/>
          <w:sz w:val="22"/>
          <w:lang w:val="es-AR"/>
        </w:rPr>
        <w:t>tación de recursos durante días hábiles</w:t>
      </w:r>
      <w:r w:rsidR="00512F9E">
        <w:rPr>
          <w:rFonts w:cs="Arial"/>
          <w:sz w:val="22"/>
          <w:lang w:val="es-AR"/>
        </w:rPr>
        <w:t>, po</w:t>
      </w:r>
      <w:r w:rsidR="00E00D47">
        <w:rPr>
          <w:rFonts w:cs="Arial"/>
          <w:sz w:val="22"/>
          <w:lang w:val="es-AR"/>
        </w:rPr>
        <w:t>r lo que el franco compensatorio</w:t>
      </w:r>
      <w:r w:rsidR="00F6641A">
        <w:rPr>
          <w:rFonts w:cs="Arial"/>
          <w:sz w:val="22"/>
          <w:lang w:val="es-AR"/>
        </w:rPr>
        <w:t xml:space="preserve"> asociado deberá ser descontado del cálculo del KPI de servicio.</w:t>
      </w:r>
    </w:p>
    <w:p w14:paraId="0C06646C" w14:textId="20374508" w:rsidR="008B4118" w:rsidRDefault="008B4118" w:rsidP="00EC7B37">
      <w:pPr>
        <w:suppressAutoHyphens/>
        <w:spacing w:after="120"/>
        <w:jc w:val="both"/>
        <w:rPr>
          <w:rFonts w:cs="Arial"/>
          <w:sz w:val="22"/>
          <w:lang w:val="es-AR"/>
        </w:rPr>
      </w:pPr>
    </w:p>
    <w:p w14:paraId="721A92BE" w14:textId="77777777" w:rsidR="00090537" w:rsidRDefault="00090537" w:rsidP="008D7050">
      <w:pPr>
        <w:suppressAutoHyphens/>
        <w:spacing w:after="120"/>
        <w:jc w:val="both"/>
        <w:rPr>
          <w:rFonts w:cs="Arial"/>
          <w:sz w:val="22"/>
          <w:lang w:val="es-AR"/>
        </w:rPr>
      </w:pPr>
    </w:p>
    <w:p w14:paraId="4E1A9735" w14:textId="71CA7BB0" w:rsidR="0023787B" w:rsidRDefault="0023787B" w:rsidP="008D7050">
      <w:pPr>
        <w:suppressAutoHyphens/>
        <w:spacing w:after="120"/>
        <w:jc w:val="both"/>
        <w:rPr>
          <w:rFonts w:cs="Arial"/>
          <w:sz w:val="22"/>
          <w:lang w:val="es-AR"/>
        </w:rPr>
      </w:pPr>
    </w:p>
    <w:p w14:paraId="0F0ED709" w14:textId="77777777" w:rsidR="00B03523" w:rsidRDefault="00B03523" w:rsidP="008D7050">
      <w:pPr>
        <w:suppressAutoHyphens/>
        <w:spacing w:after="120"/>
        <w:jc w:val="both"/>
        <w:rPr>
          <w:rFonts w:cs="Arial"/>
          <w:sz w:val="22"/>
          <w:lang w:val="es-AR"/>
        </w:rPr>
      </w:pPr>
    </w:p>
    <w:p w14:paraId="082077CA" w14:textId="77777777" w:rsidR="00267719" w:rsidRDefault="00267719" w:rsidP="008D7050">
      <w:pPr>
        <w:suppressAutoHyphens/>
        <w:spacing w:after="120"/>
        <w:jc w:val="both"/>
        <w:rPr>
          <w:rFonts w:cs="Arial"/>
          <w:sz w:val="22"/>
          <w:lang w:val="es-AR"/>
        </w:rPr>
      </w:pPr>
    </w:p>
    <w:p w14:paraId="7B6FEEB0" w14:textId="77777777" w:rsidR="0023787B" w:rsidRPr="0023787B" w:rsidRDefault="0023787B" w:rsidP="008D7050">
      <w:pPr>
        <w:suppressAutoHyphens/>
        <w:spacing w:after="120"/>
        <w:jc w:val="both"/>
        <w:rPr>
          <w:rFonts w:cs="Arial"/>
          <w:sz w:val="22"/>
          <w:lang w:val="es-AR"/>
        </w:rPr>
      </w:pPr>
    </w:p>
    <w:p w14:paraId="25C57546" w14:textId="77777777" w:rsidR="008D7050" w:rsidRPr="00A76C24" w:rsidRDefault="008D7050" w:rsidP="00A76C24">
      <w:pPr>
        <w:autoSpaceDE w:val="0"/>
        <w:autoSpaceDN w:val="0"/>
        <w:adjustRightInd w:val="0"/>
        <w:jc w:val="both"/>
        <w:rPr>
          <w:sz w:val="22"/>
          <w:lang w:val="es-ES_tradnl"/>
        </w:rPr>
      </w:pPr>
    </w:p>
    <w:sectPr w:rsidR="008D7050" w:rsidRPr="00A76C24" w:rsidSect="0077405F">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48E7" w14:textId="77777777" w:rsidR="009D746A" w:rsidRDefault="009D746A">
      <w:r>
        <w:separator/>
      </w:r>
    </w:p>
  </w:endnote>
  <w:endnote w:type="continuationSeparator" w:id="0">
    <w:p w14:paraId="367626A2" w14:textId="77777777" w:rsidR="009D746A" w:rsidRDefault="009D746A">
      <w:r>
        <w:continuationSeparator/>
      </w:r>
    </w:p>
  </w:endnote>
  <w:endnote w:type="continuationNotice" w:id="1">
    <w:p w14:paraId="4EAC2B33" w14:textId="77777777" w:rsidR="009D746A" w:rsidRDefault="009D7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59287B4" w:rsidR="0009065C" w:rsidRPr="003E6CCA" w:rsidRDefault="00C64F3A" w:rsidP="00F85C27">
    <w:pPr>
      <w:pStyle w:val="Piedepgina"/>
      <w:tabs>
        <w:tab w:val="clear" w:pos="4419"/>
        <w:tab w:val="clear" w:pos="8838"/>
        <w:tab w:val="left" w:pos="8080"/>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63090D">
      <w:rPr>
        <w:rFonts w:ascii="HelveticaNeueLT Std" w:hAnsi="HelveticaNeueLT Std" w:cs="Helvetica"/>
        <w:i/>
        <w:sz w:val="18"/>
        <w:lang w:val="es-ES_tradnl"/>
      </w:rPr>
      <w:t xml:space="preserve">15 de mayo </w:t>
    </w:r>
    <w:r w:rsidR="007123AC">
      <w:rPr>
        <w:rFonts w:ascii="HelveticaNeueLT Std" w:hAnsi="HelveticaNeueLT Std" w:cs="Helvetica"/>
        <w:i/>
        <w:sz w:val="18"/>
        <w:lang w:val="es-ES_tradnl"/>
      </w:rPr>
      <w:t>de 202</w:t>
    </w:r>
    <w:r w:rsidR="0063090D">
      <w:rPr>
        <w:rFonts w:ascii="HelveticaNeueLT Std" w:hAnsi="HelveticaNeueLT Std" w:cs="Helvetica"/>
        <w:i/>
        <w:sz w:val="18"/>
        <w:lang w:val="es-ES_tradnl"/>
      </w:rPr>
      <w:t>4</w:t>
    </w:r>
    <w:r w:rsidR="0009065C">
      <w:rPr>
        <w:rFonts w:ascii="HelveticaNeueLT Std" w:hAnsi="HelveticaNeueLT Std" w:cs="Helvetica"/>
        <w:i/>
        <w:sz w:val="18"/>
        <w:lang w:val="es-ES_tradnl"/>
      </w:rPr>
      <w:tab/>
    </w:r>
    <w:r w:rsidR="00CA6FE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1</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650A0480" w:rsidR="0009065C" w:rsidRPr="006758B9" w:rsidRDefault="00CA6FED"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15F426BF" wp14:editId="56DA8476">
              <wp:simplePos x="0" y="0"/>
              <wp:positionH relativeFrom="margin">
                <wp:align>left</wp:align>
              </wp:positionH>
              <wp:positionV relativeFrom="paragraph">
                <wp:posOffset>31115</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33F38"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5pt" to="479.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" strokecolor="#002060" strokeweight="2pt">
              <w10:wrap anchorx="margin"/>
            </v:line>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ED9B41A" w:rsidR="0002303C" w:rsidRDefault="0009065C" w:rsidP="00F85C27">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F85C27" w:rsidRPr="00415396">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D2E5" w14:textId="77777777" w:rsidR="009D746A" w:rsidRDefault="009D746A">
      <w:r>
        <w:separator/>
      </w:r>
    </w:p>
  </w:footnote>
  <w:footnote w:type="continuationSeparator" w:id="0">
    <w:p w14:paraId="6CBB9307" w14:textId="77777777" w:rsidR="009D746A" w:rsidRDefault="009D746A">
      <w:r>
        <w:continuationSeparator/>
      </w:r>
    </w:p>
  </w:footnote>
  <w:footnote w:type="continuationNotice" w:id="1">
    <w:p w14:paraId="08052FBF" w14:textId="77777777" w:rsidR="009D746A" w:rsidRDefault="009D7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76B35AC" w:rsidR="0009065C" w:rsidRPr="009A7291" w:rsidRDefault="00CA6FED" w:rsidP="009A7291">
    <w:pPr>
      <w:ind w:left="-284"/>
      <w:rPr>
        <w:rFonts w:ascii="HelveticaNeueLT Std" w:hAnsi="HelveticaNeueLT Std"/>
        <w:sz w:val="20"/>
      </w:rPr>
    </w:pPr>
    <w:r w:rsidRPr="009A7291">
      <w:rPr>
        <w:rFonts w:ascii="HelveticaNeueLT Std" w:hAnsi="HelveticaNeueLT Std"/>
        <w:noProof/>
        <w:sz w:val="20"/>
        <w:lang w:val="en-GB"/>
      </w:rPr>
      <mc:AlternateContent>
        <mc:Choice Requires="wps">
          <w:drawing>
            <wp:anchor distT="4294967295" distB="4294967295" distL="114300" distR="114300" simplePos="0" relativeHeight="251658241" behindDoc="0" locked="0" layoutInCell="1" allowOverlap="1" wp14:anchorId="3B8D52E6" wp14:editId="64DE0D2D">
              <wp:simplePos x="0" y="0"/>
              <wp:positionH relativeFrom="margin">
                <wp:align>left</wp:align>
              </wp:positionH>
              <wp:positionV relativeFrom="paragraph">
                <wp:posOffset>541655</wp:posOffset>
              </wp:positionV>
              <wp:extent cx="6156000" cy="28575"/>
              <wp:effectExtent l="0" t="0" r="35560" b="2857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6000" cy="28575"/>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E9818" id="Conector recto 8" o:spid="_x0000_s1026" style="position:absolute;flip:y;z-index:2516920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42.65pt" to="484.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" strokecolor="#002060" strokeweight="1.25pt">
              <w10:wrap anchorx="margin"/>
            </v:line>
          </w:pict>
        </mc:Fallback>
      </mc:AlternateContent>
    </w:r>
    <w:r w:rsidR="0009065C" w:rsidRPr="009A7291">
      <w:rPr>
        <w:rFonts w:ascii="HelveticaNeueLT Std" w:hAnsi="HelveticaNeueLT Std"/>
        <w:noProof/>
        <w:sz w:val="20"/>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21C6EC7D" w:rsidR="00A952A0" w:rsidRPr="009A7291" w:rsidRDefault="00A952A0" w:rsidP="009A7291">
    <w:pPr>
      <w:rPr>
        <w:rFonts w:ascii="HelveticaNeueLT Std" w:hAnsi="HelveticaNeueLT Std"/>
        <w:sz w:val="20"/>
      </w:rPr>
    </w:pPr>
  </w:p>
  <w:p w14:paraId="40E5C9EB" w14:textId="49675AE4" w:rsidR="00A952A0" w:rsidRPr="009A7291" w:rsidRDefault="00285503" w:rsidP="009A7291">
    <w:pPr>
      <w:rPr>
        <w:rFonts w:ascii="HelveticaNeueLT Std" w:hAnsi="HelveticaNeueLT Std"/>
        <w:sz w:val="20"/>
      </w:rPr>
    </w:pPr>
    <w:r w:rsidRPr="009A7291">
      <w:rPr>
        <w:rFonts w:ascii="HelveticaNeueLT Std" w:hAnsi="HelveticaNeueLT Std"/>
        <w:sz w:val="20"/>
      </w:rPr>
      <w:t xml:space="preserve">Pan American Energy S.L. Suc. Arg. </w:t>
    </w:r>
  </w:p>
  <w:p w14:paraId="0BFB1C0A" w14:textId="44FE778A" w:rsidR="00D72BE5" w:rsidRDefault="00D72BE5" w:rsidP="009A7291">
    <w:pPr>
      <w:rPr>
        <w:rFonts w:ascii="HelveticaNeueLT Std" w:hAnsi="HelveticaNeueLT Std"/>
        <w:sz w:val="20"/>
      </w:rPr>
    </w:pPr>
    <w:r w:rsidRPr="009A7291">
      <w:rPr>
        <w:rFonts w:ascii="HelveticaNeueLT Std" w:hAnsi="HelveticaNeueLT Std"/>
        <w:sz w:val="20"/>
      </w:rPr>
      <w:t>“</w:t>
    </w:r>
    <w:r w:rsidR="00CF02B6" w:rsidRPr="00CF02B6">
      <w:rPr>
        <w:rFonts w:ascii="HelveticaNeueLT Std" w:hAnsi="HelveticaNeueLT Std"/>
        <w:sz w:val="20"/>
      </w:rPr>
      <w:t>Evento N° 3000055983- INCORPORACIÓN HORAS EXTRAS AL SERVICIO DE MTTO PTOS INYEC PQ–NQN–2021/26</w:t>
    </w:r>
    <w:r w:rsidR="00F36070" w:rsidRPr="009A7291">
      <w:rPr>
        <w:rFonts w:ascii="HelveticaNeueLT Std" w:hAnsi="HelveticaNeueLT Std"/>
        <w:sz w:val="20"/>
      </w:rPr>
      <w:t>”</w:t>
    </w:r>
  </w:p>
  <w:p w14:paraId="646515C2" w14:textId="77777777" w:rsidR="009A7291" w:rsidRPr="009A7291" w:rsidRDefault="009A7291" w:rsidP="009A7291">
    <w:pPr>
      <w:rPr>
        <w:rFonts w:ascii="HelveticaNeueLT Std" w:hAnsi="HelveticaNeueLT Std" w:cs="Helvetica"/>
        <w:bCs/>
        <w:noProof/>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D7274"/>
    <w:multiLevelType w:val="hybridMultilevel"/>
    <w:tmpl w:val="EC622008"/>
    <w:lvl w:ilvl="0" w:tplc="6AAA57A6">
      <w:start w:val="830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CB199D"/>
    <w:multiLevelType w:val="hybridMultilevel"/>
    <w:tmpl w:val="810A0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92B54"/>
    <w:multiLevelType w:val="hybridMultilevel"/>
    <w:tmpl w:val="AFE8E6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EF3E9E"/>
    <w:multiLevelType w:val="hybridMultilevel"/>
    <w:tmpl w:val="F99C631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5"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5877344">
    <w:abstractNumId w:val="23"/>
  </w:num>
  <w:num w:numId="2" w16cid:durableId="712579871">
    <w:abstractNumId w:val="0"/>
  </w:num>
  <w:num w:numId="3" w16cid:durableId="986980807">
    <w:abstractNumId w:val="20"/>
  </w:num>
  <w:num w:numId="4" w16cid:durableId="1638341751">
    <w:abstractNumId w:val="14"/>
  </w:num>
  <w:num w:numId="5" w16cid:durableId="1401443016">
    <w:abstractNumId w:val="26"/>
  </w:num>
  <w:num w:numId="6" w16cid:durableId="1413159869">
    <w:abstractNumId w:val="25"/>
  </w:num>
  <w:num w:numId="7" w16cid:durableId="1757900012">
    <w:abstractNumId w:val="19"/>
  </w:num>
  <w:num w:numId="8" w16cid:durableId="1060905639">
    <w:abstractNumId w:val="9"/>
  </w:num>
  <w:num w:numId="9" w16cid:durableId="44448356">
    <w:abstractNumId w:val="30"/>
  </w:num>
  <w:num w:numId="10" w16cid:durableId="237253522">
    <w:abstractNumId w:val="1"/>
  </w:num>
  <w:num w:numId="11" w16cid:durableId="1173255749">
    <w:abstractNumId w:val="22"/>
  </w:num>
  <w:num w:numId="12" w16cid:durableId="1382707997">
    <w:abstractNumId w:val="2"/>
  </w:num>
  <w:num w:numId="13" w16cid:durableId="1554199246">
    <w:abstractNumId w:val="16"/>
  </w:num>
  <w:num w:numId="14" w16cid:durableId="691303706">
    <w:abstractNumId w:val="29"/>
  </w:num>
  <w:num w:numId="15" w16cid:durableId="1955138313">
    <w:abstractNumId w:val="5"/>
  </w:num>
  <w:num w:numId="16" w16cid:durableId="507670578">
    <w:abstractNumId w:val="17"/>
  </w:num>
  <w:num w:numId="17" w16cid:durableId="1287199664">
    <w:abstractNumId w:val="8"/>
  </w:num>
  <w:num w:numId="18" w16cid:durableId="53047710">
    <w:abstractNumId w:val="27"/>
  </w:num>
  <w:num w:numId="19" w16cid:durableId="35398061">
    <w:abstractNumId w:val="3"/>
  </w:num>
  <w:num w:numId="20" w16cid:durableId="753432791">
    <w:abstractNumId w:val="11"/>
  </w:num>
  <w:num w:numId="21" w16cid:durableId="1254632647">
    <w:abstractNumId w:val="12"/>
  </w:num>
  <w:num w:numId="22" w16cid:durableId="1683313089">
    <w:abstractNumId w:val="31"/>
  </w:num>
  <w:num w:numId="23" w16cid:durableId="1408528844">
    <w:abstractNumId w:val="6"/>
  </w:num>
  <w:num w:numId="24" w16cid:durableId="884565529">
    <w:abstractNumId w:val="18"/>
  </w:num>
  <w:num w:numId="25" w16cid:durableId="1370760592">
    <w:abstractNumId w:val="24"/>
  </w:num>
  <w:num w:numId="26" w16cid:durableId="1282221554">
    <w:abstractNumId w:val="13"/>
  </w:num>
  <w:num w:numId="27" w16cid:durableId="2244032">
    <w:abstractNumId w:val="28"/>
  </w:num>
  <w:num w:numId="28" w16cid:durableId="254555042">
    <w:abstractNumId w:val="4"/>
  </w:num>
  <w:num w:numId="29" w16cid:durableId="1226910507">
    <w:abstractNumId w:val="10"/>
  </w:num>
  <w:num w:numId="30" w16cid:durableId="423036034">
    <w:abstractNumId w:val="7"/>
  </w:num>
  <w:num w:numId="31" w16cid:durableId="2066877285">
    <w:abstractNumId w:val="21"/>
  </w:num>
  <w:num w:numId="32" w16cid:durableId="8518000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2303C"/>
    <w:rsid w:val="0004339A"/>
    <w:rsid w:val="00043D6D"/>
    <w:rsid w:val="00061A3D"/>
    <w:rsid w:val="00064265"/>
    <w:rsid w:val="00064607"/>
    <w:rsid w:val="00067DE4"/>
    <w:rsid w:val="0007218D"/>
    <w:rsid w:val="00072F0F"/>
    <w:rsid w:val="00076D9F"/>
    <w:rsid w:val="000817F5"/>
    <w:rsid w:val="00085D0A"/>
    <w:rsid w:val="00090537"/>
    <w:rsid w:val="0009065C"/>
    <w:rsid w:val="000A4060"/>
    <w:rsid w:val="000A48F6"/>
    <w:rsid w:val="000C1C09"/>
    <w:rsid w:val="000E6833"/>
    <w:rsid w:val="00130F48"/>
    <w:rsid w:val="00131019"/>
    <w:rsid w:val="001312F5"/>
    <w:rsid w:val="00134113"/>
    <w:rsid w:val="00140BFD"/>
    <w:rsid w:val="0014435F"/>
    <w:rsid w:val="001576CF"/>
    <w:rsid w:val="00180837"/>
    <w:rsid w:val="001822C7"/>
    <w:rsid w:val="001866C4"/>
    <w:rsid w:val="001A6E0B"/>
    <w:rsid w:val="001B054A"/>
    <w:rsid w:val="001B5DB0"/>
    <w:rsid w:val="001D6C25"/>
    <w:rsid w:val="00203160"/>
    <w:rsid w:val="00204306"/>
    <w:rsid w:val="0020725E"/>
    <w:rsid w:val="00221704"/>
    <w:rsid w:val="0022264B"/>
    <w:rsid w:val="002309CF"/>
    <w:rsid w:val="00232E15"/>
    <w:rsid w:val="0023787B"/>
    <w:rsid w:val="00263EF0"/>
    <w:rsid w:val="00264B61"/>
    <w:rsid w:val="00266289"/>
    <w:rsid w:val="00267719"/>
    <w:rsid w:val="00272B53"/>
    <w:rsid w:val="0027439D"/>
    <w:rsid w:val="00274F7B"/>
    <w:rsid w:val="00275CCD"/>
    <w:rsid w:val="00285503"/>
    <w:rsid w:val="002914DB"/>
    <w:rsid w:val="002B36F7"/>
    <w:rsid w:val="002B52B2"/>
    <w:rsid w:val="002E4EDF"/>
    <w:rsid w:val="00306F1E"/>
    <w:rsid w:val="00315727"/>
    <w:rsid w:val="00330E7F"/>
    <w:rsid w:val="003314F2"/>
    <w:rsid w:val="00332CAA"/>
    <w:rsid w:val="00354392"/>
    <w:rsid w:val="00354806"/>
    <w:rsid w:val="003559B0"/>
    <w:rsid w:val="0037106E"/>
    <w:rsid w:val="003A4A8C"/>
    <w:rsid w:val="003B2837"/>
    <w:rsid w:val="003B3BFF"/>
    <w:rsid w:val="003D2F14"/>
    <w:rsid w:val="003D60F6"/>
    <w:rsid w:val="003E0585"/>
    <w:rsid w:val="003F794E"/>
    <w:rsid w:val="00424259"/>
    <w:rsid w:val="00426740"/>
    <w:rsid w:val="00427A0A"/>
    <w:rsid w:val="004315A9"/>
    <w:rsid w:val="00452DE8"/>
    <w:rsid w:val="00492022"/>
    <w:rsid w:val="0049228C"/>
    <w:rsid w:val="004A219B"/>
    <w:rsid w:val="004A395D"/>
    <w:rsid w:val="004E0C78"/>
    <w:rsid w:val="004F6FB7"/>
    <w:rsid w:val="00505394"/>
    <w:rsid w:val="0050667E"/>
    <w:rsid w:val="00512F9E"/>
    <w:rsid w:val="005207F6"/>
    <w:rsid w:val="00531F96"/>
    <w:rsid w:val="00541505"/>
    <w:rsid w:val="00541EA5"/>
    <w:rsid w:val="00551274"/>
    <w:rsid w:val="00560D0A"/>
    <w:rsid w:val="00563F31"/>
    <w:rsid w:val="00565843"/>
    <w:rsid w:val="0056756A"/>
    <w:rsid w:val="00590C78"/>
    <w:rsid w:val="00591D02"/>
    <w:rsid w:val="00593B14"/>
    <w:rsid w:val="005952EF"/>
    <w:rsid w:val="005A656B"/>
    <w:rsid w:val="005A689A"/>
    <w:rsid w:val="005B55B4"/>
    <w:rsid w:val="005B6A22"/>
    <w:rsid w:val="005D3D80"/>
    <w:rsid w:val="0060140B"/>
    <w:rsid w:val="00607999"/>
    <w:rsid w:val="0061125F"/>
    <w:rsid w:val="00611AE6"/>
    <w:rsid w:val="00615346"/>
    <w:rsid w:val="0063090D"/>
    <w:rsid w:val="00637777"/>
    <w:rsid w:val="00644A5B"/>
    <w:rsid w:val="00650004"/>
    <w:rsid w:val="006555D3"/>
    <w:rsid w:val="00662289"/>
    <w:rsid w:val="006637F5"/>
    <w:rsid w:val="006671DA"/>
    <w:rsid w:val="00691D11"/>
    <w:rsid w:val="006A6412"/>
    <w:rsid w:val="006B47C2"/>
    <w:rsid w:val="006C28C9"/>
    <w:rsid w:val="006C4360"/>
    <w:rsid w:val="006F3912"/>
    <w:rsid w:val="006F4BB5"/>
    <w:rsid w:val="006F4D3D"/>
    <w:rsid w:val="00706323"/>
    <w:rsid w:val="00711DC3"/>
    <w:rsid w:val="007123AC"/>
    <w:rsid w:val="00724914"/>
    <w:rsid w:val="00733676"/>
    <w:rsid w:val="00733E39"/>
    <w:rsid w:val="007433E9"/>
    <w:rsid w:val="0075166B"/>
    <w:rsid w:val="00764D20"/>
    <w:rsid w:val="00765228"/>
    <w:rsid w:val="00771C11"/>
    <w:rsid w:val="00772E59"/>
    <w:rsid w:val="0077405F"/>
    <w:rsid w:val="007959CD"/>
    <w:rsid w:val="007B6274"/>
    <w:rsid w:val="007B6E09"/>
    <w:rsid w:val="007B7509"/>
    <w:rsid w:val="007E78E5"/>
    <w:rsid w:val="007F1DEC"/>
    <w:rsid w:val="008176FA"/>
    <w:rsid w:val="008272C2"/>
    <w:rsid w:val="00832F2E"/>
    <w:rsid w:val="00834622"/>
    <w:rsid w:val="008436CA"/>
    <w:rsid w:val="00844419"/>
    <w:rsid w:val="00844DB3"/>
    <w:rsid w:val="008478B5"/>
    <w:rsid w:val="00854305"/>
    <w:rsid w:val="00865F71"/>
    <w:rsid w:val="0087139B"/>
    <w:rsid w:val="008846D1"/>
    <w:rsid w:val="0088613E"/>
    <w:rsid w:val="00886A87"/>
    <w:rsid w:val="00887000"/>
    <w:rsid w:val="00895DF2"/>
    <w:rsid w:val="008A31DA"/>
    <w:rsid w:val="008B4118"/>
    <w:rsid w:val="008C598C"/>
    <w:rsid w:val="008D0CBE"/>
    <w:rsid w:val="008D6D1F"/>
    <w:rsid w:val="008D7050"/>
    <w:rsid w:val="008E12B9"/>
    <w:rsid w:val="008E1460"/>
    <w:rsid w:val="00903627"/>
    <w:rsid w:val="00904E18"/>
    <w:rsid w:val="009070AF"/>
    <w:rsid w:val="00917391"/>
    <w:rsid w:val="0092342E"/>
    <w:rsid w:val="00925DE1"/>
    <w:rsid w:val="00953CFA"/>
    <w:rsid w:val="00960549"/>
    <w:rsid w:val="00966891"/>
    <w:rsid w:val="00967410"/>
    <w:rsid w:val="00972355"/>
    <w:rsid w:val="009875FE"/>
    <w:rsid w:val="00996429"/>
    <w:rsid w:val="009A187F"/>
    <w:rsid w:val="009A7291"/>
    <w:rsid w:val="009B472A"/>
    <w:rsid w:val="009C0B3A"/>
    <w:rsid w:val="009D0B64"/>
    <w:rsid w:val="009D0DBF"/>
    <w:rsid w:val="009D746A"/>
    <w:rsid w:val="009F5610"/>
    <w:rsid w:val="009F7A5E"/>
    <w:rsid w:val="00A23968"/>
    <w:rsid w:val="00A24733"/>
    <w:rsid w:val="00A331F9"/>
    <w:rsid w:val="00A43E10"/>
    <w:rsid w:val="00A5372E"/>
    <w:rsid w:val="00A54984"/>
    <w:rsid w:val="00A64933"/>
    <w:rsid w:val="00A73181"/>
    <w:rsid w:val="00A76C24"/>
    <w:rsid w:val="00A77337"/>
    <w:rsid w:val="00A858DD"/>
    <w:rsid w:val="00A90F18"/>
    <w:rsid w:val="00A952A0"/>
    <w:rsid w:val="00AA0752"/>
    <w:rsid w:val="00AA397C"/>
    <w:rsid w:val="00AA751B"/>
    <w:rsid w:val="00AB013B"/>
    <w:rsid w:val="00AB40B0"/>
    <w:rsid w:val="00AC17D5"/>
    <w:rsid w:val="00AE6D94"/>
    <w:rsid w:val="00AF0DBF"/>
    <w:rsid w:val="00AF0E13"/>
    <w:rsid w:val="00AF36E9"/>
    <w:rsid w:val="00AF728E"/>
    <w:rsid w:val="00B03523"/>
    <w:rsid w:val="00B11593"/>
    <w:rsid w:val="00B17D6F"/>
    <w:rsid w:val="00B35EBF"/>
    <w:rsid w:val="00B57CBD"/>
    <w:rsid w:val="00B6299D"/>
    <w:rsid w:val="00B64DD8"/>
    <w:rsid w:val="00B81A72"/>
    <w:rsid w:val="00B82BDA"/>
    <w:rsid w:val="00BA0AC3"/>
    <w:rsid w:val="00BB0601"/>
    <w:rsid w:val="00BB0786"/>
    <w:rsid w:val="00BB34AB"/>
    <w:rsid w:val="00BC12D9"/>
    <w:rsid w:val="00BC3A8A"/>
    <w:rsid w:val="00BC7EA6"/>
    <w:rsid w:val="00BD0C0A"/>
    <w:rsid w:val="00BE107D"/>
    <w:rsid w:val="00BE2563"/>
    <w:rsid w:val="00BE672C"/>
    <w:rsid w:val="00BE71E1"/>
    <w:rsid w:val="00C0032C"/>
    <w:rsid w:val="00C10737"/>
    <w:rsid w:val="00C1421A"/>
    <w:rsid w:val="00C1639D"/>
    <w:rsid w:val="00C17833"/>
    <w:rsid w:val="00C32387"/>
    <w:rsid w:val="00C36E54"/>
    <w:rsid w:val="00C52905"/>
    <w:rsid w:val="00C550C7"/>
    <w:rsid w:val="00C5705E"/>
    <w:rsid w:val="00C63937"/>
    <w:rsid w:val="00C64F3A"/>
    <w:rsid w:val="00C901DC"/>
    <w:rsid w:val="00CA6FED"/>
    <w:rsid w:val="00CC61FB"/>
    <w:rsid w:val="00CE6BA6"/>
    <w:rsid w:val="00CF02B6"/>
    <w:rsid w:val="00CF64B5"/>
    <w:rsid w:val="00D011C8"/>
    <w:rsid w:val="00D15A69"/>
    <w:rsid w:val="00D16093"/>
    <w:rsid w:val="00D160BC"/>
    <w:rsid w:val="00D168A0"/>
    <w:rsid w:val="00D16EFD"/>
    <w:rsid w:val="00D334EC"/>
    <w:rsid w:val="00D372BE"/>
    <w:rsid w:val="00D505E2"/>
    <w:rsid w:val="00D52B71"/>
    <w:rsid w:val="00D553B8"/>
    <w:rsid w:val="00D63B7C"/>
    <w:rsid w:val="00D64C64"/>
    <w:rsid w:val="00D7011F"/>
    <w:rsid w:val="00D70E48"/>
    <w:rsid w:val="00D72BE5"/>
    <w:rsid w:val="00D73585"/>
    <w:rsid w:val="00D7613C"/>
    <w:rsid w:val="00D768BD"/>
    <w:rsid w:val="00D93CDB"/>
    <w:rsid w:val="00D96AE0"/>
    <w:rsid w:val="00D96C58"/>
    <w:rsid w:val="00D96D3E"/>
    <w:rsid w:val="00DA1F9D"/>
    <w:rsid w:val="00DA7EA4"/>
    <w:rsid w:val="00DC392F"/>
    <w:rsid w:val="00DC6C18"/>
    <w:rsid w:val="00DD1CD6"/>
    <w:rsid w:val="00DD27A5"/>
    <w:rsid w:val="00DE32DC"/>
    <w:rsid w:val="00DE7FDE"/>
    <w:rsid w:val="00E00D47"/>
    <w:rsid w:val="00E017A8"/>
    <w:rsid w:val="00E22C4F"/>
    <w:rsid w:val="00E230DE"/>
    <w:rsid w:val="00E24FBF"/>
    <w:rsid w:val="00E3345A"/>
    <w:rsid w:val="00E35642"/>
    <w:rsid w:val="00E7692A"/>
    <w:rsid w:val="00E818DF"/>
    <w:rsid w:val="00E92367"/>
    <w:rsid w:val="00E93732"/>
    <w:rsid w:val="00E96B09"/>
    <w:rsid w:val="00EA4625"/>
    <w:rsid w:val="00EB340B"/>
    <w:rsid w:val="00EC728A"/>
    <w:rsid w:val="00EC7B37"/>
    <w:rsid w:val="00ED2A8B"/>
    <w:rsid w:val="00EE3945"/>
    <w:rsid w:val="00F04D69"/>
    <w:rsid w:val="00F0605D"/>
    <w:rsid w:val="00F137D8"/>
    <w:rsid w:val="00F36070"/>
    <w:rsid w:val="00F42C9D"/>
    <w:rsid w:val="00F4412C"/>
    <w:rsid w:val="00F44C99"/>
    <w:rsid w:val="00F61A9E"/>
    <w:rsid w:val="00F6641A"/>
    <w:rsid w:val="00F7429F"/>
    <w:rsid w:val="00F74501"/>
    <w:rsid w:val="00F85C27"/>
    <w:rsid w:val="00F93D9E"/>
    <w:rsid w:val="00F94B76"/>
    <w:rsid w:val="00F9625A"/>
    <w:rsid w:val="00FA0A11"/>
    <w:rsid w:val="00FA137A"/>
    <w:rsid w:val="00FA2C89"/>
    <w:rsid w:val="00FA5B3B"/>
    <w:rsid w:val="00FB4922"/>
    <w:rsid w:val="00FC5340"/>
    <w:rsid w:val="00FD6D06"/>
    <w:rsid w:val="00FE2D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96">
      <w:bodyDiv w:val="1"/>
      <w:marLeft w:val="0"/>
      <w:marRight w:val="0"/>
      <w:marTop w:val="0"/>
      <w:marBottom w:val="0"/>
      <w:divBdr>
        <w:top w:val="none" w:sz="0" w:space="0" w:color="auto"/>
        <w:left w:val="none" w:sz="0" w:space="0" w:color="auto"/>
        <w:bottom w:val="none" w:sz="0" w:space="0" w:color="auto"/>
        <w:right w:val="none" w:sz="0" w:space="0" w:color="auto"/>
      </w:divBdr>
    </w:div>
    <w:div w:id="174686179">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98657933">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928420961">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Pagano@pan-energy.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65FC7343-F2A6-45C0-9833-E0D0A01BF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B0FD7-420D-45F4-9968-F8A154578193}">
  <ds:schemaRefs>
    <ds:schemaRef ds:uri="http://schemas.openxmlformats.org/officeDocument/2006/bibliography"/>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4717</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170</cp:revision>
  <cp:lastPrinted>2022-04-01T16:55:00Z</cp:lastPrinted>
  <dcterms:created xsi:type="dcterms:W3CDTF">2022-03-31T11:18:00Z</dcterms:created>
  <dcterms:modified xsi:type="dcterms:W3CDTF">2024-05-22T13:14:00Z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