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672D3" w14:textId="77777777" w:rsidR="00615952" w:rsidRDefault="00A45CF9">
      <w:pPr>
        <w:pStyle w:val="Textosinformato"/>
        <w:jc w:val="both"/>
        <w:rPr>
          <w:rFonts w:ascii="Arial" w:hAnsi="Arial"/>
          <w:sz w:val="22"/>
        </w:rPr>
      </w:pPr>
      <w:r>
        <w:rPr>
          <w:rFonts w:ascii="Arial" w:hAnsi="Arial"/>
          <w:noProof/>
          <w:sz w:val="22"/>
          <w:lang w:val="es-AR" w:eastAsia="es-AR"/>
        </w:rPr>
        <w:drawing>
          <wp:anchor distT="0" distB="0" distL="114300" distR="114300" simplePos="0" relativeHeight="251659264" behindDoc="0" locked="0" layoutInCell="1" allowOverlap="1" wp14:anchorId="32BE4E20" wp14:editId="49C801AF">
            <wp:simplePos x="0" y="0"/>
            <wp:positionH relativeFrom="column">
              <wp:posOffset>5140325</wp:posOffset>
            </wp:positionH>
            <wp:positionV relativeFrom="paragraph">
              <wp:posOffset>3175</wp:posOffset>
            </wp:positionV>
            <wp:extent cx="949960" cy="537210"/>
            <wp:effectExtent l="19050" t="0" r="2540" b="0"/>
            <wp:wrapSquare wrapText="bothSides"/>
            <wp:docPr id="5" name="Imagen 5" descr="12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406"/>
                    <pic:cNvPicPr>
                      <a:picLocks noChangeAspect="1" noChangeArrowheads="1"/>
                    </pic:cNvPicPr>
                  </pic:nvPicPr>
                  <pic:blipFill>
                    <a:blip r:embed="rId8" cstate="print"/>
                    <a:srcRect/>
                    <a:stretch>
                      <a:fillRect/>
                    </a:stretch>
                  </pic:blipFill>
                  <pic:spPr bwMode="auto">
                    <a:xfrm>
                      <a:off x="0" y="0"/>
                      <a:ext cx="949960" cy="537210"/>
                    </a:xfrm>
                    <a:prstGeom prst="rect">
                      <a:avLst/>
                    </a:prstGeom>
                    <a:noFill/>
                    <a:ln w="9525">
                      <a:noFill/>
                      <a:miter lim="800000"/>
                      <a:headEnd/>
                      <a:tailEnd/>
                    </a:ln>
                  </pic:spPr>
                </pic:pic>
              </a:graphicData>
            </a:graphic>
          </wp:anchor>
        </w:drawing>
      </w:r>
      <w:r w:rsidR="002401F8">
        <w:rPr>
          <w:rFonts w:ascii="Arial" w:hAnsi="Arial"/>
          <w:noProof/>
          <w:sz w:val="22"/>
          <w:lang w:val="es-AR" w:eastAsia="es-AR"/>
        </w:rPr>
        <mc:AlternateContent>
          <mc:Choice Requires="wps">
            <w:drawing>
              <wp:anchor distT="0" distB="0" distL="114300" distR="114300" simplePos="0" relativeHeight="251658240" behindDoc="0" locked="1" layoutInCell="1" allowOverlap="1" wp14:anchorId="18F56B2C" wp14:editId="1A1D2D3C">
                <wp:simplePos x="0" y="0"/>
                <wp:positionH relativeFrom="column">
                  <wp:posOffset>547370</wp:posOffset>
                </wp:positionH>
                <wp:positionV relativeFrom="paragraph">
                  <wp:posOffset>114300</wp:posOffset>
                </wp:positionV>
                <wp:extent cx="4457700" cy="8255"/>
                <wp:effectExtent l="13970" t="9525" r="14605" b="1079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457700" cy="8255"/>
                        </a:xfrm>
                        <a:prstGeom prst="line">
                          <a:avLst/>
                        </a:prstGeom>
                        <a:noFill/>
                        <a:ln w="190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71E25366" id="Line 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1pt,9pt" to="394.1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" strokecolor="#669" strokeweight="1.5pt">
                <w10:anchorlock/>
              </v:line>
            </w:pict>
          </mc:Fallback>
        </mc:AlternateContent>
      </w:r>
      <w:r>
        <w:rPr>
          <w:rFonts w:ascii="Arial" w:hAnsi="Arial"/>
          <w:noProof/>
          <w:sz w:val="22"/>
          <w:lang w:val="es-AR" w:eastAsia="es-AR"/>
        </w:rPr>
        <w:drawing>
          <wp:anchor distT="0" distB="0" distL="114300" distR="114300" simplePos="0" relativeHeight="251657216" behindDoc="0" locked="1" layoutInCell="0" allowOverlap="1" wp14:anchorId="6C5D1DC0" wp14:editId="4B4B4F7A">
            <wp:simplePos x="0" y="0"/>
            <wp:positionH relativeFrom="column">
              <wp:posOffset>41275</wp:posOffset>
            </wp:positionH>
            <wp:positionV relativeFrom="paragraph">
              <wp:posOffset>3175</wp:posOffset>
            </wp:positionV>
            <wp:extent cx="351155" cy="470535"/>
            <wp:effectExtent l="19050" t="0" r="0" b="0"/>
            <wp:wrapNone/>
            <wp:docPr id="3" name="Imagen 3" descr="Logo Tech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Techint"/>
                    <pic:cNvPicPr>
                      <a:picLocks noChangeAspect="1" noChangeArrowheads="1"/>
                    </pic:cNvPicPr>
                  </pic:nvPicPr>
                  <pic:blipFill>
                    <a:blip r:embed="rId9" cstate="print"/>
                    <a:srcRect/>
                    <a:stretch>
                      <a:fillRect/>
                    </a:stretch>
                  </pic:blipFill>
                  <pic:spPr bwMode="auto">
                    <a:xfrm>
                      <a:off x="0" y="0"/>
                      <a:ext cx="351155" cy="470535"/>
                    </a:xfrm>
                    <a:prstGeom prst="rect">
                      <a:avLst/>
                    </a:prstGeom>
                    <a:noFill/>
                    <a:ln w="9525">
                      <a:noFill/>
                      <a:miter lim="800000"/>
                      <a:headEnd/>
                      <a:tailEnd/>
                    </a:ln>
                  </pic:spPr>
                </pic:pic>
              </a:graphicData>
            </a:graphic>
          </wp:anchor>
        </w:drawing>
      </w:r>
    </w:p>
    <w:p w14:paraId="664FDD65" w14:textId="77777777" w:rsidR="00615952" w:rsidRDefault="00615952">
      <w:pPr>
        <w:pStyle w:val="Textosinformato"/>
        <w:jc w:val="both"/>
        <w:rPr>
          <w:rFonts w:ascii="Arial" w:hAnsi="Arial"/>
          <w:sz w:val="22"/>
        </w:rPr>
      </w:pPr>
    </w:p>
    <w:p w14:paraId="20ED563E" w14:textId="77777777" w:rsidR="00615952" w:rsidRDefault="00615952">
      <w:pPr>
        <w:pStyle w:val="Textosinformato"/>
        <w:jc w:val="both"/>
        <w:rPr>
          <w:rFonts w:ascii="Arial" w:hAnsi="Arial"/>
          <w:sz w:val="22"/>
        </w:rPr>
      </w:pPr>
    </w:p>
    <w:p w14:paraId="4C12473D" w14:textId="77777777" w:rsidR="00615952" w:rsidRDefault="00615952">
      <w:pPr>
        <w:pStyle w:val="Textosinformato"/>
        <w:jc w:val="both"/>
        <w:rPr>
          <w:rFonts w:ascii="Arial" w:hAnsi="Arial"/>
          <w:sz w:val="22"/>
        </w:rPr>
      </w:pPr>
    </w:p>
    <w:p w14:paraId="7443CA45" w14:textId="77777777" w:rsidR="00615952" w:rsidRDefault="00615952">
      <w:pPr>
        <w:pStyle w:val="Textosinformato"/>
        <w:jc w:val="both"/>
        <w:rPr>
          <w:rFonts w:ascii="Arial" w:hAnsi="Arial"/>
          <w:sz w:val="22"/>
        </w:rPr>
      </w:pPr>
    </w:p>
    <w:p w14:paraId="67B3B479" w14:textId="77777777" w:rsidR="00615952" w:rsidRDefault="00615952">
      <w:pPr>
        <w:pStyle w:val="Textosinformato"/>
        <w:jc w:val="both"/>
        <w:rPr>
          <w:rFonts w:ascii="Arial" w:hAnsi="Arial"/>
          <w:sz w:val="22"/>
        </w:rPr>
      </w:pPr>
    </w:p>
    <w:p w14:paraId="741F6616" w14:textId="77777777" w:rsidR="00615952" w:rsidRDefault="00615952">
      <w:pPr>
        <w:pStyle w:val="Textosinformato"/>
        <w:jc w:val="both"/>
        <w:rPr>
          <w:rFonts w:ascii="Arial" w:hAnsi="Arial"/>
          <w:sz w:val="22"/>
        </w:rPr>
      </w:pPr>
    </w:p>
    <w:p w14:paraId="739C5BEA" w14:textId="77777777" w:rsidR="00615952" w:rsidRDefault="00615952">
      <w:pPr>
        <w:pStyle w:val="Textosinformato"/>
        <w:jc w:val="both"/>
        <w:rPr>
          <w:rFonts w:ascii="Arial" w:hAnsi="Arial"/>
          <w:sz w:val="22"/>
        </w:rPr>
      </w:pPr>
    </w:p>
    <w:p w14:paraId="507F1F03" w14:textId="77777777" w:rsidR="00615952" w:rsidRDefault="00CB0A22" w:rsidP="00CB0A22">
      <w:pPr>
        <w:jc w:val="center"/>
      </w:pPr>
      <w:r w:rsidRPr="00CB0A22">
        <w:rPr>
          <w:rFonts w:ascii="Arial" w:hAnsi="Arial"/>
          <w:b/>
          <w:sz w:val="36"/>
        </w:rPr>
        <w:t xml:space="preserve">PROVISIÓN DE </w:t>
      </w:r>
      <w:r w:rsidR="00BF7DA4">
        <w:rPr>
          <w:rFonts w:ascii="Arial" w:hAnsi="Arial"/>
          <w:b/>
          <w:sz w:val="36"/>
        </w:rPr>
        <w:t>ACIDO CLORHÍDRICO PARA PLANTA PILOTO LITIO – OLCAPATO – SALTA.</w:t>
      </w:r>
    </w:p>
    <w:p w14:paraId="37D58B6F" w14:textId="77777777" w:rsidR="00615952" w:rsidRDefault="00615952">
      <w:pPr>
        <w:pStyle w:val="Ttulo1"/>
        <w:widowControl w:val="0"/>
        <w:jc w:val="center"/>
        <w:rPr>
          <w:sz w:val="24"/>
        </w:rPr>
      </w:pPr>
    </w:p>
    <w:p w14:paraId="1652F6E5" w14:textId="77777777" w:rsidR="00615952" w:rsidRDefault="00615952">
      <w:pPr>
        <w:pStyle w:val="Ttulo1"/>
        <w:widowControl w:val="0"/>
        <w:jc w:val="center"/>
        <w:rPr>
          <w:rFonts w:cs="Arial"/>
          <w:sz w:val="28"/>
        </w:rPr>
      </w:pPr>
    </w:p>
    <w:p w14:paraId="07D6734E" w14:textId="77777777" w:rsidR="00615952" w:rsidRDefault="00615952">
      <w:pPr>
        <w:jc w:val="center"/>
        <w:rPr>
          <w:rFonts w:ascii="Arial" w:hAnsi="Arial" w:cs="Arial"/>
          <w:b/>
          <w:bCs/>
          <w:sz w:val="28"/>
        </w:rPr>
      </w:pPr>
    </w:p>
    <w:p w14:paraId="49122F15" w14:textId="77777777" w:rsidR="00615952" w:rsidRDefault="00615952">
      <w:pPr>
        <w:jc w:val="center"/>
        <w:rPr>
          <w:rFonts w:ascii="Arial" w:hAnsi="Arial" w:cs="Arial"/>
          <w:b/>
          <w:bCs/>
          <w:sz w:val="28"/>
        </w:rPr>
      </w:pPr>
    </w:p>
    <w:p w14:paraId="59A517DD" w14:textId="77777777" w:rsidR="00615952" w:rsidRDefault="00BF7DA4">
      <w:pPr>
        <w:pStyle w:val="Ttulo1"/>
        <w:widowControl w:val="0"/>
        <w:jc w:val="center"/>
        <w:rPr>
          <w:b w:val="0"/>
          <w:sz w:val="24"/>
        </w:rPr>
      </w:pPr>
      <w:r>
        <w:rPr>
          <w:sz w:val="24"/>
        </w:rPr>
        <w:t>Transición Energética</w:t>
      </w:r>
    </w:p>
    <w:p w14:paraId="2D914DF5" w14:textId="77777777" w:rsidR="00615952" w:rsidRDefault="00615952">
      <w:pPr>
        <w:widowControl w:val="0"/>
        <w:spacing w:line="360" w:lineRule="auto"/>
        <w:jc w:val="center"/>
        <w:rPr>
          <w:rFonts w:ascii="Arial" w:hAnsi="Arial" w:cs="Arial"/>
          <w:b/>
          <w:bCs/>
          <w:sz w:val="28"/>
        </w:rPr>
      </w:pPr>
    </w:p>
    <w:p w14:paraId="3A686D39" w14:textId="77777777" w:rsidR="00615952" w:rsidRDefault="00615952">
      <w:pPr>
        <w:widowControl w:val="0"/>
        <w:spacing w:line="360" w:lineRule="auto"/>
        <w:jc w:val="center"/>
        <w:rPr>
          <w:rFonts w:ascii="Arial" w:hAnsi="Arial" w:cs="Arial"/>
          <w:b/>
          <w:bCs/>
          <w:sz w:val="28"/>
          <w:lang w:val="es-AR"/>
        </w:rPr>
      </w:pPr>
    </w:p>
    <w:p w14:paraId="5332E68B" w14:textId="77777777" w:rsidR="00615952" w:rsidRDefault="00615952">
      <w:pPr>
        <w:widowControl w:val="0"/>
        <w:spacing w:line="360" w:lineRule="auto"/>
        <w:jc w:val="center"/>
        <w:rPr>
          <w:rFonts w:ascii="Arial" w:hAnsi="Arial" w:cs="Arial"/>
          <w:b/>
          <w:bCs/>
          <w:sz w:val="28"/>
          <w:lang w:val="es-AR"/>
        </w:rPr>
      </w:pPr>
    </w:p>
    <w:p w14:paraId="62C33D3C" w14:textId="77777777" w:rsidR="00615952" w:rsidRDefault="00615952">
      <w:pPr>
        <w:pStyle w:val="Ttulo1"/>
        <w:widowControl w:val="0"/>
        <w:jc w:val="center"/>
        <w:rPr>
          <w:sz w:val="28"/>
        </w:rPr>
      </w:pPr>
      <w:r>
        <w:rPr>
          <w:sz w:val="28"/>
        </w:rPr>
        <w:t xml:space="preserve">CONDICIONES PARTICULARES  </w:t>
      </w:r>
    </w:p>
    <w:p w14:paraId="7710FF5C" w14:textId="77777777" w:rsidR="00615952" w:rsidRDefault="002401F8">
      <w:pPr>
        <w:pStyle w:val="Textosinformato"/>
        <w:widowControl w:val="0"/>
        <w:rPr>
          <w:rFonts w:ascii="Arial" w:hAnsi="Arial"/>
          <w:b/>
          <w:color w:val="808080"/>
          <w:sz w:val="24"/>
        </w:rPr>
      </w:pPr>
      <w:r>
        <w:rPr>
          <w:rFonts w:ascii="Arial" w:hAnsi="Arial"/>
          <w:noProof/>
          <w:lang w:val="es-AR" w:eastAsia="es-AR"/>
        </w:rPr>
        <mc:AlternateContent>
          <mc:Choice Requires="wps">
            <w:drawing>
              <wp:anchor distT="0" distB="0" distL="114300" distR="114300" simplePos="0" relativeHeight="251656192" behindDoc="0" locked="1" layoutInCell="1" allowOverlap="1" wp14:anchorId="2334D78F" wp14:editId="3D3E536E">
                <wp:simplePos x="0" y="0"/>
                <wp:positionH relativeFrom="column">
                  <wp:posOffset>114300</wp:posOffset>
                </wp:positionH>
                <wp:positionV relativeFrom="paragraph">
                  <wp:posOffset>7187565</wp:posOffset>
                </wp:positionV>
                <wp:extent cx="6002020" cy="11430"/>
                <wp:effectExtent l="9525" t="15240" r="17780"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02020" cy="11430"/>
                        </a:xfrm>
                        <a:prstGeom prst="line">
                          <a:avLst/>
                        </a:prstGeom>
                        <a:noFill/>
                        <a:ln w="19050">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line w14:anchorId="7A93138E"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65.95pt" to="481.6pt,5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" strokecolor="#669" strokeweight="1.5pt">
                <w10:anchorlock/>
              </v:line>
            </w:pict>
          </mc:Fallback>
        </mc:AlternateContent>
      </w:r>
    </w:p>
    <w:p w14:paraId="62216115" w14:textId="77777777" w:rsidR="00615952" w:rsidRDefault="00615952">
      <w:pPr>
        <w:pStyle w:val="Textosinformato"/>
        <w:widowControl w:val="0"/>
        <w:rPr>
          <w:rFonts w:ascii="Arial" w:hAnsi="Arial"/>
          <w:b/>
          <w:color w:val="808080"/>
          <w:sz w:val="24"/>
        </w:rPr>
      </w:pPr>
    </w:p>
    <w:p w14:paraId="35965BCA" w14:textId="77777777" w:rsidR="00615952" w:rsidRDefault="00615952">
      <w:pPr>
        <w:pStyle w:val="Textosinformato"/>
        <w:widowControl w:val="0"/>
        <w:rPr>
          <w:rFonts w:ascii="Arial" w:hAnsi="Arial"/>
          <w:b/>
          <w:color w:val="808080"/>
          <w:sz w:val="24"/>
        </w:rPr>
      </w:pPr>
    </w:p>
    <w:p w14:paraId="644C2335" w14:textId="77777777" w:rsidR="00615952" w:rsidRDefault="00615952">
      <w:pPr>
        <w:pStyle w:val="Textosinformato"/>
        <w:widowControl w:val="0"/>
        <w:rPr>
          <w:rFonts w:ascii="Arial" w:hAnsi="Arial"/>
          <w:b/>
          <w:color w:val="808080"/>
          <w:sz w:val="24"/>
        </w:rPr>
      </w:pPr>
    </w:p>
    <w:p w14:paraId="57EF8563" w14:textId="77777777" w:rsidR="00615952" w:rsidRDefault="00615952">
      <w:pPr>
        <w:pStyle w:val="Textosinformato"/>
        <w:widowControl w:val="0"/>
        <w:jc w:val="center"/>
        <w:rPr>
          <w:rFonts w:ascii="Arial" w:hAnsi="Arial"/>
          <w:b/>
          <w:color w:val="808080"/>
          <w:sz w:val="24"/>
        </w:rPr>
      </w:pPr>
    </w:p>
    <w:p w14:paraId="1ADD1EB4" w14:textId="77777777" w:rsidR="00615952" w:rsidRDefault="00615952">
      <w:pPr>
        <w:pStyle w:val="Textosinformato"/>
        <w:widowControl w:val="0"/>
        <w:jc w:val="center"/>
        <w:rPr>
          <w:rFonts w:ascii="Arial" w:hAnsi="Arial"/>
          <w:b/>
          <w:color w:val="808080"/>
          <w:sz w:val="24"/>
        </w:rPr>
      </w:pPr>
    </w:p>
    <w:p w14:paraId="2FEF9CE8" w14:textId="77777777" w:rsidR="00615952" w:rsidRDefault="00615952">
      <w:pPr>
        <w:pStyle w:val="Textosinformato"/>
        <w:widowControl w:val="0"/>
        <w:jc w:val="center"/>
        <w:rPr>
          <w:rFonts w:ascii="Arial" w:hAnsi="Arial"/>
          <w:b/>
          <w:color w:val="808080"/>
          <w:sz w:val="24"/>
        </w:rPr>
      </w:pPr>
    </w:p>
    <w:p w14:paraId="16634EFE" w14:textId="77777777" w:rsidR="00615952" w:rsidRDefault="00615952">
      <w:pPr>
        <w:pStyle w:val="Textosinformato"/>
        <w:widowControl w:val="0"/>
        <w:jc w:val="center"/>
        <w:rPr>
          <w:rFonts w:ascii="Arial" w:hAnsi="Arial"/>
          <w:b/>
          <w:color w:val="808080"/>
          <w:sz w:val="24"/>
        </w:rPr>
      </w:pPr>
    </w:p>
    <w:p w14:paraId="7ADA3086" w14:textId="77777777" w:rsidR="00615952" w:rsidRDefault="00615952">
      <w:pPr>
        <w:pStyle w:val="Textosinformato"/>
        <w:widowControl w:val="0"/>
        <w:jc w:val="center"/>
        <w:rPr>
          <w:rFonts w:ascii="Arial" w:hAnsi="Arial"/>
          <w:b/>
          <w:color w:val="808080"/>
          <w:sz w:val="24"/>
        </w:rPr>
      </w:pPr>
    </w:p>
    <w:p w14:paraId="1F84851C" w14:textId="77777777" w:rsidR="00615952" w:rsidRDefault="00615952">
      <w:pPr>
        <w:pStyle w:val="Textosinformato"/>
        <w:widowControl w:val="0"/>
        <w:jc w:val="center"/>
        <w:rPr>
          <w:rFonts w:ascii="Arial" w:hAnsi="Arial"/>
          <w:b/>
          <w:color w:val="808080"/>
          <w:sz w:val="24"/>
        </w:rPr>
      </w:pPr>
    </w:p>
    <w:p w14:paraId="39F34389" w14:textId="77777777" w:rsidR="00615952" w:rsidRDefault="00615952">
      <w:pPr>
        <w:pStyle w:val="Textosinformato"/>
        <w:widowControl w:val="0"/>
        <w:jc w:val="center"/>
        <w:rPr>
          <w:rFonts w:ascii="Arial" w:hAnsi="Arial"/>
          <w:b/>
          <w:color w:val="808080"/>
          <w:sz w:val="24"/>
        </w:rPr>
      </w:pPr>
    </w:p>
    <w:p w14:paraId="4472B9BC" w14:textId="77777777" w:rsidR="00615952" w:rsidRDefault="00615952">
      <w:pPr>
        <w:pStyle w:val="Textosinformato"/>
        <w:widowControl w:val="0"/>
        <w:jc w:val="center"/>
        <w:rPr>
          <w:rFonts w:ascii="Arial" w:hAnsi="Arial"/>
          <w:b/>
          <w:color w:val="808080"/>
          <w:sz w:val="24"/>
        </w:rPr>
      </w:pPr>
    </w:p>
    <w:p w14:paraId="004C2868" w14:textId="77777777" w:rsidR="00615952" w:rsidRDefault="00615952">
      <w:pPr>
        <w:pStyle w:val="Textosinformato"/>
        <w:widowControl w:val="0"/>
        <w:jc w:val="center"/>
        <w:rPr>
          <w:rFonts w:ascii="Arial" w:hAnsi="Arial"/>
          <w:b/>
          <w:color w:val="808080"/>
          <w:sz w:val="24"/>
        </w:rPr>
      </w:pPr>
    </w:p>
    <w:p w14:paraId="04B6DFB9" w14:textId="77777777" w:rsidR="00615952" w:rsidRDefault="00615952">
      <w:pPr>
        <w:pStyle w:val="Textosinformato"/>
        <w:widowControl w:val="0"/>
        <w:jc w:val="center"/>
        <w:rPr>
          <w:rFonts w:ascii="Arial" w:hAnsi="Arial"/>
          <w:b/>
          <w:color w:val="808080"/>
          <w:sz w:val="24"/>
        </w:rPr>
      </w:pPr>
    </w:p>
    <w:p w14:paraId="76B169B0" w14:textId="77777777" w:rsidR="00615952" w:rsidRDefault="00615952">
      <w:pPr>
        <w:pStyle w:val="Textosinformato"/>
        <w:widowControl w:val="0"/>
        <w:jc w:val="center"/>
        <w:rPr>
          <w:rFonts w:ascii="Arial" w:hAnsi="Arial"/>
          <w:b/>
          <w:color w:val="808080"/>
          <w:sz w:val="24"/>
        </w:rPr>
      </w:pPr>
    </w:p>
    <w:p w14:paraId="0F3076F8" w14:textId="77777777" w:rsidR="00615952" w:rsidRDefault="00615952">
      <w:pPr>
        <w:pStyle w:val="Textosinformato"/>
        <w:widowControl w:val="0"/>
        <w:jc w:val="center"/>
        <w:rPr>
          <w:rFonts w:ascii="Arial" w:hAnsi="Arial"/>
          <w:b/>
          <w:color w:val="808080"/>
          <w:sz w:val="24"/>
        </w:rPr>
      </w:pPr>
    </w:p>
    <w:p w14:paraId="5150B653" w14:textId="77777777" w:rsidR="00615952" w:rsidRDefault="00615952">
      <w:pPr>
        <w:pStyle w:val="Textosinformato"/>
        <w:widowControl w:val="0"/>
        <w:jc w:val="center"/>
        <w:rPr>
          <w:rFonts w:ascii="Arial" w:hAnsi="Arial"/>
          <w:b/>
          <w:color w:val="808080"/>
          <w:sz w:val="24"/>
        </w:rPr>
      </w:pPr>
    </w:p>
    <w:p w14:paraId="206F6AC4" w14:textId="77777777" w:rsidR="00615952" w:rsidRDefault="00615952">
      <w:pPr>
        <w:pStyle w:val="Textosinformato"/>
        <w:widowControl w:val="0"/>
        <w:jc w:val="center"/>
        <w:rPr>
          <w:rFonts w:ascii="Arial" w:hAnsi="Arial"/>
          <w:b/>
          <w:color w:val="808080"/>
          <w:sz w:val="24"/>
        </w:rPr>
      </w:pPr>
    </w:p>
    <w:p w14:paraId="6D5FA828" w14:textId="77777777" w:rsidR="00615952" w:rsidRDefault="00615952">
      <w:pPr>
        <w:pStyle w:val="Textosinformato"/>
        <w:widowControl w:val="0"/>
        <w:jc w:val="center"/>
        <w:rPr>
          <w:rFonts w:ascii="Arial" w:hAnsi="Arial"/>
          <w:b/>
          <w:color w:val="808080"/>
          <w:sz w:val="24"/>
        </w:rPr>
      </w:pPr>
    </w:p>
    <w:p w14:paraId="09C30743" w14:textId="77777777" w:rsidR="00615952" w:rsidRDefault="00615952">
      <w:pPr>
        <w:pStyle w:val="Textosinformato"/>
        <w:widowControl w:val="0"/>
        <w:jc w:val="center"/>
        <w:rPr>
          <w:rFonts w:ascii="Arial" w:hAnsi="Arial"/>
          <w:b/>
          <w:color w:val="808080"/>
          <w:sz w:val="24"/>
        </w:rPr>
      </w:pPr>
    </w:p>
    <w:p w14:paraId="19FA4B37" w14:textId="77777777" w:rsidR="00615952" w:rsidRPr="00541519" w:rsidRDefault="00695E97">
      <w:pPr>
        <w:pStyle w:val="Textosinformato"/>
        <w:widowControl w:val="0"/>
        <w:jc w:val="center"/>
        <w:rPr>
          <w:rFonts w:ascii="Arial" w:hAnsi="Arial"/>
          <w:b/>
          <w:sz w:val="24"/>
        </w:rPr>
      </w:pPr>
      <w:r>
        <w:rPr>
          <w:rFonts w:ascii="Arial" w:hAnsi="Arial"/>
          <w:b/>
          <w:sz w:val="24"/>
        </w:rPr>
        <w:t>DICIEMBRE</w:t>
      </w:r>
      <w:r w:rsidR="00BF7DA4">
        <w:rPr>
          <w:rFonts w:ascii="Arial" w:hAnsi="Arial"/>
          <w:b/>
          <w:sz w:val="24"/>
        </w:rPr>
        <w:t xml:space="preserve"> 2021</w:t>
      </w:r>
    </w:p>
    <w:p w14:paraId="32244776" w14:textId="77777777" w:rsidR="00615952" w:rsidRDefault="00615952">
      <w:pPr>
        <w:pStyle w:val="Textosinformato"/>
        <w:widowControl w:val="0"/>
        <w:jc w:val="center"/>
        <w:rPr>
          <w:rFonts w:ascii="Arial" w:hAnsi="Arial"/>
          <w:b/>
          <w:color w:val="808080"/>
          <w:sz w:val="28"/>
        </w:rPr>
      </w:pPr>
      <w:r>
        <w:rPr>
          <w:rFonts w:ascii="Arial" w:hAnsi="Arial"/>
          <w:b/>
          <w:color w:val="808080"/>
          <w:sz w:val="28"/>
        </w:rPr>
        <w:t xml:space="preserve">                </w:t>
      </w:r>
    </w:p>
    <w:p w14:paraId="34D64279" w14:textId="77777777" w:rsidR="00615952" w:rsidRDefault="00615952">
      <w:pPr>
        <w:pStyle w:val="Textosinformato"/>
        <w:jc w:val="both"/>
        <w:rPr>
          <w:rFonts w:ascii="Arial" w:hAnsi="Arial"/>
          <w:sz w:val="22"/>
        </w:rPr>
      </w:pPr>
    </w:p>
    <w:p w14:paraId="1AC0F62C" w14:textId="77777777" w:rsidR="00615952" w:rsidRDefault="00615952">
      <w:pPr>
        <w:pStyle w:val="Textosinformato"/>
        <w:rPr>
          <w:rFonts w:ascii="Arial" w:hAnsi="Arial"/>
          <w:b/>
          <w:sz w:val="22"/>
        </w:rPr>
      </w:pPr>
      <w:r>
        <w:rPr>
          <w:rFonts w:ascii="Arial" w:hAnsi="Arial"/>
          <w:b/>
          <w:sz w:val="22"/>
        </w:rPr>
        <w:br w:type="page"/>
      </w:r>
    </w:p>
    <w:p w14:paraId="77B0C422" w14:textId="77777777" w:rsidR="00615952" w:rsidRDefault="00615952">
      <w:pPr>
        <w:pStyle w:val="Textosinformato"/>
        <w:jc w:val="center"/>
        <w:rPr>
          <w:rFonts w:ascii="Arial" w:hAnsi="Arial"/>
          <w:sz w:val="22"/>
        </w:rPr>
      </w:pPr>
      <w:r>
        <w:rPr>
          <w:rFonts w:ascii="Arial" w:hAnsi="Arial"/>
          <w:b/>
          <w:sz w:val="22"/>
        </w:rPr>
        <w:lastRenderedPageBreak/>
        <w:t>INDICE</w:t>
      </w:r>
      <w:r>
        <w:rPr>
          <w:rFonts w:ascii="Arial" w:hAnsi="Arial"/>
          <w:b/>
          <w:sz w:val="22"/>
        </w:rPr>
        <w:cr/>
      </w:r>
    </w:p>
    <w:p w14:paraId="53613780" w14:textId="77777777" w:rsidR="00615952" w:rsidRDefault="00615952">
      <w:pPr>
        <w:pStyle w:val="Textosinformato"/>
        <w:rPr>
          <w:rFonts w:ascii="Arial" w:hAnsi="Arial"/>
          <w:sz w:val="22"/>
        </w:rPr>
      </w:pPr>
    </w:p>
    <w:p w14:paraId="539AF9BF" w14:textId="77777777" w:rsidR="00615952" w:rsidRDefault="00615952">
      <w:pPr>
        <w:pStyle w:val="Textosinformato"/>
        <w:spacing w:line="480" w:lineRule="auto"/>
        <w:rPr>
          <w:rFonts w:ascii="Arial" w:hAnsi="Arial"/>
          <w:sz w:val="22"/>
        </w:rPr>
      </w:pPr>
      <w:r>
        <w:rPr>
          <w:rFonts w:ascii="Arial" w:hAnsi="Arial"/>
          <w:sz w:val="22"/>
        </w:rPr>
        <w:t>ART. N° 1</w:t>
      </w:r>
      <w:r>
        <w:rPr>
          <w:rFonts w:ascii="Arial" w:hAnsi="Arial"/>
          <w:sz w:val="22"/>
        </w:rPr>
        <w:tab/>
        <w:t>APLICACIÓN</w:t>
      </w:r>
    </w:p>
    <w:p w14:paraId="7B6C02D4" w14:textId="77777777" w:rsidR="00615952" w:rsidRDefault="00615952">
      <w:pPr>
        <w:pStyle w:val="Textosinformato"/>
        <w:spacing w:line="480" w:lineRule="auto"/>
        <w:rPr>
          <w:rFonts w:ascii="Arial" w:hAnsi="Arial"/>
          <w:sz w:val="22"/>
        </w:rPr>
      </w:pPr>
      <w:r>
        <w:rPr>
          <w:rFonts w:ascii="Arial" w:hAnsi="Arial"/>
          <w:sz w:val="22"/>
        </w:rPr>
        <w:t>ART. N° 2</w:t>
      </w:r>
      <w:r>
        <w:rPr>
          <w:rFonts w:ascii="Arial" w:hAnsi="Arial"/>
          <w:sz w:val="22"/>
        </w:rPr>
        <w:tab/>
        <w:t>OBJETO</w:t>
      </w:r>
    </w:p>
    <w:p w14:paraId="79B5752D" w14:textId="77777777" w:rsidR="00615952" w:rsidRDefault="00615952">
      <w:pPr>
        <w:pStyle w:val="Textosinformato"/>
        <w:spacing w:line="480" w:lineRule="auto"/>
        <w:jc w:val="both"/>
        <w:rPr>
          <w:rFonts w:ascii="Arial" w:hAnsi="Arial"/>
          <w:sz w:val="22"/>
        </w:rPr>
      </w:pPr>
      <w:r>
        <w:rPr>
          <w:rFonts w:ascii="Arial" w:hAnsi="Arial"/>
          <w:sz w:val="22"/>
        </w:rPr>
        <w:t>ART. N° 3</w:t>
      </w:r>
      <w:r>
        <w:rPr>
          <w:rFonts w:ascii="Arial" w:hAnsi="Arial"/>
          <w:sz w:val="22"/>
        </w:rPr>
        <w:tab/>
        <w:t>LUGAR DE PRESTACION</w:t>
      </w:r>
    </w:p>
    <w:p w14:paraId="415D2A6C" w14:textId="77777777" w:rsidR="00615952" w:rsidRDefault="00615952">
      <w:pPr>
        <w:pStyle w:val="Textosinformato"/>
        <w:spacing w:line="480" w:lineRule="auto"/>
        <w:jc w:val="both"/>
        <w:rPr>
          <w:rFonts w:ascii="Arial" w:hAnsi="Arial"/>
          <w:sz w:val="22"/>
        </w:rPr>
      </w:pPr>
      <w:r>
        <w:rPr>
          <w:rFonts w:ascii="Arial" w:hAnsi="Arial"/>
          <w:sz w:val="22"/>
        </w:rPr>
        <w:t>ART. N° 4</w:t>
      </w:r>
      <w:r>
        <w:rPr>
          <w:rFonts w:ascii="Arial" w:hAnsi="Arial"/>
          <w:sz w:val="22"/>
        </w:rPr>
        <w:tab/>
        <w:t>PLAZO DEL CONTRATO</w:t>
      </w:r>
    </w:p>
    <w:p w14:paraId="2E313A71" w14:textId="77777777" w:rsidR="00615952" w:rsidRDefault="00615952">
      <w:pPr>
        <w:pStyle w:val="Textosinformato"/>
        <w:spacing w:line="480" w:lineRule="auto"/>
        <w:jc w:val="both"/>
        <w:rPr>
          <w:rFonts w:ascii="Arial" w:hAnsi="Arial"/>
          <w:sz w:val="22"/>
        </w:rPr>
      </w:pPr>
      <w:r>
        <w:rPr>
          <w:rFonts w:ascii="Arial" w:hAnsi="Arial"/>
          <w:sz w:val="22"/>
        </w:rPr>
        <w:t>ART. N° 5</w:t>
      </w:r>
      <w:r>
        <w:rPr>
          <w:rFonts w:ascii="Arial" w:hAnsi="Arial"/>
          <w:sz w:val="22"/>
        </w:rPr>
        <w:tab/>
        <w:t>INICI</w:t>
      </w:r>
      <w:r w:rsidR="00541519">
        <w:rPr>
          <w:rFonts w:ascii="Arial" w:hAnsi="Arial"/>
          <w:sz w:val="22"/>
        </w:rPr>
        <w:t>O</w:t>
      </w:r>
      <w:r>
        <w:rPr>
          <w:rFonts w:ascii="Arial" w:hAnsi="Arial"/>
          <w:sz w:val="22"/>
        </w:rPr>
        <w:t xml:space="preserve"> DE LOS SERVICIOS</w:t>
      </w:r>
    </w:p>
    <w:p w14:paraId="319BC649" w14:textId="77777777" w:rsidR="00615952" w:rsidRDefault="00615952">
      <w:pPr>
        <w:pStyle w:val="Textosinformato"/>
        <w:spacing w:line="480" w:lineRule="auto"/>
        <w:jc w:val="both"/>
        <w:rPr>
          <w:rFonts w:ascii="Arial" w:hAnsi="Arial"/>
          <w:sz w:val="22"/>
        </w:rPr>
      </w:pPr>
      <w:r>
        <w:rPr>
          <w:rFonts w:ascii="Arial" w:hAnsi="Arial"/>
          <w:sz w:val="22"/>
        </w:rPr>
        <w:t>ART. N°6</w:t>
      </w:r>
      <w:r>
        <w:rPr>
          <w:rFonts w:ascii="Arial" w:hAnsi="Arial"/>
          <w:sz w:val="22"/>
        </w:rPr>
        <w:tab/>
        <w:t>CERTIFICACION</w:t>
      </w:r>
    </w:p>
    <w:p w14:paraId="4012B211" w14:textId="77777777" w:rsidR="00615952" w:rsidRDefault="00615952">
      <w:pPr>
        <w:pStyle w:val="Textosinformato"/>
        <w:spacing w:line="480" w:lineRule="auto"/>
        <w:jc w:val="both"/>
        <w:rPr>
          <w:rFonts w:ascii="Arial" w:hAnsi="Arial"/>
          <w:sz w:val="22"/>
        </w:rPr>
      </w:pPr>
      <w:r>
        <w:rPr>
          <w:rFonts w:ascii="Arial" w:hAnsi="Arial"/>
          <w:sz w:val="22"/>
        </w:rPr>
        <w:t>ART. N° 7</w:t>
      </w:r>
      <w:r>
        <w:rPr>
          <w:rFonts w:ascii="Arial" w:hAnsi="Arial"/>
          <w:sz w:val="22"/>
        </w:rPr>
        <w:tab/>
        <w:t>DESCRIPCION DE LA PRESTACION</w:t>
      </w:r>
    </w:p>
    <w:p w14:paraId="2845FDF5" w14:textId="77777777" w:rsidR="00477633" w:rsidRDefault="005E758F">
      <w:pPr>
        <w:pStyle w:val="Textosinformato"/>
        <w:spacing w:line="480" w:lineRule="auto"/>
        <w:jc w:val="both"/>
        <w:rPr>
          <w:rFonts w:ascii="Arial" w:hAnsi="Arial"/>
          <w:sz w:val="22"/>
        </w:rPr>
      </w:pPr>
      <w:r>
        <w:rPr>
          <w:rFonts w:ascii="Arial" w:hAnsi="Arial"/>
          <w:sz w:val="22"/>
        </w:rPr>
        <w:t>ART. N° 8</w:t>
      </w:r>
      <w:r w:rsidR="00477633">
        <w:rPr>
          <w:rFonts w:ascii="Arial" w:hAnsi="Arial"/>
          <w:sz w:val="22"/>
        </w:rPr>
        <w:tab/>
        <w:t xml:space="preserve">CANTIDADES </w:t>
      </w:r>
    </w:p>
    <w:p w14:paraId="202C7A4B" w14:textId="77777777" w:rsidR="00615952" w:rsidRPr="005E758F" w:rsidRDefault="005E758F">
      <w:pPr>
        <w:pStyle w:val="Textosinformato"/>
        <w:spacing w:line="480" w:lineRule="auto"/>
        <w:jc w:val="both"/>
        <w:rPr>
          <w:rFonts w:ascii="Arial" w:hAnsi="Arial"/>
          <w:sz w:val="22"/>
          <w:lang w:val="es-AR"/>
        </w:rPr>
      </w:pPr>
      <w:r w:rsidRPr="005E758F">
        <w:rPr>
          <w:rFonts w:ascii="Arial" w:hAnsi="Arial"/>
          <w:sz w:val="22"/>
          <w:lang w:val="es-AR"/>
        </w:rPr>
        <w:t>ART. N° 9</w:t>
      </w:r>
      <w:r w:rsidR="00615952" w:rsidRPr="005E758F">
        <w:rPr>
          <w:rFonts w:ascii="Arial" w:hAnsi="Arial"/>
          <w:sz w:val="22"/>
          <w:lang w:val="es-AR"/>
        </w:rPr>
        <w:tab/>
        <w:t xml:space="preserve">PENALIDADES </w:t>
      </w:r>
    </w:p>
    <w:p w14:paraId="655C645D" w14:textId="77777777" w:rsidR="00615952" w:rsidRPr="005E758F" w:rsidRDefault="005E758F">
      <w:pPr>
        <w:pStyle w:val="Textosinformato"/>
        <w:spacing w:line="480" w:lineRule="auto"/>
        <w:jc w:val="both"/>
        <w:rPr>
          <w:rFonts w:ascii="Arial" w:hAnsi="Arial"/>
          <w:sz w:val="22"/>
          <w:lang w:val="es-AR"/>
        </w:rPr>
      </w:pPr>
      <w:r w:rsidRPr="005E758F">
        <w:rPr>
          <w:rFonts w:ascii="Arial" w:hAnsi="Arial"/>
          <w:sz w:val="22"/>
          <w:lang w:val="es-AR"/>
        </w:rPr>
        <w:t>ART. N° 10</w:t>
      </w:r>
      <w:r w:rsidR="00615952" w:rsidRPr="005E758F">
        <w:rPr>
          <w:rFonts w:ascii="Arial" w:hAnsi="Arial"/>
          <w:sz w:val="22"/>
          <w:lang w:val="es-AR"/>
        </w:rPr>
        <w:tab/>
        <w:t>PERSONAL</w:t>
      </w:r>
    </w:p>
    <w:p w14:paraId="24832AD0" w14:textId="77777777" w:rsidR="00615952" w:rsidRDefault="005E758F">
      <w:pPr>
        <w:pStyle w:val="Textosinformato"/>
        <w:spacing w:line="480" w:lineRule="auto"/>
        <w:jc w:val="both"/>
        <w:rPr>
          <w:rFonts w:ascii="Arial" w:hAnsi="Arial"/>
          <w:sz w:val="22"/>
        </w:rPr>
      </w:pPr>
      <w:r>
        <w:rPr>
          <w:rFonts w:ascii="Arial" w:hAnsi="Arial"/>
          <w:sz w:val="22"/>
          <w:lang w:val="es-AR"/>
        </w:rPr>
        <w:t>ART. N° 11</w:t>
      </w:r>
      <w:r w:rsidR="00615952" w:rsidRPr="00477633">
        <w:rPr>
          <w:rFonts w:ascii="Arial" w:hAnsi="Arial"/>
          <w:sz w:val="22"/>
          <w:lang w:val="es-AR"/>
        </w:rPr>
        <w:tab/>
        <w:t>EQUIPAMIENTO</w:t>
      </w:r>
      <w:r w:rsidR="00615952" w:rsidRPr="00477633">
        <w:rPr>
          <w:rFonts w:ascii="Arial" w:hAnsi="Arial"/>
          <w:sz w:val="22"/>
          <w:lang w:val="es-AR"/>
        </w:rPr>
        <w:cr/>
        <w:t xml:space="preserve">ART. </w:t>
      </w:r>
      <w:r>
        <w:rPr>
          <w:rFonts w:ascii="Arial" w:hAnsi="Arial"/>
          <w:sz w:val="22"/>
        </w:rPr>
        <w:t>N° 12</w:t>
      </w:r>
      <w:r w:rsidR="00615952">
        <w:rPr>
          <w:rFonts w:ascii="Arial" w:hAnsi="Arial"/>
          <w:sz w:val="22"/>
        </w:rPr>
        <w:tab/>
        <w:t>EVALUACION DE LA</w:t>
      </w:r>
      <w:r>
        <w:rPr>
          <w:rFonts w:ascii="Arial" w:hAnsi="Arial"/>
          <w:sz w:val="22"/>
        </w:rPr>
        <w:t xml:space="preserve"> MARCHA DEL CONTRATO </w:t>
      </w:r>
      <w:r>
        <w:rPr>
          <w:rFonts w:ascii="Arial" w:hAnsi="Arial"/>
          <w:sz w:val="22"/>
        </w:rPr>
        <w:cr/>
        <w:t>ART. N° 13</w:t>
      </w:r>
      <w:r w:rsidR="00615952">
        <w:rPr>
          <w:rFonts w:ascii="Arial" w:hAnsi="Arial"/>
          <w:sz w:val="22"/>
        </w:rPr>
        <w:tab/>
      </w:r>
      <w:r w:rsidR="00453EC6">
        <w:rPr>
          <w:rFonts w:ascii="Arial" w:hAnsi="Arial"/>
          <w:sz w:val="22"/>
        </w:rPr>
        <w:t>COMUNICACIONES</w:t>
      </w:r>
    </w:p>
    <w:p w14:paraId="570E3E09" w14:textId="77777777" w:rsidR="00695E97" w:rsidRDefault="005E758F">
      <w:pPr>
        <w:pStyle w:val="Textosinformato"/>
        <w:spacing w:line="480" w:lineRule="auto"/>
        <w:jc w:val="both"/>
        <w:rPr>
          <w:rFonts w:ascii="Arial" w:hAnsi="Arial"/>
          <w:sz w:val="22"/>
        </w:rPr>
      </w:pPr>
      <w:r>
        <w:rPr>
          <w:rFonts w:ascii="Arial" w:hAnsi="Arial"/>
          <w:sz w:val="22"/>
        </w:rPr>
        <w:t>ART. N° 14</w:t>
      </w:r>
      <w:r w:rsidR="00453EC6">
        <w:rPr>
          <w:rFonts w:ascii="Arial" w:hAnsi="Arial"/>
          <w:sz w:val="22"/>
        </w:rPr>
        <w:tab/>
        <w:t>CLAUSULAS ESPECIALES</w:t>
      </w:r>
    </w:p>
    <w:p w14:paraId="586EBC41" w14:textId="77777777" w:rsidR="00695E97" w:rsidRDefault="005E758F">
      <w:pPr>
        <w:pStyle w:val="Textosinformato"/>
        <w:spacing w:line="480" w:lineRule="auto"/>
        <w:jc w:val="both"/>
        <w:rPr>
          <w:rFonts w:ascii="Arial" w:hAnsi="Arial"/>
          <w:sz w:val="22"/>
        </w:rPr>
      </w:pPr>
      <w:r>
        <w:rPr>
          <w:rFonts w:ascii="Arial" w:hAnsi="Arial"/>
          <w:sz w:val="22"/>
        </w:rPr>
        <w:t xml:space="preserve">ART. N° 15 </w:t>
      </w:r>
      <w:r>
        <w:rPr>
          <w:rFonts w:ascii="Arial" w:hAnsi="Arial"/>
          <w:sz w:val="22"/>
        </w:rPr>
        <w:tab/>
      </w:r>
      <w:r w:rsidR="00695E97">
        <w:rPr>
          <w:rFonts w:ascii="Arial" w:hAnsi="Arial"/>
          <w:sz w:val="22"/>
        </w:rPr>
        <w:t>ESTANDARES OPERACIONALES CRITICOS</w:t>
      </w:r>
    </w:p>
    <w:p w14:paraId="2B38F36A" w14:textId="77777777" w:rsidR="00615952" w:rsidRDefault="00615952">
      <w:pPr>
        <w:pStyle w:val="Textosinformato"/>
        <w:spacing w:line="480" w:lineRule="auto"/>
        <w:jc w:val="both"/>
        <w:rPr>
          <w:rFonts w:ascii="Arial" w:hAnsi="Arial"/>
          <w:sz w:val="22"/>
        </w:rPr>
      </w:pPr>
    </w:p>
    <w:p w14:paraId="42DEEF44" w14:textId="77777777" w:rsidR="00615952" w:rsidRPr="00406AD2" w:rsidRDefault="00615952">
      <w:pPr>
        <w:pStyle w:val="Textosinformato"/>
        <w:rPr>
          <w:rFonts w:ascii="Arial" w:hAnsi="Arial"/>
          <w:b/>
          <w:sz w:val="22"/>
        </w:rPr>
      </w:pPr>
      <w:r>
        <w:rPr>
          <w:rFonts w:ascii="Arial" w:hAnsi="Arial"/>
          <w:sz w:val="22"/>
        </w:rPr>
        <w:br w:type="page"/>
      </w:r>
      <w:proofErr w:type="spellStart"/>
      <w:r w:rsidRPr="00406AD2">
        <w:rPr>
          <w:rFonts w:ascii="Arial" w:hAnsi="Arial"/>
          <w:b/>
          <w:sz w:val="22"/>
        </w:rPr>
        <w:lastRenderedPageBreak/>
        <w:t>ART.Nº</w:t>
      </w:r>
      <w:proofErr w:type="spellEnd"/>
      <w:r w:rsidRPr="00406AD2">
        <w:rPr>
          <w:rFonts w:ascii="Arial" w:hAnsi="Arial"/>
          <w:b/>
          <w:sz w:val="22"/>
        </w:rPr>
        <w:t xml:space="preserve"> 1</w:t>
      </w:r>
    </w:p>
    <w:p w14:paraId="7D8DE1A9" w14:textId="77777777" w:rsidR="00615952" w:rsidRPr="00406AD2" w:rsidRDefault="00615952">
      <w:pPr>
        <w:pStyle w:val="Textosinformato"/>
        <w:spacing w:line="360" w:lineRule="auto"/>
        <w:jc w:val="both"/>
        <w:rPr>
          <w:rFonts w:ascii="Arial" w:hAnsi="Arial"/>
          <w:b/>
          <w:sz w:val="22"/>
        </w:rPr>
      </w:pPr>
      <w:r w:rsidRPr="00406AD2">
        <w:rPr>
          <w:rFonts w:ascii="Arial" w:hAnsi="Arial"/>
          <w:b/>
          <w:sz w:val="22"/>
        </w:rPr>
        <w:t>APLICACIÓN</w:t>
      </w:r>
    </w:p>
    <w:p w14:paraId="4717080E" w14:textId="77777777" w:rsidR="00BF7DA4" w:rsidRDefault="00BF7DA4" w:rsidP="00BF7DA4">
      <w:pPr>
        <w:rPr>
          <w:sz w:val="22"/>
        </w:rPr>
      </w:pPr>
      <w:r w:rsidRPr="0001031C">
        <w:rPr>
          <w:sz w:val="22"/>
        </w:rPr>
        <w:t>Salvo convención expresa en contrario de las partes serán de aplicación para la contratación de LOS SERVICIOS objeto de las presentes Condiciones Particulares y formarán parte indivisible de las mismas los siguientes documentos:</w:t>
      </w:r>
    </w:p>
    <w:p w14:paraId="599CDE12" w14:textId="77777777" w:rsidR="00BF7DA4" w:rsidRPr="0001031C" w:rsidRDefault="00BF7DA4" w:rsidP="00BF7DA4">
      <w:pPr>
        <w:rPr>
          <w:sz w:val="22"/>
        </w:rPr>
      </w:pPr>
    </w:p>
    <w:p w14:paraId="5E42FCC1" w14:textId="2C26F9CB" w:rsidR="00E3442D" w:rsidRPr="00E3442D" w:rsidRDefault="00A80682" w:rsidP="00E3442D">
      <w:pPr>
        <w:pStyle w:val="Prrafodelista"/>
        <w:numPr>
          <w:ilvl w:val="0"/>
          <w:numId w:val="30"/>
        </w:numPr>
        <w:rPr>
          <w:sz w:val="22"/>
          <w:lang w:val="es-ES_tradnl"/>
        </w:rPr>
      </w:pPr>
      <w:r w:rsidRPr="00E3442D">
        <w:rPr>
          <w:sz w:val="22"/>
        </w:rPr>
        <w:t xml:space="preserve">La cotización por la </w:t>
      </w:r>
      <w:r w:rsidRPr="00E3442D">
        <w:rPr>
          <w:sz w:val="22"/>
          <w:lang w:val="es-ES_tradnl"/>
        </w:rPr>
        <w:t>Provisión de DS561 (HCl 15%) y servicios asociados</w:t>
      </w:r>
      <w:r w:rsidR="00827698" w:rsidRPr="00E3442D">
        <w:rPr>
          <w:sz w:val="22"/>
          <w:lang w:val="es-ES_tradnl"/>
        </w:rPr>
        <w:t xml:space="preserve"> pre</w:t>
      </w:r>
      <w:r w:rsidR="00E3442D" w:rsidRPr="00E3442D">
        <w:rPr>
          <w:sz w:val="22"/>
          <w:lang w:val="es-ES_tradnl"/>
        </w:rPr>
        <w:t>sentada por la Contratista.</w:t>
      </w:r>
    </w:p>
    <w:p w14:paraId="72004256" w14:textId="3B24D054" w:rsidR="00BF7DA4" w:rsidRPr="00E3442D" w:rsidRDefault="00E3442D" w:rsidP="00E3442D">
      <w:pPr>
        <w:pStyle w:val="Prrafodelista"/>
        <w:numPr>
          <w:ilvl w:val="0"/>
          <w:numId w:val="30"/>
        </w:numPr>
        <w:rPr>
          <w:sz w:val="22"/>
        </w:rPr>
      </w:pPr>
      <w:r>
        <w:rPr>
          <w:sz w:val="22"/>
        </w:rPr>
        <w:t>L</w:t>
      </w:r>
      <w:r w:rsidR="00BF7DA4" w:rsidRPr="00E3442D">
        <w:rPr>
          <w:sz w:val="22"/>
        </w:rPr>
        <w:t>a Nota de Pedido de TECPETROL.</w:t>
      </w:r>
    </w:p>
    <w:p w14:paraId="0EFDC95E" w14:textId="439546E0" w:rsidR="00BF7DA4" w:rsidRPr="00E3442D" w:rsidRDefault="00BF7DA4" w:rsidP="00E3442D">
      <w:pPr>
        <w:pStyle w:val="Prrafodelista"/>
        <w:numPr>
          <w:ilvl w:val="0"/>
          <w:numId w:val="30"/>
        </w:numPr>
        <w:rPr>
          <w:sz w:val="22"/>
        </w:rPr>
      </w:pPr>
      <w:r w:rsidRPr="00E3442D">
        <w:rPr>
          <w:sz w:val="22"/>
        </w:rPr>
        <w:t>Las presentes Condiciones Particulares y sus Anexos.</w:t>
      </w:r>
    </w:p>
    <w:p w14:paraId="3922D2D2" w14:textId="170ACBC8" w:rsidR="00BF7DA4" w:rsidRPr="00E3442D" w:rsidRDefault="00BF7DA4" w:rsidP="00E3442D">
      <w:pPr>
        <w:pStyle w:val="Prrafodelista"/>
        <w:numPr>
          <w:ilvl w:val="0"/>
          <w:numId w:val="30"/>
        </w:numPr>
        <w:rPr>
          <w:sz w:val="22"/>
        </w:rPr>
      </w:pPr>
      <w:r w:rsidRPr="00E3442D">
        <w:rPr>
          <w:sz w:val="22"/>
        </w:rPr>
        <w:t>Las Condiciones Generales para Contratación de Obras y Servicios Rev. 06 y Anexo I,</w:t>
      </w:r>
    </w:p>
    <w:p w14:paraId="07FE9A8F" w14:textId="052EFD45" w:rsidR="00BF7DA4" w:rsidRPr="00E3442D" w:rsidRDefault="00BF7DA4" w:rsidP="00E3442D">
      <w:pPr>
        <w:pStyle w:val="Prrafodelista"/>
        <w:numPr>
          <w:ilvl w:val="0"/>
          <w:numId w:val="30"/>
        </w:numPr>
        <w:rPr>
          <w:sz w:val="22"/>
        </w:rPr>
      </w:pPr>
      <w:r w:rsidRPr="00E3442D">
        <w:rPr>
          <w:sz w:val="22"/>
        </w:rPr>
        <w:t>Las Condiciones Generales Complementarias para Servicios Rev. 01</w:t>
      </w:r>
    </w:p>
    <w:p w14:paraId="4D7C1260" w14:textId="5CFEF86D" w:rsidR="00BF7DA4" w:rsidRPr="00E3442D" w:rsidRDefault="00BF7DA4" w:rsidP="00E3442D">
      <w:pPr>
        <w:pStyle w:val="Prrafodelista"/>
        <w:numPr>
          <w:ilvl w:val="0"/>
          <w:numId w:val="30"/>
        </w:numPr>
        <w:rPr>
          <w:sz w:val="22"/>
        </w:rPr>
      </w:pPr>
      <w:r w:rsidRPr="00E3442D">
        <w:rPr>
          <w:sz w:val="22"/>
        </w:rPr>
        <w:t xml:space="preserve">El Manual de Gestión de Seguridad, Ambiente y Salud para Contratistas Rev.: Mar19 </w:t>
      </w:r>
    </w:p>
    <w:p w14:paraId="2BD9D015" w14:textId="03654745" w:rsidR="00BF7DA4" w:rsidRPr="00E3442D" w:rsidRDefault="00BF7DA4" w:rsidP="00E3442D">
      <w:pPr>
        <w:pStyle w:val="Prrafodelista"/>
        <w:numPr>
          <w:ilvl w:val="0"/>
          <w:numId w:val="30"/>
        </w:numPr>
        <w:rPr>
          <w:sz w:val="22"/>
        </w:rPr>
      </w:pPr>
      <w:r w:rsidRPr="00E3442D">
        <w:rPr>
          <w:sz w:val="22"/>
        </w:rPr>
        <w:t>Cumplir con el estándar operacional crítico según el Artículo N°13</w:t>
      </w:r>
    </w:p>
    <w:p w14:paraId="5E107BFC" w14:textId="20676A63" w:rsidR="00BF7DA4" w:rsidRPr="00E3442D" w:rsidRDefault="00BF7DA4" w:rsidP="00E3442D">
      <w:pPr>
        <w:pStyle w:val="Prrafodelista"/>
        <w:numPr>
          <w:ilvl w:val="0"/>
          <w:numId w:val="30"/>
        </w:numPr>
        <w:rPr>
          <w:sz w:val="22"/>
        </w:rPr>
      </w:pPr>
      <w:r w:rsidRPr="00E3442D">
        <w:rPr>
          <w:sz w:val="22"/>
        </w:rPr>
        <w:t>Cumplir con las Prácticas Operativas COVID-19.</w:t>
      </w:r>
    </w:p>
    <w:p w14:paraId="397161E4" w14:textId="77777777" w:rsidR="00BF7DA4" w:rsidRPr="0001031C" w:rsidRDefault="00BF7DA4" w:rsidP="00BF7DA4">
      <w:pPr>
        <w:rPr>
          <w:sz w:val="22"/>
        </w:rPr>
      </w:pPr>
    </w:p>
    <w:p w14:paraId="4DC53E85" w14:textId="77777777" w:rsidR="00BF7DA4" w:rsidRDefault="00BF7DA4" w:rsidP="00BF7DA4">
      <w:pPr>
        <w:rPr>
          <w:sz w:val="22"/>
        </w:rPr>
      </w:pPr>
      <w:r w:rsidRPr="0001031C">
        <w:rPr>
          <w:sz w:val="22"/>
        </w:rPr>
        <w:t>En caso de conflicto entre las disposiciones de los documentos arriba mencionados, se respetará el orden de prelación en que los mismos han sido listados. Las excepciones constarán por escrito en la Nota de Pedido.</w:t>
      </w:r>
    </w:p>
    <w:p w14:paraId="22FC543A" w14:textId="77777777" w:rsidR="00BF7DA4" w:rsidRPr="0001031C" w:rsidRDefault="00BF7DA4" w:rsidP="00BF7DA4">
      <w:pPr>
        <w:rPr>
          <w:sz w:val="22"/>
        </w:rPr>
      </w:pPr>
    </w:p>
    <w:p w14:paraId="4537FBBA" w14:textId="77777777" w:rsidR="00BF7DA4" w:rsidRPr="0001031C" w:rsidRDefault="00BF7DA4" w:rsidP="00BF7DA4">
      <w:pPr>
        <w:rPr>
          <w:sz w:val="22"/>
        </w:rPr>
      </w:pPr>
      <w:r w:rsidRPr="0001031C">
        <w:rPr>
          <w:sz w:val="22"/>
        </w:rPr>
        <w:t>Respecto al transporte de carga y de personal serán de aplicación la Norma N°1 de Tecpetrol y las normas/leyes municipales, provinciales y nacionales vigentes que correspondan</w:t>
      </w:r>
    </w:p>
    <w:p w14:paraId="0FC0F36D" w14:textId="77777777" w:rsidR="003A01BF" w:rsidRPr="00477633" w:rsidRDefault="003A01BF">
      <w:pPr>
        <w:pStyle w:val="Textosinformato"/>
        <w:spacing w:line="360" w:lineRule="auto"/>
        <w:jc w:val="both"/>
        <w:rPr>
          <w:rFonts w:ascii="Arial" w:hAnsi="Arial"/>
        </w:rPr>
      </w:pPr>
    </w:p>
    <w:p w14:paraId="784762CD" w14:textId="77777777" w:rsidR="00615952" w:rsidRPr="00406AD2" w:rsidRDefault="00615952">
      <w:pPr>
        <w:pStyle w:val="Textosinformato"/>
        <w:jc w:val="both"/>
        <w:rPr>
          <w:rFonts w:ascii="Arial" w:hAnsi="Arial"/>
          <w:b/>
          <w:sz w:val="22"/>
        </w:rPr>
      </w:pPr>
      <w:proofErr w:type="spellStart"/>
      <w:r w:rsidRPr="00406AD2">
        <w:rPr>
          <w:rFonts w:ascii="Arial" w:hAnsi="Arial"/>
          <w:b/>
          <w:sz w:val="22"/>
        </w:rPr>
        <w:t>ART.Nº</w:t>
      </w:r>
      <w:proofErr w:type="spellEnd"/>
      <w:r w:rsidRPr="00406AD2">
        <w:rPr>
          <w:rFonts w:ascii="Arial" w:hAnsi="Arial"/>
          <w:b/>
          <w:sz w:val="22"/>
        </w:rPr>
        <w:t xml:space="preserve"> 2</w:t>
      </w:r>
    </w:p>
    <w:p w14:paraId="65A65A3E" w14:textId="77777777" w:rsidR="00615952" w:rsidRDefault="00615952">
      <w:pPr>
        <w:pStyle w:val="Textosinformato"/>
        <w:spacing w:line="360" w:lineRule="auto"/>
        <w:jc w:val="both"/>
        <w:rPr>
          <w:rFonts w:ascii="Arial" w:hAnsi="Arial"/>
          <w:b/>
        </w:rPr>
      </w:pPr>
      <w:r w:rsidRPr="00406AD2">
        <w:rPr>
          <w:rFonts w:ascii="Arial" w:hAnsi="Arial"/>
          <w:b/>
          <w:sz w:val="22"/>
        </w:rPr>
        <w:t>OBJETO</w:t>
      </w:r>
      <w:r w:rsidRPr="00406AD2">
        <w:rPr>
          <w:rFonts w:ascii="Arial" w:hAnsi="Arial"/>
          <w:sz w:val="22"/>
        </w:rPr>
        <w:cr/>
      </w:r>
      <w:r w:rsidRPr="00406AD2">
        <w:rPr>
          <w:rFonts w:ascii="Arial" w:hAnsi="Arial"/>
        </w:rPr>
        <w:t xml:space="preserve">TECPETROL S.A. (en adelante Tecpetrol) </w:t>
      </w:r>
      <w:r w:rsidRPr="00C87247">
        <w:rPr>
          <w:rFonts w:ascii="Arial" w:hAnsi="Arial"/>
        </w:rPr>
        <w:t xml:space="preserve">emite las presentes Condiciones Particulares para que rijan la contratación </w:t>
      </w:r>
      <w:r w:rsidR="00DA0EA2">
        <w:rPr>
          <w:rFonts w:ascii="Arial" w:hAnsi="Arial"/>
        </w:rPr>
        <w:t>d</w:t>
      </w:r>
      <w:r w:rsidR="00DA0EA2" w:rsidRPr="00C87247">
        <w:rPr>
          <w:rFonts w:ascii="Arial" w:hAnsi="Arial"/>
        </w:rPr>
        <w:t>e</w:t>
      </w:r>
      <w:r w:rsidR="00DA0EA2">
        <w:rPr>
          <w:rFonts w:ascii="Arial" w:hAnsi="Arial"/>
        </w:rPr>
        <w:t xml:space="preserve">l servicio </w:t>
      </w:r>
      <w:r w:rsidRPr="00C87247">
        <w:rPr>
          <w:rFonts w:ascii="Arial" w:hAnsi="Arial"/>
        </w:rPr>
        <w:t>“</w:t>
      </w:r>
      <w:r w:rsidR="00CB0A22" w:rsidRPr="00C87247">
        <w:rPr>
          <w:rFonts w:ascii="Arial" w:hAnsi="Arial"/>
          <w:b/>
        </w:rPr>
        <w:t xml:space="preserve">Provisión de </w:t>
      </w:r>
      <w:r w:rsidR="00BF7DA4">
        <w:rPr>
          <w:rFonts w:ascii="Arial" w:hAnsi="Arial"/>
          <w:b/>
        </w:rPr>
        <w:t>Ácido Clorhídrico para planta piloto litio”.</w:t>
      </w:r>
    </w:p>
    <w:p w14:paraId="39E0DB75" w14:textId="77777777" w:rsidR="00BF7DA4" w:rsidRPr="004E6F0C" w:rsidRDefault="00BF7DA4">
      <w:pPr>
        <w:pStyle w:val="Textosinformato"/>
        <w:spacing w:line="360" w:lineRule="auto"/>
        <w:jc w:val="both"/>
        <w:rPr>
          <w:rFonts w:ascii="Arial" w:hAnsi="Arial"/>
          <w:b/>
        </w:rPr>
      </w:pPr>
    </w:p>
    <w:p w14:paraId="024FF6AB" w14:textId="77777777" w:rsidR="00615952" w:rsidRPr="00406AD2" w:rsidRDefault="00615952">
      <w:pPr>
        <w:pStyle w:val="Textosinformato"/>
        <w:spacing w:line="360" w:lineRule="auto"/>
        <w:jc w:val="both"/>
        <w:rPr>
          <w:rFonts w:ascii="Arial" w:hAnsi="Arial"/>
        </w:rPr>
      </w:pPr>
      <w:r w:rsidRPr="00406AD2">
        <w:rPr>
          <w:rFonts w:ascii="Arial" w:hAnsi="Arial"/>
        </w:rPr>
        <w:t xml:space="preserve">El Contratista se compromete, mediante su gestión, a trabajar conjuntamente con Tecpetrol para </w:t>
      </w:r>
      <w:r w:rsidRPr="00675F61">
        <w:rPr>
          <w:rFonts w:ascii="Arial" w:hAnsi="Arial"/>
        </w:rPr>
        <w:t xml:space="preserve">seleccionar y proveer los productos químicos necesarios, diseñar los tratamientos adecuados, </w:t>
      </w:r>
      <w:r w:rsidR="004E6F0C" w:rsidRPr="00675F61">
        <w:rPr>
          <w:rFonts w:ascii="Arial" w:hAnsi="Arial"/>
        </w:rPr>
        <w:t xml:space="preserve">reparar </w:t>
      </w:r>
      <w:r w:rsidRPr="00675F61">
        <w:rPr>
          <w:rFonts w:ascii="Arial" w:hAnsi="Arial"/>
        </w:rPr>
        <w:t xml:space="preserve">los sistemas de dosificación para el Tratamiento Químico Integral de las Instalaciones de Producción </w:t>
      </w:r>
      <w:r w:rsidR="00CB0A22" w:rsidRPr="00675F61">
        <w:rPr>
          <w:rFonts w:ascii="Arial" w:hAnsi="Arial"/>
        </w:rPr>
        <w:t xml:space="preserve">y brindar asesoramiento integral a la operación, </w:t>
      </w:r>
      <w:r w:rsidRPr="00675F61">
        <w:rPr>
          <w:rFonts w:ascii="Arial" w:hAnsi="Arial"/>
        </w:rPr>
        <w:t>con el fin de asegurar el cumplimiento de los parámetros de calidad establecidos</w:t>
      </w:r>
      <w:r w:rsidR="00DA0EA2">
        <w:rPr>
          <w:rFonts w:ascii="Arial" w:hAnsi="Arial"/>
        </w:rPr>
        <w:t>.</w:t>
      </w:r>
      <w:r w:rsidRPr="00406AD2">
        <w:rPr>
          <w:rFonts w:ascii="Arial" w:hAnsi="Arial"/>
        </w:rPr>
        <w:t xml:space="preserve"> </w:t>
      </w:r>
    </w:p>
    <w:p w14:paraId="50B6A575" w14:textId="77777777" w:rsidR="00615952" w:rsidRPr="00406AD2" w:rsidRDefault="00615952">
      <w:pPr>
        <w:pStyle w:val="Textosinformato"/>
        <w:jc w:val="both"/>
        <w:rPr>
          <w:rFonts w:ascii="Arial" w:hAnsi="Arial"/>
          <w:b/>
          <w:sz w:val="22"/>
        </w:rPr>
      </w:pPr>
    </w:p>
    <w:p w14:paraId="09F66136" w14:textId="77777777" w:rsidR="00615952" w:rsidRPr="00406AD2" w:rsidRDefault="00615952">
      <w:pPr>
        <w:pStyle w:val="Textosinformato"/>
        <w:jc w:val="both"/>
        <w:rPr>
          <w:rFonts w:ascii="Arial" w:hAnsi="Arial"/>
          <w:b/>
          <w:sz w:val="22"/>
        </w:rPr>
      </w:pPr>
      <w:proofErr w:type="spellStart"/>
      <w:r w:rsidRPr="00406AD2">
        <w:rPr>
          <w:rFonts w:ascii="Arial" w:hAnsi="Arial"/>
          <w:b/>
          <w:sz w:val="22"/>
        </w:rPr>
        <w:t>ART.Nº</w:t>
      </w:r>
      <w:proofErr w:type="spellEnd"/>
      <w:r w:rsidRPr="00406AD2">
        <w:rPr>
          <w:rFonts w:ascii="Arial" w:hAnsi="Arial"/>
          <w:b/>
          <w:sz w:val="22"/>
        </w:rPr>
        <w:t xml:space="preserve"> 3</w:t>
      </w:r>
    </w:p>
    <w:p w14:paraId="4BFC07B8" w14:textId="77777777" w:rsidR="00615952" w:rsidRPr="00406AD2" w:rsidRDefault="00615952">
      <w:pPr>
        <w:pStyle w:val="Textosinformato"/>
        <w:spacing w:line="360" w:lineRule="auto"/>
        <w:jc w:val="both"/>
        <w:rPr>
          <w:rFonts w:ascii="Arial" w:hAnsi="Arial"/>
          <w:sz w:val="22"/>
        </w:rPr>
      </w:pPr>
      <w:r w:rsidRPr="00406AD2">
        <w:rPr>
          <w:rFonts w:ascii="Arial" w:hAnsi="Arial"/>
          <w:b/>
          <w:sz w:val="22"/>
        </w:rPr>
        <w:t>LUGAR DE PRESTACION</w:t>
      </w:r>
    </w:p>
    <w:p w14:paraId="1EC0F30A" w14:textId="77777777" w:rsidR="00BF7DA4" w:rsidRPr="00BF5289" w:rsidRDefault="00BF7DA4" w:rsidP="00BF7DA4">
      <w:pPr>
        <w:rPr>
          <w:sz w:val="22"/>
        </w:rPr>
      </w:pPr>
      <w:r w:rsidRPr="00BF5289">
        <w:rPr>
          <w:sz w:val="22"/>
        </w:rPr>
        <w:t xml:space="preserve">El Proyecto Planta Piloto de Litio de Tecpetrol S.A. se encuentra ubicada en </w:t>
      </w:r>
      <w:proofErr w:type="spellStart"/>
      <w:r w:rsidRPr="00BF5289">
        <w:rPr>
          <w:sz w:val="22"/>
        </w:rPr>
        <w:t>Olacapato</w:t>
      </w:r>
      <w:proofErr w:type="spellEnd"/>
      <w:r w:rsidRPr="00BF5289">
        <w:rPr>
          <w:sz w:val="22"/>
        </w:rPr>
        <w:t xml:space="preserve"> Chico, en la provincia de Salta. Esta planta se utilizará para hacer pruebas, mediciones y registros en las tareas asociadas a la explotación de litio.</w:t>
      </w:r>
    </w:p>
    <w:p w14:paraId="6B388E43" w14:textId="77777777" w:rsidR="00BF7DA4" w:rsidRPr="000453A6" w:rsidRDefault="00BF7DA4" w:rsidP="00BF7DA4">
      <w:pPr>
        <w:rPr>
          <w:sz w:val="24"/>
        </w:rPr>
      </w:pPr>
      <w:r w:rsidRPr="00BF5289">
        <w:rPr>
          <w:sz w:val="22"/>
        </w:rPr>
        <w:t>A continuación, se muestra una imagen satelital del emplazamiento del Proyecto.</w:t>
      </w:r>
    </w:p>
    <w:p w14:paraId="73B6930D" w14:textId="77777777" w:rsidR="00BF7DA4" w:rsidRDefault="00BF7DA4" w:rsidP="00BF7DA4">
      <w:pPr>
        <w:pStyle w:val="Sangra2detindependiente"/>
        <w:spacing w:before="120" w:line="240" w:lineRule="auto"/>
        <w:rPr>
          <w:b/>
          <w:lang w:val="es-ES"/>
        </w:rPr>
      </w:pPr>
      <w:r>
        <w:rPr>
          <w:rFonts w:cs="Arial"/>
          <w:noProof/>
          <w:lang w:val="es-AR" w:eastAsia="es-AR"/>
        </w:rPr>
        <w:lastRenderedPageBreak/>
        <w:drawing>
          <wp:inline distT="0" distB="0" distL="0" distR="0" wp14:anchorId="1B136B92" wp14:editId="531273E3">
            <wp:extent cx="4739005" cy="4380865"/>
            <wp:effectExtent l="0" t="0" r="444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9005" cy="4380865"/>
                    </a:xfrm>
                    <a:prstGeom prst="rect">
                      <a:avLst/>
                    </a:prstGeom>
                    <a:noFill/>
                    <a:ln>
                      <a:noFill/>
                    </a:ln>
                  </pic:spPr>
                </pic:pic>
              </a:graphicData>
            </a:graphic>
          </wp:inline>
        </w:drawing>
      </w:r>
    </w:p>
    <w:p w14:paraId="3E345D86" w14:textId="77777777" w:rsidR="00BF7DA4" w:rsidRDefault="00BF7DA4" w:rsidP="00BF7DA4">
      <w:pPr>
        <w:pStyle w:val="Sangra2detindependiente"/>
        <w:spacing w:before="120" w:line="240" w:lineRule="auto"/>
        <w:rPr>
          <w:b/>
          <w:lang w:val="es-ES"/>
        </w:rPr>
      </w:pPr>
    </w:p>
    <w:p w14:paraId="79F4A4A2" w14:textId="77777777" w:rsidR="00615952" w:rsidRPr="00406AD2" w:rsidRDefault="00615952">
      <w:pPr>
        <w:spacing w:line="360" w:lineRule="auto"/>
        <w:jc w:val="both"/>
        <w:rPr>
          <w:rFonts w:ascii="Arial" w:hAnsi="Arial"/>
        </w:rPr>
      </w:pPr>
    </w:p>
    <w:p w14:paraId="395CDB94" w14:textId="77777777" w:rsidR="00615952" w:rsidRPr="00406AD2" w:rsidRDefault="00615952">
      <w:pPr>
        <w:pStyle w:val="Textosinformato"/>
        <w:jc w:val="both"/>
        <w:rPr>
          <w:rFonts w:ascii="Arial" w:hAnsi="Arial"/>
          <w:b/>
          <w:sz w:val="22"/>
        </w:rPr>
      </w:pPr>
      <w:proofErr w:type="spellStart"/>
      <w:r w:rsidRPr="00406AD2">
        <w:rPr>
          <w:rFonts w:ascii="Arial" w:hAnsi="Arial"/>
          <w:b/>
          <w:sz w:val="22"/>
        </w:rPr>
        <w:t>ART.Nº</w:t>
      </w:r>
      <w:proofErr w:type="spellEnd"/>
      <w:r w:rsidRPr="00406AD2">
        <w:rPr>
          <w:rFonts w:ascii="Arial" w:hAnsi="Arial"/>
          <w:b/>
          <w:sz w:val="22"/>
        </w:rPr>
        <w:t xml:space="preserve"> 4</w:t>
      </w:r>
    </w:p>
    <w:p w14:paraId="3A609901" w14:textId="77777777" w:rsidR="00615952" w:rsidRPr="00406AD2" w:rsidRDefault="00615952">
      <w:pPr>
        <w:pStyle w:val="Textosinformato"/>
        <w:spacing w:line="360" w:lineRule="auto"/>
        <w:jc w:val="both"/>
        <w:rPr>
          <w:rFonts w:ascii="Arial" w:hAnsi="Arial"/>
          <w:b/>
          <w:sz w:val="22"/>
        </w:rPr>
      </w:pPr>
      <w:r w:rsidRPr="00406AD2">
        <w:rPr>
          <w:rFonts w:ascii="Arial" w:hAnsi="Arial"/>
          <w:b/>
          <w:sz w:val="22"/>
        </w:rPr>
        <w:t>PLAZO DEL CONTRATO</w:t>
      </w:r>
    </w:p>
    <w:p w14:paraId="26DA85D8" w14:textId="77777777" w:rsidR="00615952" w:rsidRDefault="00615952">
      <w:pPr>
        <w:pStyle w:val="Textosinformato"/>
        <w:widowControl w:val="0"/>
        <w:spacing w:line="360" w:lineRule="auto"/>
        <w:jc w:val="both"/>
        <w:rPr>
          <w:rFonts w:ascii="Arial" w:hAnsi="Arial"/>
        </w:rPr>
      </w:pPr>
      <w:r w:rsidRPr="00C87247">
        <w:rPr>
          <w:rFonts w:ascii="Arial" w:hAnsi="Arial"/>
        </w:rPr>
        <w:t>La prestación de los Servici</w:t>
      </w:r>
      <w:r w:rsidR="00BF7DA4">
        <w:rPr>
          <w:rFonts w:ascii="Arial" w:hAnsi="Arial"/>
        </w:rPr>
        <w:t>os se contrata por el plazo de 7 meses</w:t>
      </w:r>
      <w:r w:rsidR="007D0572" w:rsidRPr="00C87247">
        <w:rPr>
          <w:rFonts w:ascii="Arial" w:hAnsi="Arial"/>
        </w:rPr>
        <w:t>, de acuerdo a la</w:t>
      </w:r>
      <w:r w:rsidR="004E6F0C" w:rsidRPr="00C87247">
        <w:rPr>
          <w:rFonts w:ascii="Arial" w:hAnsi="Arial"/>
        </w:rPr>
        <w:t>s</w:t>
      </w:r>
      <w:r w:rsidR="007D0572" w:rsidRPr="00C87247">
        <w:rPr>
          <w:rFonts w:ascii="Arial" w:hAnsi="Arial"/>
        </w:rPr>
        <w:t xml:space="preserve"> fecha</w:t>
      </w:r>
      <w:r w:rsidR="004E6F0C" w:rsidRPr="00C87247">
        <w:rPr>
          <w:rFonts w:ascii="Arial" w:hAnsi="Arial"/>
        </w:rPr>
        <w:t>s</w:t>
      </w:r>
      <w:r w:rsidR="007D0572" w:rsidRPr="00C87247">
        <w:rPr>
          <w:rFonts w:ascii="Arial" w:hAnsi="Arial"/>
        </w:rPr>
        <w:t xml:space="preserve"> de</w:t>
      </w:r>
      <w:r w:rsidR="007D0572" w:rsidRPr="00406AD2">
        <w:rPr>
          <w:rFonts w:ascii="Arial" w:hAnsi="Arial"/>
        </w:rPr>
        <w:t xml:space="preserve"> inicio y fin de vigencia definidas en la correspondiente Nota de Pedido</w:t>
      </w:r>
      <w:r w:rsidRPr="00406AD2">
        <w:rPr>
          <w:rFonts w:ascii="Arial" w:hAnsi="Arial"/>
        </w:rPr>
        <w:t>. La vigencia del contrato podrá ser pr</w:t>
      </w:r>
      <w:r w:rsidR="00BF7DA4">
        <w:rPr>
          <w:rFonts w:ascii="Arial" w:hAnsi="Arial"/>
        </w:rPr>
        <w:t xml:space="preserve">orrogada previo acuerdo de las </w:t>
      </w:r>
      <w:r w:rsidR="00DA0EA2">
        <w:rPr>
          <w:rFonts w:ascii="Arial" w:hAnsi="Arial"/>
        </w:rPr>
        <w:t>partes.</w:t>
      </w:r>
    </w:p>
    <w:p w14:paraId="284D7813" w14:textId="77777777" w:rsidR="00477633" w:rsidRDefault="00477633">
      <w:pPr>
        <w:pStyle w:val="Textosinformato"/>
        <w:widowControl w:val="0"/>
        <w:spacing w:line="360" w:lineRule="auto"/>
        <w:jc w:val="both"/>
        <w:rPr>
          <w:rFonts w:ascii="Arial" w:hAnsi="Arial"/>
        </w:rPr>
      </w:pPr>
    </w:p>
    <w:p w14:paraId="3F044B1E" w14:textId="77777777" w:rsidR="00477633" w:rsidRPr="00406AD2" w:rsidRDefault="00477633">
      <w:pPr>
        <w:pStyle w:val="Textosinformato"/>
        <w:widowControl w:val="0"/>
        <w:spacing w:line="360" w:lineRule="auto"/>
        <w:jc w:val="both"/>
        <w:rPr>
          <w:rFonts w:ascii="Arial" w:hAnsi="Arial"/>
        </w:rPr>
      </w:pPr>
      <w:r>
        <w:rPr>
          <w:rFonts w:ascii="Arial" w:hAnsi="Arial"/>
        </w:rPr>
        <w:t>Tecpetrol se reserva el derecho de rescindir el Contrato sin causa alguna, notificándolo con una antelación de 30 (treinta) días corridos. El Contratista tendrá derecho al pago de los trabajos realizados y por los gastos en que hubiere incurrido como resultado directo e inmediato de la rescisión, pero no al pago de los beneficios que le hubieran correspondido por las obras o trabajos no realizados</w:t>
      </w:r>
    </w:p>
    <w:p w14:paraId="22C28C0D" w14:textId="77777777" w:rsidR="00615952" w:rsidRPr="00406AD2" w:rsidRDefault="00615952">
      <w:pPr>
        <w:pStyle w:val="Textosinformato"/>
        <w:widowControl w:val="0"/>
        <w:spacing w:line="360" w:lineRule="auto"/>
        <w:jc w:val="both"/>
        <w:rPr>
          <w:rFonts w:ascii="Arial" w:hAnsi="Arial"/>
        </w:rPr>
      </w:pPr>
    </w:p>
    <w:p w14:paraId="1C839382" w14:textId="77777777" w:rsidR="00615952" w:rsidRPr="00406AD2" w:rsidRDefault="00615952">
      <w:pPr>
        <w:pStyle w:val="Textosinformato"/>
        <w:jc w:val="both"/>
        <w:rPr>
          <w:rFonts w:ascii="Arial" w:hAnsi="Arial"/>
          <w:b/>
          <w:sz w:val="22"/>
        </w:rPr>
      </w:pPr>
      <w:r w:rsidRPr="00406AD2">
        <w:rPr>
          <w:rFonts w:ascii="Arial" w:hAnsi="Arial"/>
          <w:b/>
          <w:sz w:val="22"/>
        </w:rPr>
        <w:t>ART. Nº 5</w:t>
      </w:r>
    </w:p>
    <w:p w14:paraId="7EBEB252" w14:textId="77777777" w:rsidR="00615952" w:rsidRPr="00406AD2" w:rsidRDefault="007D0572">
      <w:pPr>
        <w:pStyle w:val="Textosinformato"/>
        <w:spacing w:line="360" w:lineRule="auto"/>
        <w:jc w:val="both"/>
        <w:rPr>
          <w:rFonts w:ascii="Arial" w:hAnsi="Arial"/>
          <w:sz w:val="22"/>
        </w:rPr>
      </w:pPr>
      <w:r w:rsidRPr="00406AD2">
        <w:rPr>
          <w:rFonts w:ascii="Arial" w:hAnsi="Arial"/>
          <w:b/>
          <w:sz w:val="22"/>
        </w:rPr>
        <w:t xml:space="preserve">INICIO </w:t>
      </w:r>
      <w:r w:rsidR="00615952" w:rsidRPr="00406AD2">
        <w:rPr>
          <w:rFonts w:ascii="Arial" w:hAnsi="Arial"/>
          <w:b/>
          <w:sz w:val="22"/>
        </w:rPr>
        <w:t>DE LOS SERVICIOS</w:t>
      </w:r>
    </w:p>
    <w:p w14:paraId="74CBFAA8" w14:textId="77777777" w:rsidR="007D0572" w:rsidRPr="00406AD2" w:rsidRDefault="007D0572">
      <w:pPr>
        <w:pStyle w:val="Sangradetextonormal"/>
        <w:spacing w:line="360" w:lineRule="auto"/>
        <w:ind w:right="-29" w:firstLine="0"/>
        <w:rPr>
          <w:rFonts w:ascii="Arial" w:hAnsi="Arial"/>
          <w:sz w:val="20"/>
        </w:rPr>
      </w:pPr>
      <w:r w:rsidRPr="00406AD2">
        <w:rPr>
          <w:rFonts w:ascii="Arial" w:hAnsi="Arial"/>
          <w:sz w:val="20"/>
        </w:rPr>
        <w:t>Dentro de los 1</w:t>
      </w:r>
      <w:r w:rsidR="003A01BF" w:rsidRPr="00406AD2">
        <w:rPr>
          <w:rFonts w:ascii="Arial" w:hAnsi="Arial"/>
          <w:sz w:val="20"/>
        </w:rPr>
        <w:t>5</w:t>
      </w:r>
      <w:r w:rsidRPr="00406AD2">
        <w:rPr>
          <w:rFonts w:ascii="Arial" w:hAnsi="Arial"/>
          <w:sz w:val="20"/>
        </w:rPr>
        <w:t xml:space="preserve"> (quince) días de emitida la Nota</w:t>
      </w:r>
      <w:r w:rsidR="003A01BF" w:rsidRPr="00406AD2">
        <w:rPr>
          <w:rFonts w:ascii="Arial" w:hAnsi="Arial"/>
          <w:sz w:val="20"/>
        </w:rPr>
        <w:t xml:space="preserve"> </w:t>
      </w:r>
      <w:r w:rsidRPr="00406AD2">
        <w:rPr>
          <w:rFonts w:ascii="Arial" w:hAnsi="Arial"/>
          <w:sz w:val="20"/>
        </w:rPr>
        <w:t>de Pedido el Contratista deberá estar en condiciones de comenzar la prestación de los Servicios</w:t>
      </w:r>
      <w:r w:rsidR="00C87247">
        <w:rPr>
          <w:rFonts w:ascii="Arial" w:hAnsi="Arial"/>
          <w:sz w:val="20"/>
        </w:rPr>
        <w:t>.</w:t>
      </w:r>
    </w:p>
    <w:p w14:paraId="505BFD6F" w14:textId="77777777" w:rsidR="00615952" w:rsidRPr="00406AD2" w:rsidRDefault="00615952">
      <w:pPr>
        <w:pStyle w:val="Sangradetextonormal"/>
        <w:spacing w:line="360" w:lineRule="auto"/>
        <w:ind w:right="-29" w:firstLine="0"/>
        <w:rPr>
          <w:rFonts w:ascii="Arial" w:hAnsi="Arial"/>
          <w:sz w:val="20"/>
        </w:rPr>
      </w:pPr>
      <w:r w:rsidRPr="00406AD2">
        <w:rPr>
          <w:rFonts w:ascii="Arial" w:hAnsi="Arial"/>
          <w:sz w:val="20"/>
        </w:rPr>
        <w:t xml:space="preserve">En forma previa </w:t>
      </w:r>
      <w:r w:rsidR="007D0572" w:rsidRPr="00406AD2">
        <w:rPr>
          <w:rFonts w:ascii="Arial" w:hAnsi="Arial"/>
          <w:sz w:val="20"/>
        </w:rPr>
        <w:t xml:space="preserve">al inicio </w:t>
      </w:r>
      <w:r w:rsidRPr="00406AD2">
        <w:rPr>
          <w:rFonts w:ascii="Arial" w:hAnsi="Arial"/>
          <w:sz w:val="20"/>
        </w:rPr>
        <w:t xml:space="preserve">de los Servicios </w:t>
      </w:r>
      <w:r w:rsidRPr="00C87247">
        <w:rPr>
          <w:rFonts w:ascii="Arial" w:hAnsi="Arial"/>
          <w:sz w:val="20"/>
        </w:rPr>
        <w:t>Tecpetrol est</w:t>
      </w:r>
      <w:r w:rsidR="004E6F0C" w:rsidRPr="00C87247">
        <w:rPr>
          <w:rFonts w:ascii="Arial" w:hAnsi="Arial"/>
          <w:sz w:val="20"/>
        </w:rPr>
        <w:t>á</w:t>
      </w:r>
      <w:r w:rsidRPr="00C87247">
        <w:rPr>
          <w:rFonts w:ascii="Arial" w:hAnsi="Arial"/>
          <w:sz w:val="20"/>
        </w:rPr>
        <w:t xml:space="preserve"> facultada</w:t>
      </w:r>
      <w:r w:rsidRPr="00406AD2">
        <w:rPr>
          <w:rFonts w:ascii="Arial" w:hAnsi="Arial"/>
          <w:sz w:val="20"/>
        </w:rPr>
        <w:t xml:space="preserve">, a su solo criterio, para verificar que fueron concretadas debidamente por el Contratista los requisitos para </w:t>
      </w:r>
      <w:r w:rsidR="007D0572" w:rsidRPr="00406AD2">
        <w:rPr>
          <w:rFonts w:ascii="Arial" w:hAnsi="Arial"/>
          <w:sz w:val="20"/>
        </w:rPr>
        <w:t>su</w:t>
      </w:r>
      <w:r w:rsidR="00C87247">
        <w:rPr>
          <w:rFonts w:ascii="Arial" w:hAnsi="Arial"/>
          <w:sz w:val="20"/>
        </w:rPr>
        <w:t xml:space="preserve"> desarrollo.</w:t>
      </w:r>
    </w:p>
    <w:p w14:paraId="741675A5" w14:textId="77777777" w:rsidR="00615952" w:rsidRPr="00406AD2" w:rsidRDefault="00615952">
      <w:pPr>
        <w:pStyle w:val="Sangradetextonormal"/>
        <w:spacing w:line="360" w:lineRule="auto"/>
        <w:ind w:right="-29" w:firstLine="0"/>
        <w:rPr>
          <w:rFonts w:ascii="Arial" w:hAnsi="Arial"/>
          <w:sz w:val="20"/>
        </w:rPr>
      </w:pPr>
    </w:p>
    <w:p w14:paraId="1CAC317B" w14:textId="77777777" w:rsidR="00615952" w:rsidRPr="00406AD2" w:rsidRDefault="00615952">
      <w:pPr>
        <w:pStyle w:val="Textosinformato"/>
        <w:jc w:val="both"/>
        <w:rPr>
          <w:rFonts w:ascii="Arial" w:hAnsi="Arial"/>
          <w:b/>
          <w:sz w:val="22"/>
        </w:rPr>
      </w:pPr>
      <w:proofErr w:type="spellStart"/>
      <w:r w:rsidRPr="00406AD2">
        <w:rPr>
          <w:rFonts w:ascii="Arial" w:hAnsi="Arial"/>
          <w:b/>
          <w:sz w:val="22"/>
        </w:rPr>
        <w:t>ART.Nº</w:t>
      </w:r>
      <w:proofErr w:type="spellEnd"/>
      <w:r w:rsidRPr="00406AD2">
        <w:rPr>
          <w:rFonts w:ascii="Arial" w:hAnsi="Arial"/>
          <w:b/>
          <w:sz w:val="22"/>
        </w:rPr>
        <w:t xml:space="preserve"> 6</w:t>
      </w:r>
    </w:p>
    <w:p w14:paraId="14F2FCF3" w14:textId="77777777" w:rsidR="00615952" w:rsidRPr="00406AD2" w:rsidRDefault="00615952">
      <w:pPr>
        <w:pStyle w:val="Textosinformato"/>
        <w:spacing w:line="360" w:lineRule="auto"/>
        <w:jc w:val="both"/>
        <w:rPr>
          <w:rFonts w:ascii="Arial" w:hAnsi="Arial"/>
          <w:b/>
          <w:sz w:val="22"/>
        </w:rPr>
      </w:pPr>
      <w:r w:rsidRPr="00406AD2">
        <w:rPr>
          <w:rFonts w:ascii="Arial" w:hAnsi="Arial"/>
          <w:b/>
          <w:sz w:val="22"/>
        </w:rPr>
        <w:t>CERTIFICAC</w:t>
      </w:r>
      <w:r w:rsidRPr="00C87247">
        <w:rPr>
          <w:rFonts w:ascii="Arial" w:hAnsi="Arial"/>
          <w:b/>
          <w:sz w:val="22"/>
        </w:rPr>
        <w:t>IÓ</w:t>
      </w:r>
      <w:r w:rsidRPr="00406AD2">
        <w:rPr>
          <w:rFonts w:ascii="Arial" w:hAnsi="Arial"/>
          <w:b/>
          <w:sz w:val="22"/>
        </w:rPr>
        <w:t>N</w:t>
      </w:r>
    </w:p>
    <w:p w14:paraId="48DEB1C5" w14:textId="77777777" w:rsidR="005E758F" w:rsidRDefault="00BF7DA4" w:rsidP="00BF7DA4">
      <w:pPr>
        <w:widowControl w:val="0"/>
        <w:rPr>
          <w:rFonts w:cs="Arial"/>
          <w:sz w:val="22"/>
          <w:szCs w:val="22"/>
        </w:rPr>
      </w:pPr>
      <w:r w:rsidRPr="009D1B06">
        <w:rPr>
          <w:rFonts w:cs="Arial"/>
          <w:sz w:val="22"/>
          <w:szCs w:val="22"/>
        </w:rPr>
        <w:lastRenderedPageBreak/>
        <w:t>La certificación de los Servicios será realizada en forma mensual, por la Extranet de Tecpetrol</w:t>
      </w:r>
      <w:r>
        <w:rPr>
          <w:rFonts w:cs="Arial"/>
          <w:sz w:val="22"/>
          <w:szCs w:val="22"/>
        </w:rPr>
        <w:t>/Portal COUPA</w:t>
      </w:r>
      <w:r w:rsidRPr="009D1B06">
        <w:rPr>
          <w:rFonts w:cs="Arial"/>
          <w:sz w:val="22"/>
          <w:szCs w:val="22"/>
        </w:rPr>
        <w:t xml:space="preserve">, de acuerdo a los precios unitarios de la Nota de Pedido y a las Servicios efectivamente prestados por el Contratista, que surjan del cumplimiento de las correspondientes Ordenes de Trabajo/Partes Diarios, emitidos en períodos comprendidos entre el 21 (veintiuno) de un mes al 20 (veinte) del mes siguiente. Estas órdenes o partes permitirán la ocupación plena de los ítems contratados. </w:t>
      </w:r>
    </w:p>
    <w:p w14:paraId="2256B4F3" w14:textId="77777777" w:rsidR="005E758F" w:rsidRDefault="005E758F" w:rsidP="00BF7DA4">
      <w:pPr>
        <w:widowControl w:val="0"/>
        <w:rPr>
          <w:rFonts w:cs="Arial"/>
          <w:sz w:val="22"/>
          <w:szCs w:val="22"/>
        </w:rPr>
      </w:pPr>
    </w:p>
    <w:p w14:paraId="736894B5" w14:textId="77777777" w:rsidR="005E758F" w:rsidRDefault="005E758F" w:rsidP="00BF7DA4">
      <w:pPr>
        <w:widowControl w:val="0"/>
        <w:rPr>
          <w:rFonts w:cs="Arial"/>
          <w:sz w:val="22"/>
          <w:szCs w:val="22"/>
        </w:rPr>
      </w:pPr>
      <w:r>
        <w:rPr>
          <w:rFonts w:cs="Arial"/>
          <w:sz w:val="22"/>
          <w:szCs w:val="22"/>
        </w:rPr>
        <w:t xml:space="preserve">Se </w:t>
      </w:r>
      <w:r w:rsidR="0073749D">
        <w:rPr>
          <w:rFonts w:cs="Arial"/>
          <w:sz w:val="22"/>
          <w:szCs w:val="22"/>
        </w:rPr>
        <w:t>certificará</w:t>
      </w:r>
      <w:r>
        <w:rPr>
          <w:rFonts w:cs="Arial"/>
          <w:sz w:val="22"/>
          <w:szCs w:val="22"/>
        </w:rPr>
        <w:t xml:space="preserve"> los litros de ácido clorhídrico efectivamente inyectados en el proceso.</w:t>
      </w:r>
    </w:p>
    <w:p w14:paraId="0E1DDA12" w14:textId="77777777" w:rsidR="00BF7DA4" w:rsidRPr="009D1B06" w:rsidRDefault="00BF7DA4" w:rsidP="00BF7DA4">
      <w:pPr>
        <w:widowControl w:val="0"/>
        <w:rPr>
          <w:rFonts w:cs="Arial"/>
          <w:sz w:val="22"/>
          <w:szCs w:val="22"/>
        </w:rPr>
      </w:pPr>
    </w:p>
    <w:p w14:paraId="2A4390D3" w14:textId="77777777" w:rsidR="00BF7DA4" w:rsidRDefault="00BF7DA4" w:rsidP="00BF7DA4">
      <w:pPr>
        <w:widowControl w:val="0"/>
        <w:rPr>
          <w:rFonts w:cs="Arial"/>
          <w:sz w:val="22"/>
          <w:szCs w:val="22"/>
        </w:rPr>
      </w:pPr>
      <w:r w:rsidRPr="009D1B06">
        <w:rPr>
          <w:rFonts w:cs="Arial"/>
          <w:sz w:val="22"/>
          <w:szCs w:val="22"/>
        </w:rPr>
        <w:t xml:space="preserve">En el inicio y al final del Contrato se procederá de la siguiente manera: </w:t>
      </w:r>
    </w:p>
    <w:p w14:paraId="7D17AF89" w14:textId="77777777" w:rsidR="00BF7DA4" w:rsidRPr="009D1B06" w:rsidRDefault="00BF7DA4" w:rsidP="00BF7DA4">
      <w:pPr>
        <w:widowControl w:val="0"/>
        <w:rPr>
          <w:rFonts w:cs="Arial"/>
          <w:sz w:val="22"/>
          <w:szCs w:val="22"/>
        </w:rPr>
      </w:pPr>
    </w:p>
    <w:p w14:paraId="10B62684" w14:textId="77777777" w:rsidR="00BF7DA4" w:rsidRPr="009D1B06" w:rsidRDefault="00BF7DA4" w:rsidP="00BF7DA4">
      <w:pPr>
        <w:widowControl w:val="0"/>
        <w:rPr>
          <w:rFonts w:cs="Arial"/>
          <w:sz w:val="22"/>
          <w:szCs w:val="22"/>
        </w:rPr>
      </w:pPr>
      <w:r w:rsidRPr="009D1B06">
        <w:rPr>
          <w:rFonts w:cs="Arial"/>
          <w:sz w:val="22"/>
          <w:szCs w:val="22"/>
        </w:rPr>
        <w:t>Al inicio: Se certificará desde la iniciación de los Servicios hasta el día 20 (veinte) de cada mes.</w:t>
      </w:r>
    </w:p>
    <w:p w14:paraId="36F0404A" w14:textId="77777777" w:rsidR="00BF7DA4" w:rsidRPr="009D1B06" w:rsidRDefault="00BF7DA4" w:rsidP="00BF7DA4">
      <w:pPr>
        <w:widowControl w:val="0"/>
        <w:rPr>
          <w:rFonts w:cs="Arial"/>
          <w:sz w:val="22"/>
          <w:szCs w:val="22"/>
        </w:rPr>
      </w:pPr>
      <w:r w:rsidRPr="009D1B06">
        <w:rPr>
          <w:rFonts w:cs="Arial"/>
          <w:sz w:val="22"/>
          <w:szCs w:val="22"/>
        </w:rPr>
        <w:t>Al final: Se certificará desde el 21 (</w:t>
      </w:r>
      <w:r w:rsidR="00DA0EA2" w:rsidRPr="009D1B06">
        <w:rPr>
          <w:rFonts w:cs="Arial"/>
          <w:sz w:val="22"/>
          <w:szCs w:val="22"/>
        </w:rPr>
        <w:t>veintiuno</w:t>
      </w:r>
      <w:r w:rsidRPr="009D1B06">
        <w:rPr>
          <w:rFonts w:cs="Arial"/>
          <w:sz w:val="22"/>
          <w:szCs w:val="22"/>
        </w:rPr>
        <w:t>) hasta el final del contrato</w:t>
      </w:r>
    </w:p>
    <w:p w14:paraId="39DF2269" w14:textId="77777777" w:rsidR="00BF7DA4" w:rsidRPr="009D1B06" w:rsidRDefault="00BF7DA4" w:rsidP="00BF7DA4">
      <w:pPr>
        <w:widowControl w:val="0"/>
        <w:rPr>
          <w:rFonts w:cs="Arial"/>
          <w:sz w:val="22"/>
          <w:szCs w:val="22"/>
        </w:rPr>
      </w:pPr>
    </w:p>
    <w:p w14:paraId="4037F395" w14:textId="77777777" w:rsidR="00BF7DA4" w:rsidRDefault="00BF7DA4" w:rsidP="00BF7DA4">
      <w:pPr>
        <w:widowControl w:val="0"/>
        <w:rPr>
          <w:rFonts w:cs="Arial"/>
          <w:sz w:val="22"/>
          <w:szCs w:val="22"/>
        </w:rPr>
      </w:pPr>
      <w:r w:rsidRPr="009D1B06">
        <w:rPr>
          <w:rFonts w:cs="Arial"/>
          <w:sz w:val="22"/>
          <w:szCs w:val="22"/>
        </w:rPr>
        <w:t xml:space="preserve">El Contratista mensualmente deberá presentar: </w:t>
      </w:r>
    </w:p>
    <w:p w14:paraId="3D886203" w14:textId="77777777" w:rsidR="00BF7DA4" w:rsidRPr="009D1B06" w:rsidRDefault="00BF7DA4" w:rsidP="00BF7DA4">
      <w:pPr>
        <w:widowControl w:val="0"/>
        <w:rPr>
          <w:rFonts w:cs="Arial"/>
          <w:sz w:val="22"/>
          <w:szCs w:val="22"/>
        </w:rPr>
      </w:pPr>
    </w:p>
    <w:p w14:paraId="3424E07C" w14:textId="77777777" w:rsidR="00BF7DA4" w:rsidRDefault="00BF7DA4" w:rsidP="00BF7DA4">
      <w:pPr>
        <w:widowControl w:val="0"/>
        <w:rPr>
          <w:rFonts w:cs="Arial"/>
          <w:sz w:val="22"/>
          <w:szCs w:val="22"/>
        </w:rPr>
      </w:pPr>
      <w:r w:rsidRPr="009D1B06">
        <w:rPr>
          <w:rFonts w:cs="Arial"/>
          <w:sz w:val="22"/>
          <w:szCs w:val="22"/>
        </w:rPr>
        <w:t>Un certificado con el detalle de los ítems a certificar por los Servicios prestados.</w:t>
      </w:r>
    </w:p>
    <w:p w14:paraId="05C4D542" w14:textId="77777777" w:rsidR="00BF7DA4" w:rsidRDefault="00BF7DA4" w:rsidP="00BF7DA4">
      <w:pPr>
        <w:widowControl w:val="0"/>
        <w:rPr>
          <w:rFonts w:cs="Arial"/>
          <w:sz w:val="22"/>
          <w:szCs w:val="22"/>
        </w:rPr>
      </w:pPr>
      <w:r>
        <w:rPr>
          <w:rFonts w:cs="Arial"/>
          <w:sz w:val="22"/>
          <w:szCs w:val="22"/>
        </w:rPr>
        <w:t xml:space="preserve">Remitos de consumos </w:t>
      </w:r>
    </w:p>
    <w:p w14:paraId="6B360124" w14:textId="77777777" w:rsidR="00BF7DA4" w:rsidRDefault="00BF7DA4" w:rsidP="00BF7DA4">
      <w:pPr>
        <w:widowControl w:val="0"/>
        <w:rPr>
          <w:rFonts w:cs="Arial"/>
          <w:sz w:val="22"/>
          <w:szCs w:val="22"/>
        </w:rPr>
      </w:pPr>
      <w:r>
        <w:rPr>
          <w:rFonts w:cs="Arial"/>
          <w:sz w:val="22"/>
          <w:szCs w:val="22"/>
        </w:rPr>
        <w:t xml:space="preserve">Remitos y acta de visitas del personal para el caso de controles y </w:t>
      </w:r>
      <w:r w:rsidR="00DA0EA2">
        <w:rPr>
          <w:rFonts w:cs="Arial"/>
          <w:sz w:val="22"/>
          <w:szCs w:val="22"/>
        </w:rPr>
        <w:t>reposición</w:t>
      </w:r>
      <w:r>
        <w:rPr>
          <w:rFonts w:cs="Arial"/>
          <w:sz w:val="22"/>
          <w:szCs w:val="22"/>
        </w:rPr>
        <w:t>.</w:t>
      </w:r>
    </w:p>
    <w:p w14:paraId="11D6BCD0" w14:textId="77777777" w:rsidR="00BF7DA4" w:rsidRPr="009D1B06" w:rsidRDefault="00BF7DA4" w:rsidP="00BF7DA4">
      <w:pPr>
        <w:widowControl w:val="0"/>
        <w:rPr>
          <w:rFonts w:cs="Arial"/>
          <w:sz w:val="22"/>
          <w:szCs w:val="22"/>
        </w:rPr>
      </w:pPr>
    </w:p>
    <w:p w14:paraId="76163F6A" w14:textId="77777777" w:rsidR="007D0572" w:rsidRDefault="007D0572" w:rsidP="00CB0B13">
      <w:pPr>
        <w:spacing w:line="360" w:lineRule="auto"/>
        <w:jc w:val="both"/>
        <w:rPr>
          <w:rFonts w:ascii="Arial" w:hAnsi="Arial"/>
        </w:rPr>
      </w:pPr>
    </w:p>
    <w:p w14:paraId="4E8BCD21" w14:textId="77777777" w:rsidR="00615952" w:rsidRPr="00CB0B13" w:rsidRDefault="00615952" w:rsidP="00CB0B13">
      <w:pPr>
        <w:spacing w:line="360" w:lineRule="auto"/>
        <w:jc w:val="both"/>
        <w:rPr>
          <w:rFonts w:ascii="Arial" w:hAnsi="Arial"/>
        </w:rPr>
      </w:pPr>
      <w:proofErr w:type="spellStart"/>
      <w:r>
        <w:rPr>
          <w:rFonts w:ascii="Arial" w:hAnsi="Arial"/>
          <w:b/>
          <w:sz w:val="22"/>
        </w:rPr>
        <w:t>ART.Nº</w:t>
      </w:r>
      <w:proofErr w:type="spellEnd"/>
      <w:r>
        <w:rPr>
          <w:rFonts w:ascii="Arial" w:hAnsi="Arial"/>
          <w:b/>
          <w:sz w:val="22"/>
        </w:rPr>
        <w:t xml:space="preserve"> 7</w:t>
      </w:r>
    </w:p>
    <w:p w14:paraId="64493C22" w14:textId="77777777" w:rsidR="00615952" w:rsidRDefault="00615952">
      <w:pPr>
        <w:pStyle w:val="Textosinformato"/>
        <w:jc w:val="both"/>
        <w:rPr>
          <w:rFonts w:ascii="Arial" w:hAnsi="Arial"/>
          <w:sz w:val="22"/>
        </w:rPr>
      </w:pPr>
      <w:r>
        <w:rPr>
          <w:rFonts w:ascii="Arial" w:hAnsi="Arial"/>
          <w:b/>
          <w:sz w:val="22"/>
        </w:rPr>
        <w:t>DESCRIPCIÓN DE LA PRESTACIÓN</w:t>
      </w:r>
    </w:p>
    <w:p w14:paraId="6894D9B0" w14:textId="77777777" w:rsidR="00615952" w:rsidRDefault="00615952">
      <w:pPr>
        <w:pStyle w:val="Textosinformato"/>
        <w:jc w:val="both"/>
        <w:rPr>
          <w:rFonts w:ascii="Arial" w:hAnsi="Arial"/>
          <w:b/>
          <w:sz w:val="22"/>
          <w:u w:val="single"/>
        </w:rPr>
      </w:pPr>
    </w:p>
    <w:p w14:paraId="31702003" w14:textId="77777777" w:rsidR="00A772AF" w:rsidRPr="00541519" w:rsidRDefault="00406AD2" w:rsidP="00A772AF">
      <w:pPr>
        <w:pStyle w:val="Textosinformato"/>
        <w:tabs>
          <w:tab w:val="left" w:pos="720"/>
        </w:tabs>
        <w:spacing w:line="360" w:lineRule="auto"/>
        <w:jc w:val="both"/>
        <w:rPr>
          <w:rFonts w:ascii="Arial" w:hAnsi="Arial"/>
          <w:b/>
          <w:sz w:val="22"/>
        </w:rPr>
      </w:pPr>
      <w:r w:rsidRPr="00541519">
        <w:rPr>
          <w:rFonts w:ascii="Arial" w:hAnsi="Arial"/>
          <w:b/>
          <w:sz w:val="22"/>
        </w:rPr>
        <w:t xml:space="preserve">7.1 </w:t>
      </w:r>
      <w:r w:rsidR="00A772AF" w:rsidRPr="00541519">
        <w:rPr>
          <w:rFonts w:ascii="Arial" w:hAnsi="Arial"/>
          <w:b/>
          <w:sz w:val="22"/>
        </w:rPr>
        <w:t>PREMISAS BÁSICAS</w:t>
      </w:r>
    </w:p>
    <w:p w14:paraId="3588DC39" w14:textId="77777777" w:rsidR="00A40EF8" w:rsidRDefault="00C23CF1" w:rsidP="00A772AF">
      <w:pPr>
        <w:pStyle w:val="Textosinformato"/>
        <w:spacing w:line="360" w:lineRule="auto"/>
        <w:jc w:val="both"/>
        <w:rPr>
          <w:rFonts w:ascii="Arial" w:hAnsi="Arial"/>
          <w:color w:val="000000"/>
        </w:rPr>
      </w:pPr>
      <w:r>
        <w:rPr>
          <w:rFonts w:ascii="Arial" w:hAnsi="Arial"/>
          <w:color w:val="000000"/>
        </w:rPr>
        <w:t>El servicio consiste en la provisión de</w:t>
      </w:r>
      <w:r w:rsidR="00BF7DA4">
        <w:rPr>
          <w:rFonts w:ascii="Arial" w:hAnsi="Arial"/>
          <w:color w:val="000000"/>
        </w:rPr>
        <w:t xml:space="preserve"> </w:t>
      </w:r>
      <w:r w:rsidR="00DA0EA2">
        <w:rPr>
          <w:rFonts w:ascii="Arial" w:hAnsi="Arial"/>
          <w:color w:val="000000"/>
        </w:rPr>
        <w:t>ácido</w:t>
      </w:r>
      <w:r w:rsidR="00BF7DA4">
        <w:rPr>
          <w:rFonts w:ascii="Arial" w:hAnsi="Arial"/>
          <w:color w:val="000000"/>
        </w:rPr>
        <w:t xml:space="preserve"> </w:t>
      </w:r>
      <w:r w:rsidR="00A40EF8">
        <w:rPr>
          <w:rFonts w:ascii="Arial" w:hAnsi="Arial"/>
          <w:color w:val="000000"/>
        </w:rPr>
        <w:t xml:space="preserve">clorhídrico. El producto </w:t>
      </w:r>
      <w:r w:rsidR="00DA0EA2">
        <w:rPr>
          <w:rFonts w:ascii="Arial" w:hAnsi="Arial"/>
          <w:color w:val="000000"/>
        </w:rPr>
        <w:t>químico</w:t>
      </w:r>
      <w:r w:rsidR="00A40EF8">
        <w:rPr>
          <w:rFonts w:ascii="Arial" w:hAnsi="Arial"/>
          <w:color w:val="000000"/>
        </w:rPr>
        <w:t xml:space="preserve"> será inyectado en el proceso de la planta de litio a través de skids de dosificación de propiedad del contratista. La instalación del skid de dosificación será responsabilidad del contratista quien en su cotización deberá incluir materiales, mano de obra y servicios necesarios para tal fin.</w:t>
      </w:r>
    </w:p>
    <w:p w14:paraId="5E7534F9" w14:textId="77777777" w:rsidR="00A772AF" w:rsidRDefault="00A772AF" w:rsidP="00A772AF">
      <w:pPr>
        <w:rPr>
          <w:rFonts w:ascii="Arial" w:hAnsi="Arial"/>
        </w:rPr>
      </w:pPr>
    </w:p>
    <w:p w14:paraId="517E0C1F" w14:textId="77777777" w:rsidR="00592339" w:rsidRDefault="00592339" w:rsidP="00A772AF">
      <w:pPr>
        <w:rPr>
          <w:rFonts w:ascii="Arial" w:hAnsi="Arial"/>
        </w:rPr>
      </w:pPr>
    </w:p>
    <w:p w14:paraId="6BA3EF08" w14:textId="77777777" w:rsidR="00D24829" w:rsidRPr="00541519" w:rsidRDefault="00406AD2" w:rsidP="00A772AF">
      <w:pPr>
        <w:pStyle w:val="Textosinformato"/>
        <w:tabs>
          <w:tab w:val="left" w:pos="720"/>
        </w:tabs>
        <w:spacing w:line="360" w:lineRule="auto"/>
        <w:jc w:val="both"/>
        <w:rPr>
          <w:rFonts w:ascii="Arial" w:hAnsi="Arial"/>
          <w:b/>
          <w:sz w:val="22"/>
        </w:rPr>
      </w:pPr>
      <w:r w:rsidRPr="00541519">
        <w:rPr>
          <w:rFonts w:ascii="Arial" w:hAnsi="Arial"/>
          <w:b/>
          <w:sz w:val="22"/>
        </w:rPr>
        <w:t xml:space="preserve">7.2 </w:t>
      </w:r>
      <w:r w:rsidR="00A772AF" w:rsidRPr="00541519">
        <w:rPr>
          <w:rFonts w:ascii="Arial" w:hAnsi="Arial"/>
          <w:b/>
          <w:sz w:val="22"/>
        </w:rPr>
        <w:t>ASEGURAMIENTO DE LA CALIDAD</w:t>
      </w:r>
    </w:p>
    <w:p w14:paraId="0B15E3B8" w14:textId="77777777" w:rsidR="00A772AF" w:rsidRDefault="00A772AF" w:rsidP="00A772AF">
      <w:pPr>
        <w:spacing w:line="360" w:lineRule="auto"/>
        <w:jc w:val="both"/>
        <w:rPr>
          <w:rFonts w:ascii="Arial" w:hAnsi="Arial"/>
        </w:rPr>
      </w:pPr>
      <w:r>
        <w:rPr>
          <w:rFonts w:ascii="Arial" w:hAnsi="Arial"/>
        </w:rPr>
        <w:t xml:space="preserve">Es de máximo interés para Tecpetrol disponer de un suministro de productos confiables, fabricados bajo normas de aseguramiento de calidad. Por consiguiente, el Contratista deberá adjuntar documentación probatoria de certificación de aseguramiento de la calidad del producto. </w:t>
      </w:r>
    </w:p>
    <w:p w14:paraId="61CDCD34" w14:textId="77777777" w:rsidR="00A772AF" w:rsidRPr="00541519" w:rsidRDefault="00A772AF" w:rsidP="00A772AF">
      <w:pPr>
        <w:spacing w:line="360" w:lineRule="auto"/>
        <w:jc w:val="both"/>
        <w:rPr>
          <w:rFonts w:ascii="Arial" w:hAnsi="Arial"/>
        </w:rPr>
      </w:pPr>
      <w:r>
        <w:rPr>
          <w:rFonts w:ascii="Arial" w:hAnsi="Arial"/>
        </w:rPr>
        <w:t xml:space="preserve">Tecpetrol podrá solicitar aleatoriamente el muestreo y análisis del producto químico (cantidad de materia </w:t>
      </w:r>
      <w:r w:rsidRPr="00541519">
        <w:rPr>
          <w:rFonts w:ascii="Arial" w:hAnsi="Arial"/>
        </w:rPr>
        <w:t xml:space="preserve">activa) de alguno de los tambores o contenedores, que representará la calidad del total de la partida a la que pertenece dicho tambor o contenedor. Si no cumpliese con lo especificado en la Hoja Técnica, el Contratista deberá proceder a su inmediato reemplazo. Tecpetrol se reserva el derecho de no reconocer el producto consumido de la partida correspondiente. </w:t>
      </w:r>
    </w:p>
    <w:p w14:paraId="2F46290C" w14:textId="77777777" w:rsidR="00A772AF" w:rsidRPr="00541519" w:rsidRDefault="00560C23" w:rsidP="00A772AF">
      <w:pPr>
        <w:spacing w:line="360" w:lineRule="auto"/>
        <w:jc w:val="both"/>
        <w:rPr>
          <w:rFonts w:ascii="Arial" w:hAnsi="Arial"/>
        </w:rPr>
      </w:pPr>
      <w:r w:rsidRPr="0001304C">
        <w:rPr>
          <w:rFonts w:ascii="Arial" w:hAnsi="Arial"/>
        </w:rPr>
        <w:t>Tecpetrol hará auditorias de los productos químicos ofrecidos por la contratista cuando lo crea necesario, usando para tales fines un laboratorio externo.</w:t>
      </w:r>
    </w:p>
    <w:p w14:paraId="31A16D14" w14:textId="77777777" w:rsidR="00A772AF" w:rsidRPr="00541519" w:rsidRDefault="00A772AF" w:rsidP="00A772AF">
      <w:pPr>
        <w:spacing w:line="360" w:lineRule="auto"/>
        <w:jc w:val="both"/>
        <w:rPr>
          <w:rFonts w:ascii="Arial" w:hAnsi="Arial"/>
        </w:rPr>
      </w:pPr>
    </w:p>
    <w:p w14:paraId="18E26931" w14:textId="77777777" w:rsidR="00A752FD" w:rsidRPr="00541519" w:rsidRDefault="00406AD2" w:rsidP="00A772AF">
      <w:pPr>
        <w:pStyle w:val="Textosinformato"/>
        <w:tabs>
          <w:tab w:val="left" w:pos="720"/>
        </w:tabs>
        <w:spacing w:line="360" w:lineRule="auto"/>
        <w:jc w:val="both"/>
        <w:rPr>
          <w:rFonts w:ascii="Arial" w:hAnsi="Arial"/>
          <w:b/>
          <w:sz w:val="22"/>
        </w:rPr>
      </w:pPr>
      <w:r w:rsidRPr="00541519">
        <w:rPr>
          <w:rFonts w:ascii="Arial" w:hAnsi="Arial"/>
          <w:b/>
          <w:sz w:val="22"/>
        </w:rPr>
        <w:t xml:space="preserve">7.3 </w:t>
      </w:r>
      <w:r w:rsidR="00A772AF" w:rsidRPr="00541519">
        <w:rPr>
          <w:rFonts w:ascii="Arial" w:hAnsi="Arial"/>
          <w:b/>
          <w:sz w:val="22"/>
        </w:rPr>
        <w:t xml:space="preserve">PRODUCTOS QUÍMICOS </w:t>
      </w:r>
      <w:r w:rsidR="00A752FD">
        <w:rPr>
          <w:rFonts w:ascii="Arial" w:hAnsi="Arial"/>
          <w:b/>
          <w:sz w:val="22"/>
        </w:rPr>
        <w:t>–</w:t>
      </w:r>
      <w:r w:rsidR="00A772AF" w:rsidRPr="00541519">
        <w:rPr>
          <w:rFonts w:ascii="Arial" w:hAnsi="Arial"/>
          <w:b/>
          <w:sz w:val="22"/>
        </w:rPr>
        <w:t xml:space="preserve"> GENERALIDADES</w:t>
      </w:r>
    </w:p>
    <w:p w14:paraId="40EA36DF" w14:textId="77777777" w:rsidR="00A772AF" w:rsidRPr="00541519" w:rsidRDefault="00A772AF" w:rsidP="00A772AF">
      <w:pPr>
        <w:pStyle w:val="Textosinformato"/>
        <w:spacing w:line="360" w:lineRule="auto"/>
        <w:ind w:left="720"/>
        <w:jc w:val="both"/>
        <w:rPr>
          <w:rFonts w:ascii="Arial" w:hAnsi="Arial"/>
        </w:rPr>
      </w:pPr>
      <w:r w:rsidRPr="00541519">
        <w:rPr>
          <w:rFonts w:ascii="Arial" w:hAnsi="Arial"/>
        </w:rPr>
        <w:t xml:space="preserve">Las características básicas exigidas por Tecpetrol para los distintos productos a ser provistos por el Contratista son las siguientes: </w:t>
      </w:r>
    </w:p>
    <w:p w14:paraId="7447DA15" w14:textId="77777777" w:rsidR="00A772AF" w:rsidRPr="00541519" w:rsidRDefault="00A772AF" w:rsidP="001E73F5">
      <w:pPr>
        <w:pStyle w:val="Textosinformato"/>
        <w:numPr>
          <w:ilvl w:val="0"/>
          <w:numId w:val="9"/>
        </w:numPr>
        <w:tabs>
          <w:tab w:val="clear" w:pos="360"/>
          <w:tab w:val="left" w:pos="1080"/>
        </w:tabs>
        <w:spacing w:line="360" w:lineRule="auto"/>
        <w:ind w:left="1080"/>
        <w:jc w:val="both"/>
        <w:rPr>
          <w:rFonts w:ascii="Arial" w:hAnsi="Arial"/>
        </w:rPr>
      </w:pPr>
      <w:r w:rsidRPr="00541519">
        <w:rPr>
          <w:rFonts w:ascii="Arial" w:hAnsi="Arial"/>
        </w:rPr>
        <w:t xml:space="preserve">Deben ser totalmente compatibles con los fluidos de proceso </w:t>
      </w:r>
    </w:p>
    <w:p w14:paraId="03864601" w14:textId="77777777" w:rsidR="001931BB" w:rsidRPr="00541519" w:rsidRDefault="00A772AF" w:rsidP="001E73F5">
      <w:pPr>
        <w:pStyle w:val="Textosinformato"/>
        <w:numPr>
          <w:ilvl w:val="0"/>
          <w:numId w:val="9"/>
        </w:numPr>
        <w:tabs>
          <w:tab w:val="clear" w:pos="360"/>
          <w:tab w:val="left" w:pos="1080"/>
        </w:tabs>
        <w:spacing w:line="360" w:lineRule="auto"/>
        <w:ind w:left="1080"/>
        <w:jc w:val="both"/>
        <w:rPr>
          <w:rFonts w:ascii="Arial" w:hAnsi="Arial"/>
        </w:rPr>
      </w:pPr>
      <w:r w:rsidRPr="00541519">
        <w:rPr>
          <w:rFonts w:ascii="Arial" w:hAnsi="Arial"/>
        </w:rPr>
        <w:lastRenderedPageBreak/>
        <w:t xml:space="preserve">Una vez definido el producto a utilizar, lo cual se hará con memoria descriptiva y hoja técnica del producto, solamente podrán ser reemplazados con previa autorización expresa y fehaciente de Tecpetrol. De igual manera cualquier cambio en alguno de los componentes declarado en la hoja técnica de cada producto deberá ser informado de forma inmediata por el Contratista a la Supervisión de Tecpetrol. </w:t>
      </w:r>
    </w:p>
    <w:p w14:paraId="513836E8" w14:textId="77777777" w:rsidR="001931BB" w:rsidRPr="00541519" w:rsidRDefault="001931BB" w:rsidP="001E73F5">
      <w:pPr>
        <w:pStyle w:val="Textosinformato"/>
        <w:numPr>
          <w:ilvl w:val="0"/>
          <w:numId w:val="9"/>
        </w:numPr>
        <w:tabs>
          <w:tab w:val="clear" w:pos="360"/>
          <w:tab w:val="left" w:pos="1080"/>
        </w:tabs>
        <w:spacing w:line="360" w:lineRule="auto"/>
        <w:ind w:left="1080"/>
        <w:jc w:val="both"/>
        <w:rPr>
          <w:rFonts w:ascii="Arial" w:hAnsi="Arial"/>
        </w:rPr>
      </w:pPr>
      <w:r w:rsidRPr="00541519">
        <w:rPr>
          <w:rFonts w:ascii="Arial" w:hAnsi="Arial"/>
        </w:rPr>
        <w:t xml:space="preserve">Presentará a la Supervisión de Tecpetrol toda la información referida a los productos químicos que entregue, tanto su hoja técnica como la de seguridad (MSDS) y compatibilidad con el medio ambiente. Será absoluta responsabilidad del Contratista que los productos utilizados no </w:t>
      </w:r>
      <w:r w:rsidR="00A40EF8" w:rsidRPr="00541519">
        <w:rPr>
          <w:rFonts w:ascii="Arial" w:hAnsi="Arial"/>
        </w:rPr>
        <w:t>resulten perjudiciales</w:t>
      </w:r>
      <w:r w:rsidRPr="00541519">
        <w:rPr>
          <w:rFonts w:ascii="Arial" w:hAnsi="Arial"/>
        </w:rPr>
        <w:t xml:space="preserve"> para las instalaciones ni para ninguna operación que se pueda realizar posteriormente a su utilización ni afecten el medio ambiente.</w:t>
      </w:r>
    </w:p>
    <w:p w14:paraId="749F3201" w14:textId="77777777" w:rsidR="00A772AF" w:rsidRPr="00541519" w:rsidRDefault="00A772AF" w:rsidP="00A772AF">
      <w:pPr>
        <w:pStyle w:val="Textosinformato"/>
        <w:spacing w:line="360" w:lineRule="auto"/>
        <w:ind w:left="708"/>
        <w:jc w:val="both"/>
        <w:rPr>
          <w:rFonts w:ascii="Arial" w:hAnsi="Arial"/>
        </w:rPr>
      </w:pPr>
    </w:p>
    <w:p w14:paraId="1A4E3465" w14:textId="77777777" w:rsidR="00A772AF" w:rsidRPr="00541519" w:rsidRDefault="00406AD2" w:rsidP="00A772AF">
      <w:pPr>
        <w:pStyle w:val="Textosinformato"/>
        <w:spacing w:line="360" w:lineRule="auto"/>
        <w:jc w:val="both"/>
        <w:rPr>
          <w:rFonts w:ascii="Arial" w:hAnsi="Arial"/>
          <w:b/>
          <w:sz w:val="22"/>
        </w:rPr>
      </w:pPr>
      <w:r w:rsidRPr="00541519">
        <w:rPr>
          <w:rFonts w:ascii="Arial" w:hAnsi="Arial"/>
          <w:b/>
          <w:sz w:val="22"/>
        </w:rPr>
        <w:t xml:space="preserve">7.4 </w:t>
      </w:r>
      <w:r w:rsidR="00575E3C">
        <w:rPr>
          <w:rFonts w:ascii="Arial" w:hAnsi="Arial"/>
          <w:b/>
          <w:sz w:val="22"/>
        </w:rPr>
        <w:tab/>
      </w:r>
      <w:r w:rsidR="00A772AF" w:rsidRPr="00541519">
        <w:rPr>
          <w:rFonts w:ascii="Arial" w:hAnsi="Arial"/>
          <w:b/>
          <w:sz w:val="22"/>
        </w:rPr>
        <w:t>PRESTACIONES A CARGO DE TECPETROL</w:t>
      </w:r>
    </w:p>
    <w:p w14:paraId="453CCD0D" w14:textId="77777777" w:rsidR="00A772AF" w:rsidRPr="009563F1" w:rsidRDefault="00560C23" w:rsidP="001E73F5">
      <w:pPr>
        <w:pStyle w:val="Textosinformato"/>
        <w:numPr>
          <w:ilvl w:val="0"/>
          <w:numId w:val="16"/>
        </w:numPr>
        <w:spacing w:line="360" w:lineRule="auto"/>
        <w:jc w:val="both"/>
        <w:rPr>
          <w:rFonts w:ascii="Arial" w:hAnsi="Arial"/>
          <w:color w:val="FF0000"/>
        </w:rPr>
      </w:pPr>
      <w:r w:rsidRPr="00241A7B">
        <w:rPr>
          <w:rFonts w:ascii="Arial" w:hAnsi="Arial"/>
        </w:rPr>
        <w:t>Tecp</w:t>
      </w:r>
      <w:r w:rsidR="00C21218" w:rsidRPr="00241A7B">
        <w:rPr>
          <w:rFonts w:ascii="Arial" w:hAnsi="Arial"/>
        </w:rPr>
        <w:t xml:space="preserve">etrol </w:t>
      </w:r>
      <w:r w:rsidRPr="00241A7B">
        <w:rPr>
          <w:rFonts w:ascii="Arial" w:hAnsi="Arial"/>
        </w:rPr>
        <w:t xml:space="preserve">hará </w:t>
      </w:r>
      <w:r w:rsidR="00A772AF" w:rsidRPr="00241A7B">
        <w:rPr>
          <w:rFonts w:ascii="Arial" w:hAnsi="Arial"/>
        </w:rPr>
        <w:t>análisis de muestras de fluidos de producción</w:t>
      </w:r>
      <w:r w:rsidR="00C21218" w:rsidRPr="00241A7B">
        <w:rPr>
          <w:rFonts w:ascii="Arial" w:hAnsi="Arial"/>
        </w:rPr>
        <w:t xml:space="preserve"> para verificar</w:t>
      </w:r>
      <w:r w:rsidR="00A772AF" w:rsidRPr="00241A7B">
        <w:rPr>
          <w:rFonts w:ascii="Arial" w:hAnsi="Arial"/>
        </w:rPr>
        <w:t xml:space="preserve"> la eficiencia de tratamiento</w:t>
      </w:r>
      <w:r w:rsidR="00C21218" w:rsidRPr="00241A7B">
        <w:rPr>
          <w:rFonts w:ascii="Arial" w:hAnsi="Arial"/>
        </w:rPr>
        <w:t xml:space="preserve"> cuando lo crea necesario.</w:t>
      </w:r>
    </w:p>
    <w:p w14:paraId="489334B4" w14:textId="77777777" w:rsidR="009563F1" w:rsidRPr="00241A7B" w:rsidRDefault="009563F1" w:rsidP="001E73F5">
      <w:pPr>
        <w:pStyle w:val="Textosinformato"/>
        <w:numPr>
          <w:ilvl w:val="0"/>
          <w:numId w:val="16"/>
        </w:numPr>
        <w:spacing w:line="360" w:lineRule="auto"/>
        <w:jc w:val="both"/>
        <w:rPr>
          <w:rFonts w:ascii="Arial" w:hAnsi="Arial"/>
          <w:color w:val="FF0000"/>
        </w:rPr>
      </w:pPr>
      <w:r>
        <w:rPr>
          <w:rFonts w:ascii="Arial" w:hAnsi="Arial"/>
        </w:rPr>
        <w:t xml:space="preserve">Tecpetrol brindara asistencia al contratista en el conexionado de la bomba al tablero eléctrico, ubicado este en las instalaciones propias de Tecpetrol. </w:t>
      </w:r>
    </w:p>
    <w:p w14:paraId="5259B415" w14:textId="77777777" w:rsidR="00A772AF" w:rsidRDefault="00A772AF" w:rsidP="00A772AF">
      <w:pPr>
        <w:pStyle w:val="Textosinformato"/>
        <w:spacing w:line="360" w:lineRule="auto"/>
        <w:jc w:val="both"/>
        <w:rPr>
          <w:rFonts w:ascii="Arial" w:hAnsi="Arial"/>
        </w:rPr>
      </w:pPr>
    </w:p>
    <w:p w14:paraId="565E6989" w14:textId="77777777" w:rsidR="00A772AF" w:rsidRPr="00541519" w:rsidRDefault="00C21218" w:rsidP="001E73F5">
      <w:pPr>
        <w:pStyle w:val="Textosinformato"/>
        <w:numPr>
          <w:ilvl w:val="1"/>
          <w:numId w:val="17"/>
        </w:numPr>
        <w:tabs>
          <w:tab w:val="left" w:pos="720"/>
        </w:tabs>
        <w:spacing w:line="360" w:lineRule="auto"/>
        <w:jc w:val="both"/>
        <w:rPr>
          <w:rFonts w:ascii="Arial" w:hAnsi="Arial"/>
          <w:b/>
          <w:sz w:val="22"/>
        </w:rPr>
      </w:pPr>
      <w:r>
        <w:rPr>
          <w:rFonts w:ascii="Arial" w:hAnsi="Arial"/>
          <w:b/>
          <w:sz w:val="22"/>
        </w:rPr>
        <w:t xml:space="preserve">      </w:t>
      </w:r>
      <w:r w:rsidR="00A772AF" w:rsidRPr="00541519">
        <w:rPr>
          <w:rFonts w:ascii="Arial" w:hAnsi="Arial"/>
          <w:b/>
          <w:sz w:val="22"/>
        </w:rPr>
        <w:t>PRESTACIONES A CARGO DEL CONTRATISTA</w:t>
      </w:r>
    </w:p>
    <w:p w14:paraId="7F0399C9" w14:textId="77777777" w:rsidR="0001304C" w:rsidRPr="00281876" w:rsidRDefault="0001304C" w:rsidP="00D24829">
      <w:pPr>
        <w:pStyle w:val="Textosinformato"/>
        <w:numPr>
          <w:ilvl w:val="0"/>
          <w:numId w:val="21"/>
        </w:numPr>
        <w:spacing w:line="360" w:lineRule="auto"/>
        <w:jc w:val="both"/>
        <w:rPr>
          <w:rFonts w:ascii="Arial" w:hAnsi="Arial"/>
        </w:rPr>
      </w:pPr>
      <w:r w:rsidRPr="00281876">
        <w:rPr>
          <w:rFonts w:ascii="Arial" w:hAnsi="Arial"/>
        </w:rPr>
        <w:t xml:space="preserve">El </w:t>
      </w:r>
      <w:r w:rsidR="00281876" w:rsidRPr="00281876">
        <w:rPr>
          <w:rFonts w:ascii="Arial" w:hAnsi="Arial"/>
        </w:rPr>
        <w:t>contratista</w:t>
      </w:r>
      <w:r w:rsidRPr="00281876">
        <w:rPr>
          <w:rFonts w:ascii="Arial" w:hAnsi="Arial"/>
        </w:rPr>
        <w:t xml:space="preserve"> se encargará del mantenimiento preventivo de las instalaciones de dosificación, así como su desmontaje en caso de requerirse su reparación y del montaje de una instalación de recambio en su reemplazo.</w:t>
      </w:r>
      <w:r w:rsidR="00281876">
        <w:rPr>
          <w:rFonts w:ascii="Arial" w:hAnsi="Arial"/>
        </w:rPr>
        <w:t xml:space="preserve"> </w:t>
      </w:r>
    </w:p>
    <w:p w14:paraId="482FBF3C" w14:textId="77777777" w:rsidR="00A40EF8" w:rsidRDefault="00A40EF8" w:rsidP="00C74BDC">
      <w:pPr>
        <w:pStyle w:val="Textosinformato"/>
        <w:numPr>
          <w:ilvl w:val="0"/>
          <w:numId w:val="21"/>
        </w:numPr>
        <w:spacing w:line="360" w:lineRule="auto"/>
        <w:jc w:val="both"/>
        <w:rPr>
          <w:rFonts w:ascii="Arial" w:hAnsi="Arial"/>
        </w:rPr>
      </w:pPr>
      <w:r>
        <w:rPr>
          <w:rFonts w:ascii="Arial" w:hAnsi="Arial"/>
        </w:rPr>
        <w:t xml:space="preserve">El contratista deberá garantizar el correcto funcionamiento del skid de </w:t>
      </w:r>
      <w:r w:rsidR="00DA0EA2">
        <w:rPr>
          <w:rFonts w:ascii="Arial" w:hAnsi="Arial"/>
        </w:rPr>
        <w:t>dosificación</w:t>
      </w:r>
      <w:r>
        <w:rPr>
          <w:rFonts w:ascii="Arial" w:hAnsi="Arial"/>
        </w:rPr>
        <w:t xml:space="preserve"> y que</w:t>
      </w:r>
      <w:r w:rsidR="00DA0EA2">
        <w:rPr>
          <w:rFonts w:ascii="Arial" w:hAnsi="Arial"/>
        </w:rPr>
        <w:t xml:space="preserve"> la</w:t>
      </w:r>
      <w:r>
        <w:rPr>
          <w:rFonts w:ascii="Arial" w:hAnsi="Arial"/>
        </w:rPr>
        <w:t xml:space="preserve"> </w:t>
      </w:r>
      <w:r w:rsidR="00DA0EA2">
        <w:rPr>
          <w:rFonts w:ascii="Arial" w:hAnsi="Arial"/>
        </w:rPr>
        <w:t>provisión no se vea</w:t>
      </w:r>
      <w:r>
        <w:rPr>
          <w:rFonts w:ascii="Arial" w:hAnsi="Arial"/>
        </w:rPr>
        <w:t xml:space="preserve"> discontinuada. </w:t>
      </w:r>
      <w:r w:rsidR="00DA0EA2">
        <w:rPr>
          <w:rFonts w:ascii="Arial" w:hAnsi="Arial"/>
        </w:rPr>
        <w:t>Deberá</w:t>
      </w:r>
      <w:r>
        <w:rPr>
          <w:rFonts w:ascii="Arial" w:hAnsi="Arial"/>
        </w:rPr>
        <w:t xml:space="preserve"> evaluar instalar un skid de backup para evitar la interrupción del servicio.</w:t>
      </w:r>
    </w:p>
    <w:p w14:paraId="6AC84D84" w14:textId="77777777" w:rsidR="00C23CF1" w:rsidRDefault="0075535D" w:rsidP="00D24829">
      <w:pPr>
        <w:pStyle w:val="Textosinformato"/>
        <w:numPr>
          <w:ilvl w:val="0"/>
          <w:numId w:val="21"/>
        </w:numPr>
        <w:spacing w:line="360" w:lineRule="auto"/>
        <w:jc w:val="both"/>
        <w:rPr>
          <w:rFonts w:ascii="Arial" w:hAnsi="Arial"/>
        </w:rPr>
      </w:pPr>
      <w:r>
        <w:rPr>
          <w:rFonts w:ascii="Arial" w:hAnsi="Arial"/>
        </w:rPr>
        <w:t xml:space="preserve">Recepción, descarga, carga y provisión/reposición </w:t>
      </w:r>
      <w:r w:rsidR="00DA0EA2">
        <w:rPr>
          <w:rFonts w:ascii="Arial" w:hAnsi="Arial"/>
        </w:rPr>
        <w:t>del producto</w:t>
      </w:r>
      <w:r w:rsidR="00F72C0B">
        <w:rPr>
          <w:rFonts w:ascii="Arial" w:hAnsi="Arial"/>
        </w:rPr>
        <w:t xml:space="preserve"> químico</w:t>
      </w:r>
      <w:r>
        <w:rPr>
          <w:rFonts w:ascii="Arial" w:hAnsi="Arial"/>
        </w:rPr>
        <w:t xml:space="preserve"> en las instalaciones de </w:t>
      </w:r>
      <w:r w:rsidR="00D1239D">
        <w:rPr>
          <w:rFonts w:ascii="Arial" w:hAnsi="Arial"/>
        </w:rPr>
        <w:t>dosificación en</w:t>
      </w:r>
      <w:r>
        <w:rPr>
          <w:rFonts w:ascii="Arial" w:hAnsi="Arial"/>
        </w:rPr>
        <w:t xml:space="preserve"> tratamiento </w:t>
      </w:r>
      <w:r w:rsidR="00C23CF1" w:rsidRPr="0075535D">
        <w:rPr>
          <w:rFonts w:ascii="Arial" w:hAnsi="Arial"/>
        </w:rPr>
        <w:t>con su respectivo remito de entrega y hojas de transporte de los productos químicos.</w:t>
      </w:r>
    </w:p>
    <w:p w14:paraId="2152B04C" w14:textId="77777777" w:rsidR="00F72C0B" w:rsidRDefault="00F72C0B" w:rsidP="00D24829">
      <w:pPr>
        <w:pStyle w:val="Textosinformato"/>
        <w:numPr>
          <w:ilvl w:val="0"/>
          <w:numId w:val="21"/>
        </w:numPr>
        <w:spacing w:line="360" w:lineRule="auto"/>
        <w:jc w:val="both"/>
        <w:rPr>
          <w:rFonts w:ascii="Arial" w:hAnsi="Arial"/>
        </w:rPr>
      </w:pPr>
      <w:r>
        <w:rPr>
          <w:rFonts w:ascii="Arial" w:hAnsi="Arial"/>
        </w:rPr>
        <w:t xml:space="preserve">Transporte del </w:t>
      </w:r>
      <w:r w:rsidR="00DA0EA2">
        <w:rPr>
          <w:rFonts w:ascii="Arial" w:hAnsi="Arial"/>
        </w:rPr>
        <w:t>ácido</w:t>
      </w:r>
      <w:r>
        <w:rPr>
          <w:rFonts w:ascii="Arial" w:hAnsi="Arial"/>
        </w:rPr>
        <w:t xml:space="preserve"> clorhídrico a planta piloto de litio será de responsabilidad exclusiva del proveedor y deberá cumplir con toda la legislación nacional para el transporte del producto considerado carga peligrosa.</w:t>
      </w:r>
    </w:p>
    <w:p w14:paraId="7C422A73" w14:textId="77777777" w:rsidR="00477633" w:rsidRPr="00477633" w:rsidRDefault="00F72C0B" w:rsidP="00F72C0B">
      <w:pPr>
        <w:pStyle w:val="Textosinformato"/>
        <w:numPr>
          <w:ilvl w:val="0"/>
          <w:numId w:val="21"/>
        </w:numPr>
        <w:spacing w:line="360" w:lineRule="auto"/>
        <w:jc w:val="both"/>
        <w:rPr>
          <w:rFonts w:ascii="Arial" w:hAnsi="Arial"/>
          <w:u w:val="single"/>
        </w:rPr>
      </w:pPr>
      <w:r>
        <w:rPr>
          <w:rFonts w:ascii="Arial" w:hAnsi="Arial"/>
        </w:rPr>
        <w:t>Visitas mensuales</w:t>
      </w:r>
      <w:r w:rsidR="00103C26" w:rsidRPr="00281876">
        <w:rPr>
          <w:rFonts w:ascii="Arial" w:hAnsi="Arial"/>
        </w:rPr>
        <w:t xml:space="preserve"> </w:t>
      </w:r>
      <w:r w:rsidR="00DA0EA2" w:rsidRPr="00281876">
        <w:rPr>
          <w:rFonts w:ascii="Arial" w:hAnsi="Arial"/>
        </w:rPr>
        <w:t>a</w:t>
      </w:r>
      <w:r w:rsidR="00DA0EA2">
        <w:rPr>
          <w:rFonts w:ascii="Arial" w:hAnsi="Arial"/>
        </w:rPr>
        <w:t>l</w:t>
      </w:r>
      <w:r w:rsidR="00DA0EA2" w:rsidRPr="00281876">
        <w:rPr>
          <w:rFonts w:ascii="Arial" w:hAnsi="Arial"/>
        </w:rPr>
        <w:t xml:space="preserve"> </w:t>
      </w:r>
      <w:r w:rsidR="00DA0EA2">
        <w:rPr>
          <w:rFonts w:ascii="Arial" w:hAnsi="Arial"/>
        </w:rPr>
        <w:t>punto</w:t>
      </w:r>
      <w:r>
        <w:rPr>
          <w:rFonts w:ascii="Arial" w:hAnsi="Arial"/>
        </w:rPr>
        <w:t xml:space="preserve"> de inyección con</w:t>
      </w:r>
      <w:r w:rsidR="00103C26" w:rsidRPr="00281876">
        <w:rPr>
          <w:rFonts w:ascii="Arial" w:hAnsi="Arial"/>
        </w:rPr>
        <w:t xml:space="preserve"> 1 (un) operador especializado para el manipuleo de productos químicos con carnet profesional para transporte de sustancias peligrosas, que realice de forma enunciativa las siguientes tareas: Reposición de qu</w:t>
      </w:r>
      <w:r w:rsidR="00103C26" w:rsidRPr="00EF4566">
        <w:rPr>
          <w:rFonts w:ascii="Arial" w:hAnsi="Arial"/>
        </w:rPr>
        <w:t xml:space="preserve">ímicos, Mantenimiento de los skids de dosificación, </w:t>
      </w:r>
      <w:r w:rsidR="00D1239D" w:rsidRPr="00EF4566">
        <w:rPr>
          <w:rFonts w:ascii="Arial" w:hAnsi="Arial"/>
        </w:rPr>
        <w:t xml:space="preserve">Ajuste </w:t>
      </w:r>
      <w:r w:rsidR="00103C26" w:rsidRPr="00EF4566">
        <w:rPr>
          <w:rFonts w:ascii="Arial" w:hAnsi="Arial"/>
        </w:rPr>
        <w:t xml:space="preserve">y </w:t>
      </w:r>
      <w:r w:rsidR="00D1239D" w:rsidRPr="00EF4566">
        <w:rPr>
          <w:rFonts w:ascii="Arial" w:hAnsi="Arial"/>
        </w:rPr>
        <w:t xml:space="preserve">Control </w:t>
      </w:r>
      <w:r w:rsidR="00103C26" w:rsidRPr="00E15F06">
        <w:rPr>
          <w:rFonts w:ascii="Arial" w:hAnsi="Arial"/>
        </w:rPr>
        <w:t>de dosificaciones</w:t>
      </w:r>
      <w:r w:rsidR="00103C26" w:rsidRPr="00281876">
        <w:rPr>
          <w:rFonts w:ascii="Arial" w:hAnsi="Arial"/>
        </w:rPr>
        <w:t>.</w:t>
      </w:r>
      <w:r w:rsidR="00477633" w:rsidRPr="00477633">
        <w:rPr>
          <w:rFonts w:ascii="Arial" w:hAnsi="Arial"/>
        </w:rPr>
        <w:t xml:space="preserve"> </w:t>
      </w:r>
    </w:p>
    <w:p w14:paraId="11636BA0" w14:textId="77777777" w:rsidR="00B0048E" w:rsidRDefault="00B0048E" w:rsidP="00D24829">
      <w:pPr>
        <w:pStyle w:val="Textosinformato"/>
        <w:numPr>
          <w:ilvl w:val="0"/>
          <w:numId w:val="21"/>
        </w:numPr>
        <w:spacing w:line="360" w:lineRule="auto"/>
        <w:jc w:val="both"/>
        <w:rPr>
          <w:rFonts w:ascii="Arial" w:hAnsi="Arial"/>
        </w:rPr>
      </w:pPr>
      <w:r w:rsidRPr="00281876">
        <w:rPr>
          <w:rFonts w:ascii="Arial" w:hAnsi="Arial"/>
        </w:rPr>
        <w:t>Realizará análisis físico-químicos de laboratorio de los distintos fluidos de produ</w:t>
      </w:r>
      <w:r w:rsidRPr="00EF4566">
        <w:rPr>
          <w:rFonts w:ascii="Arial" w:hAnsi="Arial"/>
        </w:rPr>
        <w:t xml:space="preserve">cción según la </w:t>
      </w:r>
      <w:r w:rsidR="00D1239D" w:rsidRPr="00EF4566">
        <w:rPr>
          <w:rFonts w:ascii="Arial" w:hAnsi="Arial"/>
        </w:rPr>
        <w:t>n</w:t>
      </w:r>
      <w:r w:rsidR="00600729" w:rsidRPr="00EF4566">
        <w:rPr>
          <w:rFonts w:ascii="Arial" w:hAnsi="Arial"/>
        </w:rPr>
        <w:t xml:space="preserve">ecesidad </w:t>
      </w:r>
      <w:r w:rsidR="00D1239D" w:rsidRPr="00EF4566">
        <w:rPr>
          <w:rFonts w:ascii="Arial" w:hAnsi="Arial"/>
        </w:rPr>
        <w:t>que determine a su exclusivo juicio para</w:t>
      </w:r>
      <w:r w:rsidR="00600729" w:rsidRPr="00EF4566">
        <w:rPr>
          <w:rFonts w:ascii="Arial" w:hAnsi="Arial"/>
        </w:rPr>
        <w:t xml:space="preserve"> cada tratamiento, con el fin de </w:t>
      </w:r>
      <w:r w:rsidR="00C21218" w:rsidRPr="00281876">
        <w:rPr>
          <w:rFonts w:ascii="Arial" w:hAnsi="Arial"/>
        </w:rPr>
        <w:t>alcanzar</w:t>
      </w:r>
      <w:r w:rsidR="00D1239D" w:rsidRPr="00281876">
        <w:rPr>
          <w:rFonts w:ascii="Arial" w:hAnsi="Arial"/>
        </w:rPr>
        <w:t xml:space="preserve"> el cumplimiento de</w:t>
      </w:r>
      <w:r w:rsidR="00600729" w:rsidRPr="00EF4566">
        <w:rPr>
          <w:rFonts w:ascii="Arial" w:hAnsi="Arial"/>
        </w:rPr>
        <w:t xml:space="preserve"> los parámetros de </w:t>
      </w:r>
      <w:r w:rsidR="00A752FD" w:rsidRPr="00281876">
        <w:rPr>
          <w:rFonts w:ascii="Arial" w:hAnsi="Arial"/>
        </w:rPr>
        <w:t>calidad definidos por Tecpetrol.</w:t>
      </w:r>
      <w:r w:rsidR="00EF4566">
        <w:rPr>
          <w:rFonts w:ascii="Arial" w:hAnsi="Arial"/>
        </w:rPr>
        <w:t xml:space="preserve"> Una vez alcanzado los parámetros de calidad requeridos, se deberá realizar un seguimiento con una frecuencia de una vez por mes.</w:t>
      </w:r>
    </w:p>
    <w:p w14:paraId="2E2497B1" w14:textId="77777777" w:rsidR="00477633" w:rsidRDefault="00477633" w:rsidP="00D24829">
      <w:pPr>
        <w:pStyle w:val="Textosinformato"/>
        <w:numPr>
          <w:ilvl w:val="0"/>
          <w:numId w:val="21"/>
        </w:numPr>
        <w:spacing w:line="360" w:lineRule="auto"/>
        <w:jc w:val="both"/>
        <w:rPr>
          <w:rFonts w:ascii="Arial" w:hAnsi="Arial"/>
        </w:rPr>
      </w:pPr>
      <w:r>
        <w:rPr>
          <w:rFonts w:ascii="Arial" w:hAnsi="Arial"/>
        </w:rPr>
        <w:t xml:space="preserve">Presentar informe </w:t>
      </w:r>
      <w:r w:rsidR="00F72C0B">
        <w:rPr>
          <w:rFonts w:ascii="Arial" w:hAnsi="Arial"/>
        </w:rPr>
        <w:t>mensual</w:t>
      </w:r>
      <w:r>
        <w:rPr>
          <w:rFonts w:ascii="Arial" w:hAnsi="Arial"/>
        </w:rPr>
        <w:t xml:space="preserve"> de las dosificaciones efectuadas, product</w:t>
      </w:r>
      <w:r w:rsidR="00F72C0B">
        <w:rPr>
          <w:rFonts w:ascii="Arial" w:hAnsi="Arial"/>
        </w:rPr>
        <w:t>os utilizado,</w:t>
      </w:r>
    </w:p>
    <w:p w14:paraId="4CDC2E7A" w14:textId="77777777" w:rsidR="0073749D" w:rsidRDefault="0073749D" w:rsidP="0073749D">
      <w:pPr>
        <w:pStyle w:val="Textosinformato"/>
        <w:numPr>
          <w:ilvl w:val="0"/>
          <w:numId w:val="21"/>
        </w:numPr>
        <w:spacing w:line="360" w:lineRule="auto"/>
        <w:jc w:val="both"/>
        <w:rPr>
          <w:rFonts w:ascii="Arial" w:hAnsi="Arial"/>
        </w:rPr>
      </w:pPr>
      <w:r>
        <w:rPr>
          <w:rFonts w:ascii="Arial" w:hAnsi="Arial"/>
        </w:rPr>
        <w:lastRenderedPageBreak/>
        <w:t>Desmovilización y desmontaje de sistema de dosificación una vez finalizado el servicio. También queda bajo responsabilidad del contratista la disposición final del producto químico.</w:t>
      </w:r>
    </w:p>
    <w:p w14:paraId="35EFDB9B" w14:textId="77777777" w:rsidR="003D7B1D" w:rsidRPr="0073749D" w:rsidRDefault="0073749D" w:rsidP="0073749D">
      <w:pPr>
        <w:pStyle w:val="Textosinformato"/>
        <w:spacing w:line="360" w:lineRule="auto"/>
        <w:ind w:left="720"/>
        <w:jc w:val="both"/>
        <w:rPr>
          <w:rFonts w:ascii="Arial" w:hAnsi="Arial"/>
        </w:rPr>
      </w:pPr>
      <w:r w:rsidRPr="0073749D">
        <w:rPr>
          <w:rFonts w:ascii="Arial" w:hAnsi="Arial"/>
        </w:rPr>
        <w:t xml:space="preserve"> </w:t>
      </w:r>
    </w:p>
    <w:p w14:paraId="4DC8A89E" w14:textId="77777777" w:rsidR="00682F4F" w:rsidRPr="00D24829" w:rsidRDefault="00406AD2" w:rsidP="00D24829">
      <w:pPr>
        <w:pStyle w:val="Textosinformato"/>
        <w:spacing w:line="360" w:lineRule="auto"/>
        <w:ind w:left="705" w:hanging="705"/>
        <w:jc w:val="both"/>
        <w:rPr>
          <w:rFonts w:ascii="Arial" w:hAnsi="Arial"/>
          <w:b/>
          <w:sz w:val="22"/>
          <w:szCs w:val="22"/>
        </w:rPr>
      </w:pPr>
      <w:r w:rsidRPr="00541519">
        <w:rPr>
          <w:rFonts w:ascii="Arial" w:hAnsi="Arial"/>
          <w:b/>
          <w:sz w:val="22"/>
          <w:szCs w:val="22"/>
        </w:rPr>
        <w:t xml:space="preserve">7.6 </w:t>
      </w:r>
      <w:r w:rsidR="009563F1">
        <w:rPr>
          <w:rFonts w:ascii="Arial" w:hAnsi="Arial"/>
          <w:b/>
          <w:sz w:val="22"/>
          <w:szCs w:val="22"/>
        </w:rPr>
        <w:t>PRODUCTO QUIMICO</w:t>
      </w:r>
      <w:r w:rsidR="00A772AF" w:rsidRPr="00541519">
        <w:rPr>
          <w:rFonts w:ascii="Arial" w:hAnsi="Arial"/>
          <w:b/>
          <w:sz w:val="22"/>
          <w:szCs w:val="22"/>
        </w:rPr>
        <w:t xml:space="preserve"> </w:t>
      </w:r>
    </w:p>
    <w:p w14:paraId="25F9910A" w14:textId="77777777" w:rsidR="00682F4F" w:rsidRDefault="00A772AF" w:rsidP="00A772AF">
      <w:pPr>
        <w:pStyle w:val="Textosinformato"/>
        <w:tabs>
          <w:tab w:val="left" w:pos="720"/>
        </w:tabs>
        <w:spacing w:line="360" w:lineRule="auto"/>
        <w:jc w:val="both"/>
        <w:rPr>
          <w:rFonts w:ascii="Arial" w:hAnsi="Arial"/>
        </w:rPr>
      </w:pPr>
      <w:r w:rsidRPr="0073749D">
        <w:rPr>
          <w:rFonts w:ascii="Arial" w:hAnsi="Arial"/>
        </w:rPr>
        <w:t xml:space="preserve">El Contratista proveerá </w:t>
      </w:r>
      <w:r w:rsidR="00F72C0B" w:rsidRPr="0073749D">
        <w:rPr>
          <w:rFonts w:ascii="Arial" w:hAnsi="Arial"/>
        </w:rPr>
        <w:t xml:space="preserve">el </w:t>
      </w:r>
      <w:r w:rsidR="0073749D" w:rsidRPr="0073749D">
        <w:rPr>
          <w:rFonts w:ascii="Arial" w:hAnsi="Arial"/>
        </w:rPr>
        <w:t>ácido</w:t>
      </w:r>
      <w:r w:rsidR="00F72C0B" w:rsidRPr="0073749D">
        <w:rPr>
          <w:rFonts w:ascii="Arial" w:hAnsi="Arial"/>
        </w:rPr>
        <w:t xml:space="preserve"> clorhídrico a una concentración del 15</w:t>
      </w:r>
      <w:proofErr w:type="gramStart"/>
      <w:r w:rsidR="00F72C0B" w:rsidRPr="0073749D">
        <w:rPr>
          <w:rFonts w:ascii="Arial" w:hAnsi="Arial"/>
        </w:rPr>
        <w:t>%  +</w:t>
      </w:r>
      <w:proofErr w:type="gramEnd"/>
      <w:r w:rsidR="00F72C0B" w:rsidRPr="0073749D">
        <w:rPr>
          <w:rFonts w:ascii="Arial" w:hAnsi="Arial"/>
        </w:rPr>
        <w:t xml:space="preserve">/- 2% </w:t>
      </w:r>
    </w:p>
    <w:p w14:paraId="723DE5BA" w14:textId="77777777" w:rsidR="00B0048E" w:rsidRDefault="00B0048E" w:rsidP="00A772AF">
      <w:pPr>
        <w:pStyle w:val="Textosinformato"/>
        <w:tabs>
          <w:tab w:val="left" w:pos="720"/>
        </w:tabs>
        <w:spacing w:line="360" w:lineRule="auto"/>
        <w:ind w:left="705"/>
        <w:jc w:val="both"/>
        <w:rPr>
          <w:rFonts w:ascii="Arial" w:hAnsi="Arial"/>
        </w:rPr>
      </w:pPr>
    </w:p>
    <w:p w14:paraId="4BA2FA25" w14:textId="77777777" w:rsidR="00A772AF" w:rsidRPr="00CB0B13" w:rsidRDefault="00A772AF" w:rsidP="00F72C0B">
      <w:pPr>
        <w:pStyle w:val="Textosinformato"/>
        <w:tabs>
          <w:tab w:val="left" w:pos="720"/>
        </w:tabs>
        <w:spacing w:line="360" w:lineRule="auto"/>
        <w:jc w:val="both"/>
        <w:rPr>
          <w:rFonts w:ascii="Arial" w:hAnsi="Arial"/>
        </w:rPr>
      </w:pPr>
      <w:r w:rsidRPr="00CB0B13">
        <w:rPr>
          <w:rFonts w:ascii="Arial" w:hAnsi="Arial"/>
        </w:rPr>
        <w:t>Los Productos Químicos a aplicar deberán ser testeados y aprobados por</w:t>
      </w:r>
      <w:r>
        <w:rPr>
          <w:rFonts w:ascii="Arial" w:hAnsi="Arial"/>
        </w:rPr>
        <w:t xml:space="preserve"> la Supervisión de Tecpetrol</w:t>
      </w:r>
      <w:r w:rsidRPr="00CB0B13">
        <w:rPr>
          <w:rFonts w:ascii="Arial" w:hAnsi="Arial"/>
        </w:rPr>
        <w:t xml:space="preserve">. </w:t>
      </w:r>
    </w:p>
    <w:p w14:paraId="466334BC" w14:textId="77777777" w:rsidR="00A772AF" w:rsidRPr="00CB0B13" w:rsidRDefault="00A772AF" w:rsidP="00F72C0B">
      <w:pPr>
        <w:pStyle w:val="Textosinformato"/>
        <w:tabs>
          <w:tab w:val="left" w:pos="720"/>
        </w:tabs>
        <w:spacing w:line="360" w:lineRule="auto"/>
        <w:jc w:val="both"/>
        <w:rPr>
          <w:rFonts w:ascii="Arial" w:hAnsi="Arial"/>
        </w:rPr>
      </w:pPr>
      <w:r w:rsidRPr="00CB0B13">
        <w:rPr>
          <w:rFonts w:ascii="Arial" w:hAnsi="Arial"/>
        </w:rPr>
        <w:t xml:space="preserve">En caso que el </w:t>
      </w:r>
      <w:r>
        <w:rPr>
          <w:rFonts w:ascii="Arial" w:hAnsi="Arial"/>
        </w:rPr>
        <w:t>C</w:t>
      </w:r>
      <w:r w:rsidRPr="00CB0B13">
        <w:rPr>
          <w:rFonts w:ascii="Arial" w:hAnsi="Arial"/>
        </w:rPr>
        <w:t xml:space="preserve">ontratista </w:t>
      </w:r>
      <w:r>
        <w:rPr>
          <w:rFonts w:ascii="Arial" w:hAnsi="Arial"/>
        </w:rPr>
        <w:t xml:space="preserve">determine como alternativa </w:t>
      </w:r>
      <w:r w:rsidRPr="00CB0B13">
        <w:rPr>
          <w:rFonts w:ascii="Arial" w:hAnsi="Arial"/>
        </w:rPr>
        <w:t xml:space="preserve">conveniente la aplicación de otro Producto Químico de diferente formulación, deberá entonces </w:t>
      </w:r>
      <w:r>
        <w:rPr>
          <w:rFonts w:ascii="Arial" w:hAnsi="Arial"/>
        </w:rPr>
        <w:t xml:space="preserve">requerir la previa aprobación de la Supervisión de Tecpetrol </w:t>
      </w:r>
      <w:r w:rsidRPr="00CB0B13">
        <w:rPr>
          <w:rFonts w:ascii="Arial" w:hAnsi="Arial"/>
        </w:rPr>
        <w:t>para realizar los estudios de laboratorio correspondientes y las pruebas en campo necesarias para su implementación</w:t>
      </w:r>
      <w:r>
        <w:rPr>
          <w:rFonts w:ascii="Arial" w:hAnsi="Arial"/>
        </w:rPr>
        <w:t>.</w:t>
      </w:r>
      <w:r w:rsidRPr="00CB0B13">
        <w:rPr>
          <w:rFonts w:ascii="Arial" w:hAnsi="Arial"/>
        </w:rPr>
        <w:t xml:space="preserve"> </w:t>
      </w:r>
      <w:r>
        <w:rPr>
          <w:rFonts w:ascii="Arial" w:hAnsi="Arial"/>
        </w:rPr>
        <w:t>E</w:t>
      </w:r>
      <w:r w:rsidRPr="00CB0B13">
        <w:rPr>
          <w:rFonts w:ascii="Arial" w:hAnsi="Arial"/>
        </w:rPr>
        <w:t>n caso de ser positivo el resultado obtenido</w:t>
      </w:r>
      <w:r>
        <w:rPr>
          <w:rFonts w:ascii="Arial" w:hAnsi="Arial"/>
        </w:rPr>
        <w:t xml:space="preserve"> acordará con la Supervisión de Tecpetrol el recambio global del producto químico para todos los puntos de inyección</w:t>
      </w:r>
    </w:p>
    <w:p w14:paraId="66EADB39" w14:textId="77777777" w:rsidR="00A772AF" w:rsidRPr="00CB0B13" w:rsidRDefault="00A772AF" w:rsidP="001E73F5">
      <w:pPr>
        <w:pStyle w:val="Textosinformato"/>
        <w:numPr>
          <w:ilvl w:val="0"/>
          <w:numId w:val="14"/>
        </w:numPr>
        <w:tabs>
          <w:tab w:val="left" w:pos="720"/>
        </w:tabs>
        <w:spacing w:line="360" w:lineRule="auto"/>
        <w:jc w:val="both"/>
        <w:rPr>
          <w:rFonts w:ascii="Arial" w:hAnsi="Arial"/>
        </w:rPr>
      </w:pPr>
      <w:r w:rsidRPr="00CB0B13">
        <w:rPr>
          <w:rFonts w:ascii="Arial" w:hAnsi="Arial"/>
        </w:rPr>
        <w:t>Seguimiento de la dosificación adecuada, con presentación de informe correspondiente.</w:t>
      </w:r>
    </w:p>
    <w:p w14:paraId="5AE90C1F" w14:textId="77777777" w:rsidR="00A772AF" w:rsidRPr="00CB0B13" w:rsidRDefault="00A772AF" w:rsidP="001E73F5">
      <w:pPr>
        <w:pStyle w:val="Textosinformato"/>
        <w:numPr>
          <w:ilvl w:val="0"/>
          <w:numId w:val="14"/>
        </w:numPr>
        <w:tabs>
          <w:tab w:val="left" w:pos="720"/>
        </w:tabs>
        <w:spacing w:line="360" w:lineRule="auto"/>
        <w:jc w:val="both"/>
        <w:rPr>
          <w:rFonts w:ascii="Arial" w:hAnsi="Arial"/>
        </w:rPr>
      </w:pPr>
      <w:r w:rsidRPr="00CB0B13">
        <w:rPr>
          <w:rFonts w:ascii="Arial" w:hAnsi="Arial"/>
        </w:rPr>
        <w:t xml:space="preserve">Informe de resultados obtenidos a partir de la dosificación, en base a la medición de la producción resultante. </w:t>
      </w:r>
    </w:p>
    <w:p w14:paraId="3982E91D" w14:textId="77777777" w:rsidR="00A772AF" w:rsidRPr="00CB0B13" w:rsidRDefault="00A772AF" w:rsidP="001E73F5">
      <w:pPr>
        <w:pStyle w:val="Textosinformato"/>
        <w:numPr>
          <w:ilvl w:val="0"/>
          <w:numId w:val="14"/>
        </w:numPr>
        <w:tabs>
          <w:tab w:val="left" w:pos="720"/>
        </w:tabs>
        <w:spacing w:line="360" w:lineRule="auto"/>
        <w:jc w:val="both"/>
        <w:rPr>
          <w:rFonts w:ascii="Arial" w:hAnsi="Arial"/>
        </w:rPr>
      </w:pPr>
      <w:r>
        <w:rPr>
          <w:rFonts w:ascii="Arial" w:hAnsi="Arial"/>
        </w:rPr>
        <w:t>La Contratista propondrá</w:t>
      </w:r>
      <w:r w:rsidRPr="00CB0B13">
        <w:rPr>
          <w:rFonts w:ascii="Arial" w:hAnsi="Arial"/>
        </w:rPr>
        <w:t xml:space="preserve"> indicadores para el seguimiento de la inyección para cada pozo en particular.</w:t>
      </w:r>
    </w:p>
    <w:p w14:paraId="6E35CDEE" w14:textId="77777777" w:rsidR="00A772AF" w:rsidRPr="00CB0B13" w:rsidRDefault="00A772AF" w:rsidP="001E73F5">
      <w:pPr>
        <w:pStyle w:val="Textosinformato"/>
        <w:numPr>
          <w:ilvl w:val="0"/>
          <w:numId w:val="14"/>
        </w:numPr>
        <w:tabs>
          <w:tab w:val="left" w:pos="720"/>
        </w:tabs>
        <w:spacing w:line="360" w:lineRule="auto"/>
        <w:jc w:val="both"/>
        <w:rPr>
          <w:rFonts w:ascii="Arial" w:hAnsi="Arial"/>
        </w:rPr>
      </w:pPr>
      <w:r w:rsidRPr="00CB0B13">
        <w:rPr>
          <w:rFonts w:ascii="Arial" w:hAnsi="Arial"/>
        </w:rPr>
        <w:t>Sugerir</w:t>
      </w:r>
      <w:r>
        <w:rPr>
          <w:rFonts w:ascii="Arial" w:hAnsi="Arial"/>
        </w:rPr>
        <w:t>á</w:t>
      </w:r>
      <w:r w:rsidRPr="00CB0B13">
        <w:rPr>
          <w:rFonts w:ascii="Arial" w:hAnsi="Arial"/>
        </w:rPr>
        <w:t xml:space="preserve"> mejoras en el servicio siempre apuntando a la optimización de resultados. </w:t>
      </w:r>
    </w:p>
    <w:p w14:paraId="212A1FD8" w14:textId="77777777" w:rsidR="00A772AF" w:rsidRDefault="00A772AF" w:rsidP="001E73F5">
      <w:pPr>
        <w:pStyle w:val="Textosinformato"/>
        <w:numPr>
          <w:ilvl w:val="0"/>
          <w:numId w:val="14"/>
        </w:numPr>
        <w:tabs>
          <w:tab w:val="left" w:pos="720"/>
        </w:tabs>
        <w:spacing w:line="360" w:lineRule="auto"/>
        <w:jc w:val="both"/>
        <w:rPr>
          <w:rFonts w:ascii="Arial" w:hAnsi="Arial"/>
        </w:rPr>
      </w:pPr>
      <w:r w:rsidRPr="00CB0B13">
        <w:rPr>
          <w:rFonts w:ascii="Arial" w:hAnsi="Arial"/>
        </w:rPr>
        <w:t>Inyección por Batch, La modalidad de aplicación del espumante por capilar en modalidad Batch será definida sólo en casos que maniobras operativas requieran recuperar la acción espumante en el punto de inyección. Esta modalidad será consensuada entre las partes</w:t>
      </w:r>
      <w:r>
        <w:rPr>
          <w:rFonts w:ascii="Arial" w:hAnsi="Arial"/>
        </w:rPr>
        <w:t>.</w:t>
      </w:r>
    </w:p>
    <w:p w14:paraId="68146906" w14:textId="77777777" w:rsidR="00615952" w:rsidRDefault="00615952">
      <w:pPr>
        <w:spacing w:line="360" w:lineRule="auto"/>
        <w:jc w:val="both"/>
        <w:rPr>
          <w:rFonts w:ascii="Arial" w:hAnsi="Arial"/>
          <w:b/>
          <w:color w:val="FF0000"/>
        </w:rPr>
      </w:pPr>
    </w:p>
    <w:p w14:paraId="720DF6ED" w14:textId="77777777" w:rsidR="00477633" w:rsidRDefault="005E758F" w:rsidP="00477633">
      <w:pPr>
        <w:pStyle w:val="Textosinformato"/>
        <w:jc w:val="both"/>
        <w:rPr>
          <w:rFonts w:ascii="Arial" w:hAnsi="Arial"/>
          <w:b/>
          <w:sz w:val="22"/>
        </w:rPr>
      </w:pPr>
      <w:r>
        <w:rPr>
          <w:rFonts w:ascii="Arial" w:hAnsi="Arial"/>
          <w:b/>
          <w:sz w:val="22"/>
        </w:rPr>
        <w:t>ART. N º 8</w:t>
      </w:r>
    </w:p>
    <w:p w14:paraId="1CC6C395" w14:textId="77777777" w:rsidR="00477633" w:rsidRDefault="00477633" w:rsidP="00477633">
      <w:pPr>
        <w:pStyle w:val="Ttulo1"/>
        <w:keepNext w:val="0"/>
        <w:widowControl w:val="0"/>
      </w:pPr>
      <w:r>
        <w:t>CANTIDADES</w:t>
      </w:r>
    </w:p>
    <w:p w14:paraId="1049EABF" w14:textId="77777777" w:rsidR="005E758F" w:rsidRDefault="005E758F">
      <w:pPr>
        <w:pStyle w:val="Textosinformato"/>
        <w:spacing w:line="360" w:lineRule="auto"/>
        <w:jc w:val="both"/>
        <w:rPr>
          <w:rFonts w:ascii="Arial" w:hAnsi="Arial"/>
          <w:bCs/>
        </w:rPr>
      </w:pPr>
      <w:r>
        <w:rPr>
          <w:rFonts w:ascii="Arial" w:hAnsi="Arial"/>
          <w:bCs/>
        </w:rPr>
        <w:t xml:space="preserve">Se ira evaluando la cantidad de inyección correspondiente. </w:t>
      </w:r>
      <w:r w:rsidR="00695E97">
        <w:rPr>
          <w:rFonts w:ascii="Arial" w:hAnsi="Arial"/>
          <w:bCs/>
        </w:rPr>
        <w:t>El proveedor deberá inform</w:t>
      </w:r>
      <w:r>
        <w:rPr>
          <w:rFonts w:ascii="Arial" w:hAnsi="Arial"/>
          <w:bCs/>
        </w:rPr>
        <w:t>ar mensualmente el consumo real.</w:t>
      </w:r>
    </w:p>
    <w:p w14:paraId="7EBF5D07" w14:textId="77777777" w:rsidR="00D24829" w:rsidRDefault="005E758F">
      <w:pPr>
        <w:pStyle w:val="Textosinformato"/>
        <w:spacing w:line="360" w:lineRule="auto"/>
        <w:jc w:val="both"/>
        <w:rPr>
          <w:rFonts w:ascii="Arial" w:hAnsi="Arial"/>
          <w:bCs/>
        </w:rPr>
      </w:pPr>
      <w:r>
        <w:rPr>
          <w:rFonts w:ascii="Arial" w:hAnsi="Arial"/>
          <w:bCs/>
        </w:rPr>
        <w:t xml:space="preserve">Tecpetrol NO se asegura el consumo de un </w:t>
      </w:r>
      <w:r w:rsidR="0073749D">
        <w:rPr>
          <w:rFonts w:ascii="Arial" w:hAnsi="Arial"/>
          <w:bCs/>
        </w:rPr>
        <w:t>mínimo</w:t>
      </w:r>
      <w:r>
        <w:rPr>
          <w:rFonts w:ascii="Arial" w:hAnsi="Arial"/>
          <w:bCs/>
        </w:rPr>
        <w:t xml:space="preserve"> de litros del producto </w:t>
      </w:r>
      <w:r w:rsidR="0073749D">
        <w:rPr>
          <w:rFonts w:ascii="Arial" w:hAnsi="Arial"/>
          <w:bCs/>
        </w:rPr>
        <w:t>químico</w:t>
      </w:r>
      <w:r>
        <w:rPr>
          <w:rFonts w:ascii="Arial" w:hAnsi="Arial"/>
          <w:bCs/>
        </w:rPr>
        <w:t>.</w:t>
      </w:r>
      <w:r w:rsidR="00695E97">
        <w:rPr>
          <w:rFonts w:ascii="Arial" w:hAnsi="Arial"/>
          <w:bCs/>
        </w:rPr>
        <w:t xml:space="preserve"> cantidades por el plazo que dure el contrato.</w:t>
      </w:r>
    </w:p>
    <w:p w14:paraId="0E60C5DD" w14:textId="77777777" w:rsidR="00EF4566" w:rsidRDefault="00EF4566">
      <w:pPr>
        <w:pStyle w:val="Textosinformato"/>
        <w:spacing w:line="360" w:lineRule="auto"/>
        <w:jc w:val="both"/>
        <w:rPr>
          <w:rFonts w:ascii="Arial" w:hAnsi="Arial"/>
          <w:bCs/>
        </w:rPr>
      </w:pPr>
    </w:p>
    <w:p w14:paraId="31936D8D" w14:textId="77777777" w:rsidR="00615952" w:rsidRDefault="005E758F">
      <w:pPr>
        <w:pStyle w:val="Textosinformato"/>
        <w:jc w:val="both"/>
        <w:rPr>
          <w:rFonts w:ascii="Arial" w:hAnsi="Arial"/>
          <w:b/>
          <w:sz w:val="22"/>
        </w:rPr>
      </w:pPr>
      <w:r>
        <w:rPr>
          <w:rFonts w:ascii="Arial" w:hAnsi="Arial"/>
          <w:b/>
          <w:sz w:val="22"/>
        </w:rPr>
        <w:t>ART. N º 9</w:t>
      </w:r>
    </w:p>
    <w:p w14:paraId="7FDE91E3" w14:textId="77777777" w:rsidR="00615952" w:rsidRDefault="00615952" w:rsidP="00E15F06">
      <w:pPr>
        <w:pStyle w:val="Ttulo1"/>
        <w:keepNext w:val="0"/>
        <w:widowControl w:val="0"/>
      </w:pPr>
      <w:r>
        <w:t>PENALIDADES</w:t>
      </w:r>
    </w:p>
    <w:p w14:paraId="188F9F3D" w14:textId="77777777" w:rsidR="00695E97" w:rsidRPr="00695E97" w:rsidRDefault="00695E97" w:rsidP="00695E97"/>
    <w:p w14:paraId="58DC9EAE" w14:textId="77777777" w:rsidR="00615952" w:rsidRPr="003A01BF" w:rsidRDefault="00615952">
      <w:pPr>
        <w:spacing w:line="360" w:lineRule="auto"/>
        <w:jc w:val="both"/>
        <w:rPr>
          <w:rFonts w:ascii="Arial" w:hAnsi="Arial"/>
          <w:lang w:val="es-ES_tradnl"/>
        </w:rPr>
      </w:pPr>
    </w:p>
    <w:p w14:paraId="22C069E8" w14:textId="77777777" w:rsidR="00615952" w:rsidRPr="003A01BF" w:rsidRDefault="00541519" w:rsidP="005E758F">
      <w:pPr>
        <w:pStyle w:val="Textosinformato"/>
        <w:numPr>
          <w:ilvl w:val="1"/>
          <w:numId w:val="29"/>
        </w:numPr>
        <w:spacing w:line="360" w:lineRule="auto"/>
        <w:jc w:val="both"/>
        <w:rPr>
          <w:rFonts w:ascii="Arial" w:hAnsi="Arial" w:cs="Arial"/>
          <w:b/>
          <w:sz w:val="22"/>
          <w:szCs w:val="22"/>
        </w:rPr>
      </w:pPr>
      <w:r>
        <w:rPr>
          <w:rFonts w:ascii="Arial" w:hAnsi="Arial" w:cs="Arial"/>
          <w:b/>
          <w:sz w:val="22"/>
          <w:szCs w:val="22"/>
        </w:rPr>
        <w:t>MEDIO AMBIENTE E INSTALACIONES</w:t>
      </w:r>
    </w:p>
    <w:p w14:paraId="4AABA3F3" w14:textId="77777777" w:rsidR="00615952" w:rsidRPr="00406AD2" w:rsidRDefault="00615952" w:rsidP="00E15F06">
      <w:pPr>
        <w:pStyle w:val="Textosinformato"/>
        <w:spacing w:line="360" w:lineRule="auto"/>
        <w:jc w:val="both"/>
        <w:rPr>
          <w:rFonts w:ascii="Arial" w:hAnsi="Arial"/>
          <w:color w:val="000000"/>
          <w:lang w:val="es-AR"/>
        </w:rPr>
      </w:pPr>
      <w:r w:rsidRPr="003A01BF">
        <w:rPr>
          <w:rFonts w:ascii="Arial" w:hAnsi="Arial"/>
          <w:color w:val="000000"/>
          <w:lang w:val="es-AR"/>
        </w:rPr>
        <w:t xml:space="preserve">Si el Contratista, por negligencia o imprudencia manifiesta, efectuare maniobras no autorizadas y/o contrarias a Normas Internas de Tecpetrol y/o reglas del arte que impacten negativamente en el medio ambiente, dañe instalaciones pertenecientes a Tecpetrol y/o de terceros u otro daño no específico, los </w:t>
      </w:r>
      <w:r w:rsidRPr="00406AD2">
        <w:rPr>
          <w:rFonts w:ascii="Arial" w:hAnsi="Arial"/>
          <w:color w:val="000000"/>
          <w:lang w:val="es-AR"/>
        </w:rPr>
        <w:t>mismos deberán ser remediados y/o reparados por el Contratista a su cargo. En caso de incumplimiento, tal remediación y/o reparación será realizada por Tecpetrol, previa intimidación fehaciente con cargo al Contratista con un recargo del 1</w:t>
      </w:r>
      <w:r w:rsidR="00F85252" w:rsidRPr="00406AD2">
        <w:rPr>
          <w:rFonts w:ascii="Arial" w:hAnsi="Arial"/>
          <w:color w:val="000000"/>
          <w:lang w:val="es-AR"/>
        </w:rPr>
        <w:t>0</w:t>
      </w:r>
      <w:r w:rsidRPr="00406AD2">
        <w:rPr>
          <w:rFonts w:ascii="Arial" w:hAnsi="Arial"/>
          <w:color w:val="000000"/>
          <w:lang w:val="es-AR"/>
        </w:rPr>
        <w:t>%. Dicho monto se descontará de la facturación correspondiente al mes en curso.</w:t>
      </w:r>
      <w:r w:rsidR="003A01BF" w:rsidRPr="00406AD2">
        <w:rPr>
          <w:rFonts w:ascii="Arial" w:hAnsi="Arial"/>
          <w:color w:val="000000"/>
          <w:lang w:val="es-AR"/>
        </w:rPr>
        <w:t xml:space="preserve"> Tecpetrol quedará habilitada para rescindir el contrato en caso que la situación lo amerite.</w:t>
      </w:r>
    </w:p>
    <w:p w14:paraId="35BD83BC" w14:textId="77777777" w:rsidR="00615952" w:rsidRPr="00406AD2" w:rsidRDefault="00615952">
      <w:pPr>
        <w:spacing w:line="360" w:lineRule="auto"/>
        <w:jc w:val="both"/>
        <w:rPr>
          <w:rFonts w:ascii="Arial" w:hAnsi="Arial" w:cs="Arial"/>
          <w:sz w:val="22"/>
          <w:szCs w:val="22"/>
        </w:rPr>
      </w:pPr>
    </w:p>
    <w:p w14:paraId="427390B3" w14:textId="77777777" w:rsidR="00615952" w:rsidRPr="00406AD2" w:rsidRDefault="005E758F">
      <w:pPr>
        <w:pStyle w:val="Textosinformato"/>
        <w:jc w:val="both"/>
        <w:rPr>
          <w:rFonts w:ascii="Arial" w:hAnsi="Arial"/>
          <w:b/>
          <w:sz w:val="22"/>
          <w:lang w:val="es-AR"/>
        </w:rPr>
      </w:pPr>
      <w:r>
        <w:rPr>
          <w:rFonts w:ascii="Arial" w:hAnsi="Arial"/>
          <w:b/>
          <w:sz w:val="22"/>
          <w:lang w:val="es-AR"/>
        </w:rPr>
        <w:t>ART. N º 10</w:t>
      </w:r>
    </w:p>
    <w:p w14:paraId="6682EEDA" w14:textId="77777777" w:rsidR="00615952" w:rsidRDefault="00615952">
      <w:pPr>
        <w:pStyle w:val="Textosinformato"/>
        <w:jc w:val="both"/>
        <w:rPr>
          <w:rFonts w:ascii="Arial" w:hAnsi="Arial"/>
          <w:b/>
          <w:sz w:val="22"/>
          <w:lang w:val="es-AR"/>
        </w:rPr>
      </w:pPr>
      <w:r w:rsidRPr="00406AD2">
        <w:rPr>
          <w:rFonts w:ascii="Arial" w:hAnsi="Arial"/>
          <w:b/>
          <w:sz w:val="22"/>
          <w:lang w:val="es-AR"/>
        </w:rPr>
        <w:t>PERSONAL</w:t>
      </w:r>
    </w:p>
    <w:p w14:paraId="48121A81" w14:textId="77777777" w:rsidR="00E15F06" w:rsidRPr="00406AD2" w:rsidRDefault="00E15F06">
      <w:pPr>
        <w:pStyle w:val="Textosinformato"/>
        <w:jc w:val="both"/>
        <w:rPr>
          <w:rFonts w:ascii="Arial" w:hAnsi="Arial"/>
          <w:b/>
          <w:sz w:val="22"/>
          <w:lang w:val="es-AR"/>
        </w:rPr>
      </w:pPr>
    </w:p>
    <w:p w14:paraId="798FA39F" w14:textId="77777777" w:rsidR="00575E3C" w:rsidRPr="00E15F06" w:rsidRDefault="00FE4340" w:rsidP="00E15F06">
      <w:pPr>
        <w:pStyle w:val="Textosinformato"/>
        <w:spacing w:line="360" w:lineRule="auto"/>
        <w:jc w:val="both"/>
        <w:rPr>
          <w:rFonts w:ascii="Arial" w:hAnsi="Arial"/>
          <w:color w:val="000000"/>
          <w:lang w:val="es-AR"/>
        </w:rPr>
      </w:pPr>
      <w:r w:rsidRPr="00E15F06">
        <w:rPr>
          <w:rFonts w:ascii="Arial" w:hAnsi="Arial"/>
          <w:color w:val="000000"/>
          <w:lang w:val="es-AR"/>
        </w:rPr>
        <w:t>El servicio de asistencia téc</w:t>
      </w:r>
      <w:r w:rsidR="000C4EE2" w:rsidRPr="00E15F06">
        <w:rPr>
          <w:rFonts w:ascii="Arial" w:hAnsi="Arial"/>
          <w:color w:val="000000"/>
          <w:lang w:val="es-AR"/>
        </w:rPr>
        <w:t>nica</w:t>
      </w:r>
      <w:r w:rsidR="005E758F">
        <w:rPr>
          <w:rFonts w:ascii="Arial" w:hAnsi="Arial"/>
          <w:color w:val="000000"/>
          <w:lang w:val="es-AR"/>
        </w:rPr>
        <w:t>/</w:t>
      </w:r>
      <w:r w:rsidR="00DA0EA2">
        <w:rPr>
          <w:rFonts w:ascii="Arial" w:hAnsi="Arial"/>
          <w:color w:val="000000"/>
          <w:lang w:val="es-AR"/>
        </w:rPr>
        <w:t>reposición</w:t>
      </w:r>
      <w:r w:rsidR="005E758F">
        <w:rPr>
          <w:rFonts w:ascii="Arial" w:hAnsi="Arial"/>
          <w:color w:val="000000"/>
          <w:lang w:val="es-AR"/>
        </w:rPr>
        <w:t>/control</w:t>
      </w:r>
      <w:r w:rsidR="000C4EE2" w:rsidRPr="00E15F06">
        <w:rPr>
          <w:rFonts w:ascii="Arial" w:hAnsi="Arial"/>
          <w:color w:val="000000"/>
          <w:lang w:val="es-AR"/>
        </w:rPr>
        <w:t xml:space="preserve"> demandará la ocupación </w:t>
      </w:r>
      <w:r w:rsidR="005E758F">
        <w:rPr>
          <w:rFonts w:ascii="Arial" w:hAnsi="Arial"/>
          <w:color w:val="000000"/>
          <w:lang w:val="es-AR"/>
        </w:rPr>
        <w:t>part time de personal de contratista. Quienes deberán asistir al punto de dosificación las veces que se requiera tal servicio. O de acuerdo a lo acordado entre Tecpetrol y el contratista.</w:t>
      </w:r>
    </w:p>
    <w:p w14:paraId="16850606" w14:textId="77777777" w:rsidR="002E17C1" w:rsidRPr="00406AD2" w:rsidRDefault="002E17C1">
      <w:pPr>
        <w:pStyle w:val="Textosinformato"/>
        <w:spacing w:line="360" w:lineRule="auto"/>
        <w:ind w:left="720"/>
        <w:jc w:val="both"/>
        <w:rPr>
          <w:rFonts w:ascii="Arial" w:hAnsi="Arial"/>
        </w:rPr>
      </w:pPr>
    </w:p>
    <w:p w14:paraId="0844C004" w14:textId="77777777" w:rsidR="00615952" w:rsidRPr="00406AD2" w:rsidRDefault="00615952">
      <w:pPr>
        <w:pStyle w:val="Textosinformato"/>
        <w:spacing w:line="360" w:lineRule="auto"/>
        <w:ind w:left="720"/>
        <w:jc w:val="both"/>
        <w:rPr>
          <w:rFonts w:ascii="Arial" w:hAnsi="Arial"/>
        </w:rPr>
      </w:pPr>
      <w:r w:rsidRPr="00406AD2">
        <w:rPr>
          <w:rFonts w:ascii="Arial" w:hAnsi="Arial"/>
        </w:rPr>
        <w:t>El personal deberá:</w:t>
      </w:r>
    </w:p>
    <w:p w14:paraId="508716E5" w14:textId="77777777" w:rsidR="00481430" w:rsidRPr="00E15F06" w:rsidRDefault="00481430" w:rsidP="001E73F5">
      <w:pPr>
        <w:pStyle w:val="Textosinformato"/>
        <w:numPr>
          <w:ilvl w:val="0"/>
          <w:numId w:val="19"/>
        </w:numPr>
        <w:spacing w:line="360" w:lineRule="auto"/>
        <w:jc w:val="both"/>
        <w:rPr>
          <w:rFonts w:ascii="Arial" w:hAnsi="Arial"/>
          <w:bCs/>
        </w:rPr>
      </w:pPr>
      <w:r w:rsidRPr="00E15F06">
        <w:rPr>
          <w:rFonts w:ascii="Arial" w:hAnsi="Arial"/>
          <w:bCs/>
        </w:rPr>
        <w:t>Poseer estudios secundarios completos, especialmente en tecnicatura química.</w:t>
      </w:r>
    </w:p>
    <w:p w14:paraId="698626EE" w14:textId="77777777"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Tener una experiencia no menor de 3 (tres) años en la función.</w:t>
      </w:r>
    </w:p>
    <w:p w14:paraId="5A906D33" w14:textId="77777777"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Contar con la capacitación y herramientas, estándares y especiales, necesarias para el desarrollo de su actividad específica.</w:t>
      </w:r>
    </w:p>
    <w:p w14:paraId="71BA1737" w14:textId="77777777"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 xml:space="preserve">Poseer un transceptor portátil de VHF (handy), con capacidad de operar con </w:t>
      </w:r>
      <w:r w:rsidR="00F85252" w:rsidRPr="00E15F06">
        <w:rPr>
          <w:rFonts w:ascii="Arial" w:hAnsi="Arial"/>
          <w:bCs/>
        </w:rPr>
        <w:t xml:space="preserve">los sistemas convencionales </w:t>
      </w:r>
      <w:r w:rsidRPr="00E15F06">
        <w:rPr>
          <w:rFonts w:ascii="Arial" w:hAnsi="Arial"/>
          <w:bCs/>
        </w:rPr>
        <w:t>de Tecpetrol.</w:t>
      </w:r>
    </w:p>
    <w:p w14:paraId="0B198315" w14:textId="77777777"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Contar con una caja de herramientas básicas para realizar montaje / desmontaje de bombas dosificadores, conectar / desconectar conectores y tubings.</w:t>
      </w:r>
    </w:p>
    <w:p w14:paraId="6CC677E5" w14:textId="77777777" w:rsidR="00615952" w:rsidRPr="00E15F06" w:rsidRDefault="00615952" w:rsidP="001E73F5">
      <w:pPr>
        <w:pStyle w:val="Textosinformato"/>
        <w:numPr>
          <w:ilvl w:val="0"/>
          <w:numId w:val="19"/>
        </w:numPr>
        <w:spacing w:line="360" w:lineRule="auto"/>
        <w:jc w:val="both"/>
        <w:rPr>
          <w:rFonts w:ascii="Arial" w:hAnsi="Arial"/>
          <w:bCs/>
        </w:rPr>
      </w:pPr>
      <w:r w:rsidRPr="00E15F06">
        <w:rPr>
          <w:rFonts w:ascii="Arial" w:hAnsi="Arial"/>
          <w:bCs/>
        </w:rPr>
        <w:t>Tener conocimiento fehaciente de las normas de seguridad vigentes para las tareas a realizar y estar capacitados en el programa STOP de seguridad en el trabajo</w:t>
      </w:r>
      <w:r w:rsidR="00F85252" w:rsidRPr="00E15F06">
        <w:rPr>
          <w:rFonts w:ascii="Arial" w:hAnsi="Arial"/>
          <w:bCs/>
        </w:rPr>
        <w:t xml:space="preserve"> y EOC (estándares operacionales críticos)</w:t>
      </w:r>
      <w:r w:rsidRPr="00E15F06">
        <w:rPr>
          <w:rFonts w:ascii="Arial" w:hAnsi="Arial"/>
          <w:bCs/>
        </w:rPr>
        <w:t>.</w:t>
      </w:r>
    </w:p>
    <w:p w14:paraId="14F28009" w14:textId="77777777" w:rsidR="00FE4340" w:rsidRPr="00406AD2" w:rsidRDefault="00FE4340" w:rsidP="00FE4340">
      <w:pPr>
        <w:pStyle w:val="Textosinformato"/>
        <w:spacing w:line="360" w:lineRule="auto"/>
        <w:ind w:left="1080"/>
        <w:jc w:val="both"/>
        <w:rPr>
          <w:rFonts w:ascii="Arial" w:hAnsi="Arial"/>
        </w:rPr>
      </w:pPr>
    </w:p>
    <w:p w14:paraId="362685DA" w14:textId="77777777" w:rsidR="00F85252" w:rsidRPr="00406AD2" w:rsidRDefault="00FE4340">
      <w:pPr>
        <w:pStyle w:val="Textosinformato"/>
        <w:spacing w:line="360" w:lineRule="auto"/>
        <w:ind w:left="720"/>
        <w:jc w:val="both"/>
        <w:rPr>
          <w:rFonts w:ascii="Arial" w:hAnsi="Arial"/>
        </w:rPr>
      </w:pPr>
      <w:r w:rsidRPr="00406AD2">
        <w:rPr>
          <w:rFonts w:ascii="Arial" w:hAnsi="Arial"/>
        </w:rPr>
        <w:t>El personal</w:t>
      </w:r>
      <w:r w:rsidR="00615952" w:rsidRPr="00406AD2">
        <w:rPr>
          <w:rFonts w:ascii="Arial" w:hAnsi="Arial"/>
        </w:rPr>
        <w:t xml:space="preserve"> se movilizará sobre </w:t>
      </w:r>
      <w:r w:rsidR="00615952" w:rsidRPr="00406AD2">
        <w:rPr>
          <w:rFonts w:ascii="Arial" w:hAnsi="Arial"/>
          <w:b/>
        </w:rPr>
        <w:t>(1)</w:t>
      </w:r>
      <w:r w:rsidR="00615952" w:rsidRPr="00406AD2">
        <w:rPr>
          <w:rFonts w:ascii="Arial" w:hAnsi="Arial"/>
        </w:rPr>
        <w:t xml:space="preserve"> vehículo </w:t>
      </w:r>
      <w:r w:rsidR="003B0D3E" w:rsidRPr="00406AD2">
        <w:rPr>
          <w:rFonts w:ascii="Arial" w:hAnsi="Arial"/>
        </w:rPr>
        <w:t>liviano tipo pick-up 4x4</w:t>
      </w:r>
      <w:r w:rsidRPr="00406AD2">
        <w:rPr>
          <w:rFonts w:ascii="Arial" w:hAnsi="Arial"/>
        </w:rPr>
        <w:t>.</w:t>
      </w:r>
    </w:p>
    <w:p w14:paraId="7EE9D8F4" w14:textId="77777777" w:rsidR="00615952" w:rsidRPr="00406AD2" w:rsidRDefault="005E758F">
      <w:pPr>
        <w:pStyle w:val="Textosinformato"/>
        <w:tabs>
          <w:tab w:val="left" w:pos="720"/>
        </w:tabs>
        <w:spacing w:line="360" w:lineRule="auto"/>
        <w:rPr>
          <w:rFonts w:ascii="Arial" w:hAnsi="Arial"/>
          <w:b/>
          <w:sz w:val="22"/>
          <w:szCs w:val="22"/>
        </w:rPr>
      </w:pPr>
      <w:r>
        <w:rPr>
          <w:rFonts w:ascii="Arial" w:hAnsi="Arial"/>
          <w:b/>
          <w:sz w:val="22"/>
          <w:szCs w:val="22"/>
        </w:rPr>
        <w:t>10</w:t>
      </w:r>
      <w:r w:rsidR="00695E97">
        <w:rPr>
          <w:rFonts w:ascii="Arial" w:hAnsi="Arial"/>
          <w:b/>
          <w:sz w:val="22"/>
          <w:szCs w:val="22"/>
        </w:rPr>
        <w:t>.1</w:t>
      </w:r>
      <w:r w:rsidR="00406AD2" w:rsidRPr="00406AD2">
        <w:rPr>
          <w:rFonts w:ascii="Arial" w:hAnsi="Arial"/>
          <w:b/>
          <w:sz w:val="22"/>
          <w:szCs w:val="22"/>
        </w:rPr>
        <w:t xml:space="preserve"> </w:t>
      </w:r>
      <w:r w:rsidR="00615952" w:rsidRPr="00406AD2">
        <w:rPr>
          <w:rFonts w:ascii="Arial" w:hAnsi="Arial"/>
          <w:b/>
          <w:sz w:val="22"/>
          <w:szCs w:val="22"/>
        </w:rPr>
        <w:t>Horario</w:t>
      </w:r>
    </w:p>
    <w:p w14:paraId="6C3503E5" w14:textId="77777777" w:rsidR="00615952" w:rsidRDefault="00E51154" w:rsidP="00406AD2">
      <w:pPr>
        <w:pStyle w:val="Textosinformato"/>
        <w:spacing w:line="360" w:lineRule="auto"/>
        <w:jc w:val="both"/>
        <w:rPr>
          <w:rFonts w:ascii="Arial" w:hAnsi="Arial"/>
        </w:rPr>
      </w:pPr>
      <w:r w:rsidRPr="00406AD2">
        <w:rPr>
          <w:rFonts w:ascii="Arial" w:hAnsi="Arial"/>
        </w:rPr>
        <w:t>Todas</w:t>
      </w:r>
      <w:r w:rsidR="00B64700" w:rsidRPr="00406AD2">
        <w:rPr>
          <w:rFonts w:ascii="Arial" w:hAnsi="Arial"/>
        </w:rPr>
        <w:t xml:space="preserve"> </w:t>
      </w:r>
      <w:r w:rsidR="00615952" w:rsidRPr="00406AD2">
        <w:rPr>
          <w:rFonts w:ascii="Arial" w:hAnsi="Arial"/>
        </w:rPr>
        <w:t>las actividades deberán realizarse</w:t>
      </w:r>
      <w:r w:rsidRPr="00406AD2">
        <w:rPr>
          <w:rFonts w:ascii="Arial" w:hAnsi="Arial"/>
        </w:rPr>
        <w:t xml:space="preserve"> en el </w:t>
      </w:r>
      <w:r w:rsidRPr="00575E3C">
        <w:rPr>
          <w:rFonts w:ascii="Arial" w:hAnsi="Arial"/>
        </w:rPr>
        <w:t xml:space="preserve">horario </w:t>
      </w:r>
      <w:r w:rsidR="00A817B7" w:rsidRPr="00575E3C">
        <w:rPr>
          <w:rFonts w:ascii="Arial" w:hAnsi="Arial"/>
        </w:rPr>
        <w:t xml:space="preserve">de lunes a viernes </w:t>
      </w:r>
      <w:r w:rsidRPr="00575E3C">
        <w:rPr>
          <w:rFonts w:ascii="Arial" w:hAnsi="Arial"/>
        </w:rPr>
        <w:t>entre</w:t>
      </w:r>
      <w:r w:rsidR="00FE4340" w:rsidRPr="00406AD2">
        <w:rPr>
          <w:rFonts w:ascii="Arial" w:hAnsi="Arial"/>
        </w:rPr>
        <w:t xml:space="preserve"> 8.00 y las 17</w:t>
      </w:r>
      <w:r w:rsidR="00615952" w:rsidRPr="00406AD2">
        <w:rPr>
          <w:rFonts w:ascii="Arial" w:hAnsi="Arial"/>
        </w:rPr>
        <w:t>.</w:t>
      </w:r>
      <w:r w:rsidR="00E15F06">
        <w:rPr>
          <w:rFonts w:ascii="Arial" w:hAnsi="Arial"/>
        </w:rPr>
        <w:t>30</w:t>
      </w:r>
      <w:r w:rsidR="00615952" w:rsidRPr="00406AD2">
        <w:rPr>
          <w:rFonts w:ascii="Arial" w:hAnsi="Arial"/>
        </w:rPr>
        <w:t xml:space="preserve"> </w:t>
      </w:r>
      <w:proofErr w:type="spellStart"/>
      <w:r w:rsidR="00615952" w:rsidRPr="00406AD2">
        <w:rPr>
          <w:rFonts w:ascii="Arial" w:hAnsi="Arial"/>
        </w:rPr>
        <w:t>h</w:t>
      </w:r>
      <w:r w:rsidR="00E15F06">
        <w:rPr>
          <w:rFonts w:ascii="Arial" w:hAnsi="Arial"/>
        </w:rPr>
        <w:t>s</w:t>
      </w:r>
      <w:proofErr w:type="spellEnd"/>
      <w:r w:rsidR="00E15F06">
        <w:rPr>
          <w:rFonts w:ascii="Arial" w:hAnsi="Arial"/>
        </w:rPr>
        <w:t>; con una hora para refrigerio, según CCT.</w:t>
      </w:r>
    </w:p>
    <w:p w14:paraId="48E360C0" w14:textId="77777777" w:rsidR="000C4EE2" w:rsidRDefault="000C4EE2" w:rsidP="00406AD2">
      <w:pPr>
        <w:pStyle w:val="Textosinformato"/>
        <w:spacing w:line="360" w:lineRule="auto"/>
        <w:jc w:val="both"/>
        <w:rPr>
          <w:rFonts w:ascii="Arial" w:hAnsi="Arial"/>
        </w:rPr>
      </w:pPr>
    </w:p>
    <w:p w14:paraId="560389A1" w14:textId="77777777" w:rsidR="000C4EE2" w:rsidRPr="00DA3847" w:rsidRDefault="005E758F" w:rsidP="000C4EE2">
      <w:pPr>
        <w:pStyle w:val="Textosinformato"/>
        <w:jc w:val="both"/>
        <w:rPr>
          <w:rFonts w:ascii="Arial" w:hAnsi="Arial"/>
          <w:b/>
          <w:color w:val="FF0000"/>
          <w:sz w:val="22"/>
          <w:lang w:val="es-AR"/>
        </w:rPr>
      </w:pPr>
      <w:r>
        <w:rPr>
          <w:rFonts w:ascii="Arial" w:hAnsi="Arial"/>
          <w:b/>
          <w:sz w:val="22"/>
          <w:lang w:val="es-AR"/>
        </w:rPr>
        <w:t>10</w:t>
      </w:r>
      <w:r w:rsidR="00695E97">
        <w:rPr>
          <w:rFonts w:ascii="Arial" w:hAnsi="Arial"/>
          <w:b/>
          <w:sz w:val="22"/>
          <w:lang w:val="es-AR"/>
        </w:rPr>
        <w:t>.2</w:t>
      </w:r>
      <w:r w:rsidR="000C4EE2">
        <w:rPr>
          <w:rFonts w:ascii="Arial" w:hAnsi="Arial"/>
          <w:b/>
          <w:sz w:val="22"/>
          <w:lang w:val="es-AR"/>
        </w:rPr>
        <w:t xml:space="preserve"> Jefe de Servicio.</w:t>
      </w:r>
      <w:r w:rsidR="00DA3847">
        <w:rPr>
          <w:rFonts w:ascii="Arial" w:hAnsi="Arial"/>
          <w:b/>
          <w:sz w:val="22"/>
          <w:lang w:val="es-AR"/>
        </w:rPr>
        <w:t xml:space="preserve"> </w:t>
      </w:r>
    </w:p>
    <w:p w14:paraId="60C3C432" w14:textId="77777777" w:rsidR="000C4EE2" w:rsidRDefault="000C4EE2" w:rsidP="000C4EE2">
      <w:pPr>
        <w:pStyle w:val="Textosinformato"/>
        <w:jc w:val="both"/>
        <w:rPr>
          <w:rFonts w:ascii="Arial" w:hAnsi="Arial"/>
          <w:b/>
          <w:sz w:val="22"/>
          <w:lang w:val="es-AR"/>
        </w:rPr>
      </w:pPr>
    </w:p>
    <w:p w14:paraId="514AA2C8" w14:textId="77777777" w:rsidR="000C4EE2" w:rsidRPr="00E15F06" w:rsidRDefault="000C4EE2" w:rsidP="00E15F06">
      <w:pPr>
        <w:pStyle w:val="Textosinformato"/>
        <w:spacing w:line="360" w:lineRule="auto"/>
        <w:jc w:val="both"/>
        <w:rPr>
          <w:rFonts w:ascii="Arial" w:hAnsi="Arial"/>
          <w:color w:val="000000"/>
          <w:lang w:val="es-AR"/>
        </w:rPr>
      </w:pPr>
      <w:r w:rsidRPr="00E15F06">
        <w:rPr>
          <w:rFonts w:ascii="Arial" w:hAnsi="Arial"/>
          <w:color w:val="000000"/>
          <w:lang w:val="es-AR"/>
        </w:rPr>
        <w:t>El Contratista designará un Jefe de servicio o Responsable Titular que lo representará, deberá poseer capacidad y experiencia en el manejo del servicio para lograr los parámetros de calidad requeridos.</w:t>
      </w:r>
    </w:p>
    <w:p w14:paraId="3753ACB9" w14:textId="77777777" w:rsidR="000C4EE2" w:rsidRPr="00E15F06" w:rsidRDefault="000C4EE2" w:rsidP="00E15F06">
      <w:pPr>
        <w:pStyle w:val="Textosinformato"/>
        <w:spacing w:line="360" w:lineRule="auto"/>
        <w:jc w:val="both"/>
        <w:rPr>
          <w:rFonts w:ascii="Arial" w:hAnsi="Arial"/>
          <w:color w:val="000000"/>
          <w:lang w:val="es-AR"/>
        </w:rPr>
      </w:pPr>
    </w:p>
    <w:p w14:paraId="2015F56C" w14:textId="77777777" w:rsidR="000C4EE2" w:rsidRPr="00E15F06" w:rsidRDefault="000C4EE2" w:rsidP="00E15F06">
      <w:pPr>
        <w:pStyle w:val="Textosinformato"/>
        <w:spacing w:line="360" w:lineRule="auto"/>
        <w:jc w:val="both"/>
        <w:rPr>
          <w:rFonts w:ascii="Arial" w:hAnsi="Arial"/>
          <w:color w:val="000000"/>
          <w:lang w:val="es-AR"/>
        </w:rPr>
      </w:pPr>
      <w:r w:rsidRPr="00E15F06">
        <w:rPr>
          <w:rFonts w:ascii="Arial" w:hAnsi="Arial"/>
          <w:color w:val="000000"/>
          <w:lang w:val="es-AR"/>
        </w:rPr>
        <w:t xml:space="preserve">El Jefe de servicio deberá evaluar </w:t>
      </w:r>
      <w:r w:rsidR="00DA3847" w:rsidRPr="00E15F06">
        <w:rPr>
          <w:rFonts w:ascii="Arial" w:hAnsi="Arial"/>
          <w:color w:val="000000"/>
          <w:lang w:val="es-AR"/>
        </w:rPr>
        <w:t xml:space="preserve">la eficiencia del tratamiento, dar solución a los problemas que requieran de conocimiento y estudiar contantemente los puntos de mejora para tener un servicio </w:t>
      </w:r>
      <w:r w:rsidR="00E15F06" w:rsidRPr="00E15F06">
        <w:rPr>
          <w:rFonts w:ascii="Arial" w:hAnsi="Arial"/>
          <w:color w:val="000000"/>
          <w:lang w:val="es-AR"/>
        </w:rPr>
        <w:t>más</w:t>
      </w:r>
      <w:r w:rsidR="00DA3847" w:rsidRPr="00E15F06">
        <w:rPr>
          <w:rFonts w:ascii="Arial" w:hAnsi="Arial"/>
          <w:color w:val="000000"/>
          <w:lang w:val="es-AR"/>
        </w:rPr>
        <w:t xml:space="preserve"> eficiente.</w:t>
      </w:r>
    </w:p>
    <w:p w14:paraId="0574FD44" w14:textId="77777777" w:rsidR="000C4EE2" w:rsidRPr="000C4EE2" w:rsidRDefault="000C4EE2" w:rsidP="000C4EE2">
      <w:pPr>
        <w:spacing w:line="240" w:lineRule="exact"/>
        <w:jc w:val="both"/>
        <w:rPr>
          <w:rFonts w:ascii="Arial" w:hAnsi="Arial"/>
        </w:rPr>
      </w:pPr>
    </w:p>
    <w:p w14:paraId="7424C2B0" w14:textId="77777777" w:rsidR="00E15F06" w:rsidRDefault="00E15F06" w:rsidP="00406AD2">
      <w:pPr>
        <w:pStyle w:val="Textosinformato"/>
        <w:jc w:val="both"/>
        <w:rPr>
          <w:rFonts w:ascii="Arial" w:hAnsi="Arial"/>
          <w:b/>
          <w:sz w:val="22"/>
        </w:rPr>
      </w:pPr>
    </w:p>
    <w:p w14:paraId="414DC17D" w14:textId="77777777" w:rsidR="00615952" w:rsidRPr="00406AD2" w:rsidRDefault="005E758F" w:rsidP="00406AD2">
      <w:pPr>
        <w:pStyle w:val="Textosinformato"/>
        <w:jc w:val="both"/>
        <w:rPr>
          <w:rFonts w:ascii="Arial" w:hAnsi="Arial"/>
          <w:b/>
          <w:sz w:val="22"/>
        </w:rPr>
      </w:pPr>
      <w:r>
        <w:rPr>
          <w:rFonts w:ascii="Arial" w:hAnsi="Arial"/>
          <w:b/>
          <w:sz w:val="22"/>
        </w:rPr>
        <w:t>ART. N º 11</w:t>
      </w:r>
    </w:p>
    <w:p w14:paraId="5F04B372" w14:textId="77777777" w:rsidR="00615952" w:rsidRPr="00406AD2" w:rsidRDefault="00615952">
      <w:pPr>
        <w:pStyle w:val="Textosinformato"/>
        <w:spacing w:line="360" w:lineRule="auto"/>
        <w:jc w:val="both"/>
        <w:rPr>
          <w:rFonts w:ascii="Arial" w:hAnsi="Arial"/>
          <w:b/>
          <w:sz w:val="22"/>
        </w:rPr>
      </w:pPr>
      <w:r w:rsidRPr="00406AD2">
        <w:rPr>
          <w:rFonts w:ascii="Arial" w:hAnsi="Arial"/>
          <w:b/>
          <w:sz w:val="22"/>
        </w:rPr>
        <w:t>VEHÍCULOS</w:t>
      </w:r>
    </w:p>
    <w:p w14:paraId="526510DA" w14:textId="77777777" w:rsidR="00615952" w:rsidRPr="00406AD2" w:rsidRDefault="00615952">
      <w:pPr>
        <w:pStyle w:val="Textosinformato"/>
        <w:spacing w:line="360" w:lineRule="auto"/>
        <w:jc w:val="both"/>
        <w:rPr>
          <w:rFonts w:ascii="Arial" w:hAnsi="Arial"/>
        </w:rPr>
      </w:pPr>
      <w:r w:rsidRPr="00406AD2">
        <w:rPr>
          <w:rFonts w:ascii="Arial" w:hAnsi="Arial"/>
        </w:rPr>
        <w:t xml:space="preserve">Los vehículos utilizados para la prestación del servicio deberán estar habilitados por el RIEDES con revisión cada 3 (tres) meses. Deberán contar con un tacógrafo digital Marca </w:t>
      </w:r>
      <w:r w:rsidR="00FE4340" w:rsidRPr="00406AD2">
        <w:rPr>
          <w:rFonts w:ascii="Arial" w:hAnsi="Arial"/>
        </w:rPr>
        <w:t>MICROTRACK</w:t>
      </w:r>
      <w:r w:rsidRPr="00406AD2">
        <w:rPr>
          <w:rFonts w:ascii="Arial" w:hAnsi="Arial"/>
        </w:rPr>
        <w:t xml:space="preserve">, con GPS, inscripto </w:t>
      </w:r>
      <w:proofErr w:type="spellStart"/>
      <w:r w:rsidRPr="00406AD2">
        <w:rPr>
          <w:rFonts w:ascii="Arial" w:hAnsi="Arial"/>
        </w:rPr>
        <w:t>e</w:t>
      </w:r>
      <w:proofErr w:type="spellEnd"/>
      <w:r w:rsidRPr="00406AD2">
        <w:rPr>
          <w:rFonts w:ascii="Arial" w:hAnsi="Arial"/>
        </w:rPr>
        <w:t xml:space="preserve"> la comisión nacional de comunicaciones, que permita almacenar los datos de control de manejo y con un transceptor de VHF (con capacidad de operar con los sistemas de comunicación de Tecpetrol) inscripto en la comisión nacional de comunicaciones. Se deberá especificar las características de las unidades afectadas </w:t>
      </w:r>
      <w:r w:rsidRPr="00406AD2">
        <w:rPr>
          <w:rFonts w:ascii="Arial" w:hAnsi="Arial"/>
        </w:rPr>
        <w:lastRenderedPageBreak/>
        <w:t xml:space="preserve">al servicio y el reemplazo de cualquiera de las mismas, se deberá notificar a la a Tecpetrol con una anticipación de 24 (veinticuatro) horas. </w:t>
      </w:r>
    </w:p>
    <w:p w14:paraId="0A445F61" w14:textId="77777777" w:rsidR="00615952" w:rsidRPr="00406AD2" w:rsidRDefault="00615952">
      <w:pPr>
        <w:pStyle w:val="Textosinformato"/>
        <w:spacing w:line="360" w:lineRule="auto"/>
        <w:jc w:val="both"/>
        <w:rPr>
          <w:rFonts w:ascii="Arial" w:hAnsi="Arial"/>
        </w:rPr>
      </w:pPr>
      <w:r w:rsidRPr="00406AD2">
        <w:rPr>
          <w:rFonts w:ascii="Arial" w:hAnsi="Arial"/>
        </w:rPr>
        <w:t>Los vehículos deberán poseer todos los elementos de seguridad necesarios para el traslado de los operarios y/o de cargas según corresponda.</w:t>
      </w:r>
    </w:p>
    <w:p w14:paraId="7C0BBA17" w14:textId="77777777" w:rsidR="00615952" w:rsidRPr="00406AD2" w:rsidRDefault="00615952">
      <w:pPr>
        <w:pStyle w:val="Textosinformato"/>
        <w:spacing w:line="360" w:lineRule="auto"/>
        <w:jc w:val="both"/>
        <w:rPr>
          <w:rFonts w:ascii="Arial" w:hAnsi="Arial"/>
        </w:rPr>
      </w:pPr>
      <w:r w:rsidRPr="00406AD2">
        <w:rPr>
          <w:rFonts w:ascii="Arial" w:hAnsi="Arial"/>
        </w:rPr>
        <w:t>Los vehículos livianos afectados al Servicio no podrán tener una antigüedad mayor a los 5 (cinco) años en ningún momento de la vigencia del contrato. En el caso de los vehículos pesados (no incluye maquinaria) la antigüedad no será mayor a 10 (diez) años.</w:t>
      </w:r>
    </w:p>
    <w:p w14:paraId="68EF0AD9" w14:textId="77777777" w:rsidR="00615952" w:rsidRPr="00406AD2" w:rsidRDefault="00615952">
      <w:pPr>
        <w:pStyle w:val="Textosinformato"/>
        <w:spacing w:line="360" w:lineRule="auto"/>
        <w:jc w:val="both"/>
        <w:rPr>
          <w:rFonts w:ascii="Arial" w:hAnsi="Arial"/>
        </w:rPr>
      </w:pPr>
    </w:p>
    <w:p w14:paraId="358028D5" w14:textId="77777777" w:rsidR="00615952" w:rsidRPr="00406AD2" w:rsidRDefault="00615952">
      <w:pPr>
        <w:pStyle w:val="Textosinformato"/>
        <w:spacing w:line="360" w:lineRule="auto"/>
        <w:jc w:val="both"/>
        <w:rPr>
          <w:rFonts w:ascii="Arial" w:hAnsi="Arial"/>
        </w:rPr>
      </w:pPr>
    </w:p>
    <w:p w14:paraId="10AB52D7" w14:textId="77777777" w:rsidR="00615952" w:rsidRPr="00406AD2" w:rsidRDefault="005E758F">
      <w:pPr>
        <w:pStyle w:val="Textosinformato"/>
        <w:jc w:val="both"/>
        <w:rPr>
          <w:rFonts w:ascii="Arial" w:hAnsi="Arial"/>
          <w:b/>
          <w:sz w:val="22"/>
        </w:rPr>
      </w:pPr>
      <w:r>
        <w:rPr>
          <w:rFonts w:ascii="Arial" w:hAnsi="Arial"/>
          <w:b/>
          <w:sz w:val="22"/>
        </w:rPr>
        <w:t>ART Nº 12</w:t>
      </w:r>
    </w:p>
    <w:p w14:paraId="1795C552" w14:textId="77777777" w:rsidR="00615952" w:rsidRPr="00406AD2" w:rsidRDefault="00615952">
      <w:pPr>
        <w:pStyle w:val="Textosinformato"/>
        <w:spacing w:line="360" w:lineRule="auto"/>
        <w:jc w:val="both"/>
        <w:rPr>
          <w:rFonts w:ascii="Arial" w:hAnsi="Arial"/>
          <w:b/>
          <w:sz w:val="22"/>
        </w:rPr>
      </w:pPr>
      <w:r w:rsidRPr="00406AD2">
        <w:rPr>
          <w:rFonts w:ascii="Arial" w:hAnsi="Arial"/>
          <w:b/>
          <w:sz w:val="22"/>
        </w:rPr>
        <w:t>EVALUACION DE LA MARCHA DEL CONTRATO</w:t>
      </w:r>
    </w:p>
    <w:p w14:paraId="67BF8BA4" w14:textId="77777777" w:rsidR="00615952" w:rsidRPr="00406AD2" w:rsidRDefault="00615952">
      <w:pPr>
        <w:pStyle w:val="Textosinformato"/>
        <w:spacing w:line="360" w:lineRule="auto"/>
        <w:jc w:val="both"/>
        <w:rPr>
          <w:rFonts w:ascii="Arial" w:hAnsi="Arial"/>
        </w:rPr>
      </w:pPr>
      <w:r w:rsidRPr="00406AD2">
        <w:rPr>
          <w:rFonts w:ascii="Arial" w:hAnsi="Arial"/>
        </w:rPr>
        <w:t xml:space="preserve">La evolución de la marcha del contrato será realizada </w:t>
      </w:r>
      <w:r w:rsidR="00DD00CB" w:rsidRPr="00406AD2">
        <w:rPr>
          <w:rFonts w:ascii="Arial" w:hAnsi="Arial"/>
        </w:rPr>
        <w:t xml:space="preserve">mensualmente </w:t>
      </w:r>
      <w:r w:rsidRPr="00406AD2">
        <w:rPr>
          <w:rFonts w:ascii="Arial" w:hAnsi="Arial"/>
        </w:rPr>
        <w:t xml:space="preserve">por Tecpetrol para cada uno de los Servicios prestados por </w:t>
      </w:r>
      <w:r w:rsidR="00DD00CB" w:rsidRPr="00406AD2">
        <w:rPr>
          <w:rFonts w:ascii="Arial" w:hAnsi="Arial"/>
        </w:rPr>
        <w:t>el</w:t>
      </w:r>
      <w:r w:rsidRPr="00406AD2">
        <w:rPr>
          <w:rFonts w:ascii="Arial" w:hAnsi="Arial"/>
        </w:rPr>
        <w:t xml:space="preserve"> Contratista. Para la evaluación se tendrán en cuenta los siguientes aspectos:</w:t>
      </w:r>
    </w:p>
    <w:p w14:paraId="3A5CFCE7" w14:textId="77777777" w:rsidR="00E51154" w:rsidRPr="00406AD2" w:rsidRDefault="00E51154">
      <w:pPr>
        <w:pStyle w:val="Textosinformato"/>
        <w:spacing w:line="360" w:lineRule="auto"/>
        <w:jc w:val="both"/>
        <w:rPr>
          <w:rFonts w:ascii="Arial" w:hAnsi="Arial"/>
        </w:rPr>
      </w:pPr>
    </w:p>
    <w:p w14:paraId="1C5EFA18" w14:textId="77777777" w:rsidR="00615952" w:rsidRPr="00406AD2" w:rsidRDefault="00615952">
      <w:pPr>
        <w:pStyle w:val="Textosinformato"/>
        <w:spacing w:line="360" w:lineRule="auto"/>
        <w:jc w:val="both"/>
        <w:rPr>
          <w:rFonts w:ascii="Arial" w:hAnsi="Arial"/>
          <w:b/>
        </w:rPr>
      </w:pPr>
      <w:r w:rsidRPr="00406AD2">
        <w:rPr>
          <w:rFonts w:ascii="Arial" w:hAnsi="Arial"/>
          <w:b/>
        </w:rPr>
        <w:t>a) Seguridad Industrial</w:t>
      </w:r>
    </w:p>
    <w:p w14:paraId="02AD2BD6" w14:textId="77777777" w:rsidR="00615952" w:rsidRPr="00406AD2" w:rsidRDefault="00615952">
      <w:pPr>
        <w:pStyle w:val="Textosinformato"/>
        <w:numPr>
          <w:ilvl w:val="0"/>
          <w:numId w:val="1"/>
        </w:numPr>
        <w:tabs>
          <w:tab w:val="clear" w:pos="360"/>
          <w:tab w:val="num" w:pos="720"/>
        </w:tabs>
        <w:spacing w:line="360" w:lineRule="auto"/>
        <w:ind w:left="720"/>
        <w:jc w:val="both"/>
        <w:rPr>
          <w:rFonts w:ascii="Arial" w:hAnsi="Arial"/>
        </w:rPr>
      </w:pPr>
      <w:r w:rsidRPr="00406AD2">
        <w:rPr>
          <w:rFonts w:ascii="Arial" w:hAnsi="Arial"/>
        </w:rPr>
        <w:t>Orden y limpieza</w:t>
      </w:r>
    </w:p>
    <w:p w14:paraId="48775E4C" w14:textId="77777777" w:rsidR="00615952" w:rsidRPr="00406AD2" w:rsidRDefault="00615952">
      <w:pPr>
        <w:pStyle w:val="Textosinformato"/>
        <w:numPr>
          <w:ilvl w:val="0"/>
          <w:numId w:val="2"/>
        </w:numPr>
        <w:tabs>
          <w:tab w:val="clear" w:pos="360"/>
          <w:tab w:val="num" w:pos="720"/>
        </w:tabs>
        <w:spacing w:line="360" w:lineRule="auto"/>
        <w:ind w:left="720"/>
        <w:jc w:val="both"/>
        <w:rPr>
          <w:rFonts w:ascii="Arial" w:hAnsi="Arial"/>
        </w:rPr>
      </w:pPr>
      <w:r w:rsidRPr="00406AD2">
        <w:rPr>
          <w:rFonts w:ascii="Arial" w:hAnsi="Arial"/>
        </w:rPr>
        <w:t>Contaminación Ambiental</w:t>
      </w:r>
    </w:p>
    <w:p w14:paraId="2669743D" w14:textId="77777777" w:rsidR="00615952" w:rsidRPr="00406AD2" w:rsidRDefault="00615952">
      <w:pPr>
        <w:pStyle w:val="Textosinformato"/>
        <w:numPr>
          <w:ilvl w:val="0"/>
          <w:numId w:val="3"/>
        </w:numPr>
        <w:tabs>
          <w:tab w:val="clear" w:pos="360"/>
          <w:tab w:val="num" w:pos="720"/>
        </w:tabs>
        <w:spacing w:line="360" w:lineRule="auto"/>
        <w:ind w:left="720"/>
        <w:jc w:val="both"/>
        <w:rPr>
          <w:rFonts w:ascii="Arial" w:hAnsi="Arial"/>
        </w:rPr>
      </w:pPr>
      <w:r w:rsidRPr="00406AD2">
        <w:rPr>
          <w:rFonts w:ascii="Arial" w:hAnsi="Arial"/>
        </w:rPr>
        <w:t>Empleo adecuado y estado de vehículos, equipos, herramientas y elementos de protección personal</w:t>
      </w:r>
    </w:p>
    <w:p w14:paraId="369CFE7C" w14:textId="77777777" w:rsidR="00615952" w:rsidRPr="00406AD2" w:rsidRDefault="00615952">
      <w:pPr>
        <w:pStyle w:val="Textosinformato"/>
        <w:numPr>
          <w:ilvl w:val="0"/>
          <w:numId w:val="4"/>
        </w:numPr>
        <w:tabs>
          <w:tab w:val="clear" w:pos="360"/>
          <w:tab w:val="num" w:pos="720"/>
        </w:tabs>
        <w:spacing w:line="360" w:lineRule="auto"/>
        <w:ind w:left="720"/>
        <w:jc w:val="both"/>
        <w:rPr>
          <w:rFonts w:ascii="Arial" w:hAnsi="Arial"/>
        </w:rPr>
      </w:pPr>
      <w:r w:rsidRPr="00406AD2">
        <w:rPr>
          <w:rFonts w:ascii="Arial" w:hAnsi="Arial"/>
        </w:rPr>
        <w:t>Observación de actos inseguros</w:t>
      </w:r>
    </w:p>
    <w:p w14:paraId="3FDBA8F9" w14:textId="77777777" w:rsidR="00615952" w:rsidRPr="00406AD2" w:rsidRDefault="0053173B">
      <w:pPr>
        <w:pStyle w:val="Textosinformato"/>
        <w:numPr>
          <w:ilvl w:val="0"/>
          <w:numId w:val="5"/>
        </w:numPr>
        <w:tabs>
          <w:tab w:val="clear" w:pos="360"/>
          <w:tab w:val="num" w:pos="720"/>
        </w:tabs>
        <w:spacing w:line="360" w:lineRule="auto"/>
        <w:ind w:left="720"/>
        <w:jc w:val="both"/>
        <w:rPr>
          <w:rFonts w:ascii="Arial" w:hAnsi="Arial"/>
        </w:rPr>
      </w:pPr>
      <w:r w:rsidRPr="00406AD2">
        <w:rPr>
          <w:rFonts w:ascii="Arial" w:hAnsi="Arial"/>
        </w:rPr>
        <w:t>Índices</w:t>
      </w:r>
      <w:r w:rsidR="00615952" w:rsidRPr="00406AD2">
        <w:rPr>
          <w:rFonts w:ascii="Arial" w:hAnsi="Arial"/>
        </w:rPr>
        <w:t xml:space="preserve"> de Frecuencia y Gravedad</w:t>
      </w:r>
    </w:p>
    <w:p w14:paraId="68EE2EB3" w14:textId="77777777" w:rsidR="00615952" w:rsidRPr="00406AD2" w:rsidRDefault="00615952">
      <w:pPr>
        <w:pStyle w:val="Textosinformato"/>
        <w:spacing w:line="360" w:lineRule="auto"/>
        <w:ind w:left="360"/>
        <w:jc w:val="both"/>
        <w:rPr>
          <w:rFonts w:ascii="Arial" w:hAnsi="Arial"/>
        </w:rPr>
      </w:pPr>
    </w:p>
    <w:p w14:paraId="1482657E" w14:textId="77777777" w:rsidR="00615952" w:rsidRPr="00406AD2" w:rsidRDefault="00615952">
      <w:pPr>
        <w:pStyle w:val="Textosinformato"/>
        <w:spacing w:line="360" w:lineRule="auto"/>
        <w:jc w:val="both"/>
        <w:rPr>
          <w:rFonts w:ascii="Arial" w:hAnsi="Arial"/>
          <w:b/>
        </w:rPr>
      </w:pPr>
      <w:r w:rsidRPr="00406AD2">
        <w:rPr>
          <w:rFonts w:ascii="Arial" w:hAnsi="Arial"/>
          <w:b/>
        </w:rPr>
        <w:t>b) Normas administrativas y personal</w:t>
      </w:r>
    </w:p>
    <w:p w14:paraId="697C4BCB" w14:textId="77777777"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Presentación en tiempo y forma de la documentación exigida en las Condiciones Generales de Contratación y en el Manual de Normas y Procedimientos de Tecpetrol.</w:t>
      </w:r>
    </w:p>
    <w:p w14:paraId="60748D5A" w14:textId="77777777"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Conflictos con el personal y gremiales</w:t>
      </w:r>
    </w:p>
    <w:p w14:paraId="725F9108" w14:textId="77777777"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Transporte del Personal</w:t>
      </w:r>
    </w:p>
    <w:p w14:paraId="574BC9DB" w14:textId="77777777"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Provisión de Ropa de trabajo</w:t>
      </w:r>
    </w:p>
    <w:p w14:paraId="118BAA68" w14:textId="77777777" w:rsidR="00615952" w:rsidRPr="00406AD2" w:rsidRDefault="00615952">
      <w:pPr>
        <w:pStyle w:val="Textosinformato"/>
        <w:numPr>
          <w:ilvl w:val="0"/>
          <w:numId w:val="7"/>
        </w:numPr>
        <w:tabs>
          <w:tab w:val="clear" w:pos="360"/>
          <w:tab w:val="num" w:pos="720"/>
        </w:tabs>
        <w:spacing w:line="360" w:lineRule="auto"/>
        <w:ind w:left="720"/>
        <w:jc w:val="both"/>
        <w:rPr>
          <w:rFonts w:ascii="Arial" w:hAnsi="Arial"/>
        </w:rPr>
      </w:pPr>
      <w:r w:rsidRPr="00406AD2">
        <w:rPr>
          <w:rFonts w:ascii="Arial" w:hAnsi="Arial"/>
        </w:rPr>
        <w:t>Capacitación del personal</w:t>
      </w:r>
    </w:p>
    <w:p w14:paraId="36151513" w14:textId="77777777" w:rsidR="00615952" w:rsidRPr="00406AD2" w:rsidRDefault="00615952">
      <w:pPr>
        <w:pStyle w:val="Textosinformato"/>
        <w:spacing w:line="360" w:lineRule="auto"/>
        <w:jc w:val="both"/>
        <w:rPr>
          <w:rFonts w:ascii="Arial" w:hAnsi="Arial"/>
        </w:rPr>
      </w:pPr>
    </w:p>
    <w:p w14:paraId="61D643B4" w14:textId="77777777" w:rsidR="00615952" w:rsidRPr="00406AD2" w:rsidRDefault="00615952">
      <w:pPr>
        <w:pStyle w:val="Textosinformato"/>
        <w:spacing w:line="360" w:lineRule="auto"/>
        <w:jc w:val="both"/>
        <w:rPr>
          <w:rFonts w:ascii="Arial" w:hAnsi="Arial"/>
          <w:b/>
        </w:rPr>
      </w:pPr>
      <w:r w:rsidRPr="00406AD2">
        <w:rPr>
          <w:rFonts w:ascii="Arial" w:hAnsi="Arial"/>
          <w:b/>
        </w:rPr>
        <w:t>c) Cumplimiento de Objetivos establecidos por Tecpetrol</w:t>
      </w:r>
    </w:p>
    <w:p w14:paraId="73F04D5E" w14:textId="77777777"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Alineamiento de objetivos</w:t>
      </w:r>
    </w:p>
    <w:p w14:paraId="64D50E73" w14:textId="77777777"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Calidad en la ejecución de las tareas</w:t>
      </w:r>
    </w:p>
    <w:p w14:paraId="5C9842FE" w14:textId="77777777"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Calidad de las comunicaciones</w:t>
      </w:r>
    </w:p>
    <w:p w14:paraId="584EF5B8" w14:textId="77777777"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Cumplimiento de plazos</w:t>
      </w:r>
    </w:p>
    <w:p w14:paraId="68357FD0" w14:textId="77777777" w:rsidR="00615952" w:rsidRPr="00406AD2" w:rsidRDefault="00615952">
      <w:pPr>
        <w:pStyle w:val="Textosinformato"/>
        <w:numPr>
          <w:ilvl w:val="0"/>
          <w:numId w:val="6"/>
        </w:numPr>
        <w:tabs>
          <w:tab w:val="clear" w:pos="360"/>
          <w:tab w:val="num" w:pos="720"/>
        </w:tabs>
        <w:spacing w:line="360" w:lineRule="auto"/>
        <w:ind w:left="720"/>
        <w:jc w:val="both"/>
        <w:rPr>
          <w:rFonts w:ascii="Arial" w:hAnsi="Arial"/>
        </w:rPr>
      </w:pPr>
      <w:r w:rsidRPr="00406AD2">
        <w:rPr>
          <w:rFonts w:ascii="Arial" w:hAnsi="Arial"/>
        </w:rPr>
        <w:t>Cumplimiento de procedimientos y normas</w:t>
      </w:r>
    </w:p>
    <w:p w14:paraId="677544F2" w14:textId="77777777" w:rsidR="00615952" w:rsidRPr="00406AD2" w:rsidRDefault="00615952">
      <w:pPr>
        <w:pStyle w:val="Textosinformato"/>
        <w:spacing w:line="360" w:lineRule="auto"/>
        <w:jc w:val="both"/>
        <w:rPr>
          <w:rFonts w:ascii="Arial" w:hAnsi="Arial"/>
        </w:rPr>
      </w:pPr>
    </w:p>
    <w:p w14:paraId="18E2F7D2" w14:textId="77777777" w:rsidR="00615952" w:rsidRPr="00406AD2" w:rsidRDefault="00FE4340">
      <w:pPr>
        <w:pStyle w:val="Textosinformato"/>
        <w:spacing w:line="360" w:lineRule="auto"/>
        <w:jc w:val="both"/>
        <w:rPr>
          <w:rFonts w:ascii="Arial" w:hAnsi="Arial"/>
        </w:rPr>
      </w:pPr>
      <w:r w:rsidRPr="00406AD2">
        <w:rPr>
          <w:rFonts w:ascii="Arial" w:hAnsi="Arial"/>
        </w:rPr>
        <w:t>L</w:t>
      </w:r>
      <w:r w:rsidR="00615952" w:rsidRPr="00406AD2">
        <w:rPr>
          <w:rFonts w:ascii="Arial" w:hAnsi="Arial"/>
        </w:rPr>
        <w:t xml:space="preserve">a evaluación de cada servicio será realizada en forma conjunta por las </w:t>
      </w:r>
      <w:r w:rsidR="00E67392" w:rsidRPr="00406AD2">
        <w:rPr>
          <w:rFonts w:ascii="Arial" w:hAnsi="Arial"/>
        </w:rPr>
        <w:t>á</w:t>
      </w:r>
      <w:r w:rsidR="00615952" w:rsidRPr="00406AD2">
        <w:rPr>
          <w:rFonts w:ascii="Arial" w:hAnsi="Arial"/>
        </w:rPr>
        <w:t xml:space="preserve">reas de Tecpetrol involucradas en </w:t>
      </w:r>
      <w:r w:rsidR="00DD00CB" w:rsidRPr="00406AD2">
        <w:rPr>
          <w:rFonts w:ascii="Arial" w:hAnsi="Arial"/>
        </w:rPr>
        <w:t>su</w:t>
      </w:r>
      <w:r w:rsidR="00615952" w:rsidRPr="00406AD2">
        <w:rPr>
          <w:rFonts w:ascii="Arial" w:hAnsi="Arial"/>
        </w:rPr>
        <w:t xml:space="preserve"> desarrollo </w:t>
      </w:r>
    </w:p>
    <w:p w14:paraId="5649E916" w14:textId="77777777" w:rsidR="00615952" w:rsidRPr="00406AD2" w:rsidRDefault="00615952" w:rsidP="00DD00CB">
      <w:pPr>
        <w:pStyle w:val="Textosinformato"/>
        <w:spacing w:line="360" w:lineRule="auto"/>
        <w:jc w:val="both"/>
        <w:rPr>
          <w:rFonts w:ascii="Arial" w:hAnsi="Arial"/>
        </w:rPr>
      </w:pPr>
      <w:r w:rsidRPr="00406AD2">
        <w:rPr>
          <w:rFonts w:ascii="Arial" w:hAnsi="Arial"/>
        </w:rPr>
        <w:t xml:space="preserve">Los resultados de las evaluaciones de los diferentes aspectos para cada servicio, serán tenidos en cuenta por Tecpetrol para eventuales futuras contrataciones sin perjuicio de lo dispuesto por las Condiciones </w:t>
      </w:r>
      <w:r w:rsidRPr="00406AD2">
        <w:rPr>
          <w:rFonts w:ascii="Arial" w:hAnsi="Arial"/>
        </w:rPr>
        <w:lastRenderedPageBreak/>
        <w:t>Generales de Contratación de Tecpetrol para los casos de incumplimiento o negligencia en la prestación del servicio.</w:t>
      </w:r>
    </w:p>
    <w:p w14:paraId="6C7FDADD" w14:textId="77777777" w:rsidR="00615952" w:rsidRPr="00406AD2" w:rsidRDefault="00615952">
      <w:pPr>
        <w:pStyle w:val="Textosinformato"/>
        <w:spacing w:line="360" w:lineRule="auto"/>
        <w:jc w:val="both"/>
        <w:rPr>
          <w:rFonts w:ascii="Arial" w:hAnsi="Arial"/>
        </w:rPr>
      </w:pPr>
    </w:p>
    <w:p w14:paraId="7FFC435F" w14:textId="77777777" w:rsidR="00F214AC" w:rsidRPr="00406AD2" w:rsidRDefault="005E758F" w:rsidP="0010385D">
      <w:pPr>
        <w:pStyle w:val="Textosinformato"/>
        <w:jc w:val="both"/>
        <w:rPr>
          <w:rFonts w:ascii="Arial" w:hAnsi="Arial"/>
          <w:b/>
          <w:sz w:val="22"/>
        </w:rPr>
      </w:pPr>
      <w:r>
        <w:rPr>
          <w:rFonts w:ascii="Arial" w:hAnsi="Arial"/>
          <w:b/>
          <w:sz w:val="22"/>
        </w:rPr>
        <w:t>ART Nº 13</w:t>
      </w:r>
    </w:p>
    <w:p w14:paraId="0BB193B8" w14:textId="77777777" w:rsidR="00F214AC" w:rsidRPr="00406AD2" w:rsidRDefault="00F214AC" w:rsidP="00F214AC">
      <w:pPr>
        <w:pStyle w:val="Textosinformato"/>
        <w:jc w:val="both"/>
        <w:rPr>
          <w:rFonts w:ascii="Arial" w:hAnsi="Arial"/>
          <w:b/>
          <w:sz w:val="22"/>
        </w:rPr>
      </w:pPr>
      <w:r w:rsidRPr="00406AD2">
        <w:rPr>
          <w:rFonts w:ascii="Arial" w:hAnsi="Arial"/>
          <w:b/>
          <w:sz w:val="22"/>
        </w:rPr>
        <w:t xml:space="preserve">COMUNICACIONES – LIBRO DE COMUNICACIONES </w:t>
      </w:r>
    </w:p>
    <w:p w14:paraId="367CA53A" w14:textId="77777777" w:rsidR="00F214AC" w:rsidRPr="00406AD2" w:rsidRDefault="00F214AC" w:rsidP="00F214AC">
      <w:pPr>
        <w:pStyle w:val="Textosinformato"/>
        <w:jc w:val="both"/>
        <w:rPr>
          <w:rFonts w:ascii="Arial" w:hAnsi="Arial"/>
        </w:rPr>
      </w:pPr>
    </w:p>
    <w:p w14:paraId="66DB826D" w14:textId="77777777" w:rsidR="00F214AC" w:rsidRPr="00406AD2" w:rsidRDefault="00F214AC" w:rsidP="00D24829">
      <w:pPr>
        <w:pStyle w:val="Textosinformato"/>
        <w:jc w:val="both"/>
        <w:rPr>
          <w:rFonts w:ascii="Arial" w:hAnsi="Arial"/>
        </w:rPr>
      </w:pPr>
      <w:r w:rsidRPr="00406AD2">
        <w:rPr>
          <w:rFonts w:ascii="Arial" w:hAnsi="Arial"/>
        </w:rPr>
        <w:t xml:space="preserve">Las comunicaciones de Tecpetrol al Contratista y viceversa se efectuarán mediante el libro de comunicaciones previsto en la Extranet de Tecpetrol asociado a la Nota de Pedido correspondiente. </w:t>
      </w:r>
    </w:p>
    <w:p w14:paraId="0E278012" w14:textId="77777777" w:rsidR="00CB0B13" w:rsidRPr="00406AD2" w:rsidRDefault="00F214AC" w:rsidP="00D24829">
      <w:pPr>
        <w:pStyle w:val="Textosinformato"/>
        <w:jc w:val="both"/>
        <w:rPr>
          <w:rFonts w:ascii="Arial" w:hAnsi="Arial"/>
        </w:rPr>
      </w:pPr>
      <w:r w:rsidRPr="00406AD2">
        <w:rPr>
          <w:rFonts w:ascii="Arial" w:hAnsi="Arial"/>
        </w:rPr>
        <w:t>El libro de comunicaciones es la única vía de comunicación formal habilitada y estará disponible en todo momento para cualquier comunicación formal que se requiera entre Tecpetrol y el Contratista</w:t>
      </w:r>
    </w:p>
    <w:p w14:paraId="1C68D84E" w14:textId="77777777" w:rsidR="00CB0B13" w:rsidRPr="00406AD2" w:rsidRDefault="00CB0B13">
      <w:pPr>
        <w:pStyle w:val="Textosinformato"/>
        <w:jc w:val="both"/>
        <w:rPr>
          <w:rFonts w:ascii="Arial" w:hAnsi="Arial"/>
          <w:b/>
          <w:sz w:val="22"/>
        </w:rPr>
      </w:pPr>
    </w:p>
    <w:p w14:paraId="7D3EF0CA" w14:textId="77777777" w:rsidR="00CB0B13" w:rsidRPr="00406AD2" w:rsidRDefault="00CB0B13">
      <w:pPr>
        <w:pStyle w:val="Textosinformato"/>
        <w:jc w:val="both"/>
        <w:rPr>
          <w:rFonts w:ascii="Arial" w:hAnsi="Arial"/>
          <w:b/>
          <w:sz w:val="22"/>
        </w:rPr>
      </w:pPr>
    </w:p>
    <w:p w14:paraId="72A86805" w14:textId="77777777" w:rsidR="00615952" w:rsidRPr="00406AD2" w:rsidRDefault="00615952">
      <w:pPr>
        <w:pStyle w:val="Textosinformato"/>
        <w:jc w:val="both"/>
        <w:rPr>
          <w:rFonts w:ascii="Arial" w:hAnsi="Arial"/>
          <w:b/>
          <w:sz w:val="22"/>
        </w:rPr>
      </w:pPr>
      <w:r w:rsidRPr="00406AD2">
        <w:rPr>
          <w:rFonts w:ascii="Arial" w:hAnsi="Arial"/>
          <w:b/>
          <w:sz w:val="22"/>
        </w:rPr>
        <w:t>ART Nº 1</w:t>
      </w:r>
      <w:r w:rsidR="005E758F">
        <w:rPr>
          <w:rFonts w:ascii="Arial" w:hAnsi="Arial"/>
          <w:b/>
          <w:sz w:val="22"/>
        </w:rPr>
        <w:t>4</w:t>
      </w:r>
    </w:p>
    <w:p w14:paraId="41AB84B9" w14:textId="77777777" w:rsidR="002E17C1" w:rsidRDefault="00615952">
      <w:pPr>
        <w:pStyle w:val="Textosinformato"/>
        <w:spacing w:line="360" w:lineRule="auto"/>
        <w:jc w:val="both"/>
        <w:rPr>
          <w:rFonts w:ascii="Arial" w:hAnsi="Arial"/>
          <w:b/>
          <w:sz w:val="22"/>
        </w:rPr>
      </w:pPr>
      <w:r w:rsidRPr="00406AD2">
        <w:rPr>
          <w:rFonts w:ascii="Arial" w:hAnsi="Arial"/>
          <w:b/>
          <w:sz w:val="22"/>
        </w:rPr>
        <w:t>CLAUSULAS ESPECIALES</w:t>
      </w:r>
    </w:p>
    <w:p w14:paraId="6C0F7F40" w14:textId="77777777" w:rsidR="00D24829" w:rsidRPr="00406AD2" w:rsidRDefault="00D24829">
      <w:pPr>
        <w:pStyle w:val="Textosinformato"/>
        <w:spacing w:line="360" w:lineRule="auto"/>
        <w:jc w:val="both"/>
        <w:rPr>
          <w:rFonts w:ascii="Arial" w:hAnsi="Arial"/>
          <w:b/>
          <w:sz w:val="22"/>
        </w:rPr>
      </w:pPr>
    </w:p>
    <w:p w14:paraId="2991B67C" w14:textId="77777777" w:rsidR="00615952" w:rsidRPr="00406AD2" w:rsidRDefault="00615952">
      <w:pPr>
        <w:pStyle w:val="Textosinformato"/>
        <w:spacing w:line="360" w:lineRule="auto"/>
        <w:jc w:val="both"/>
        <w:rPr>
          <w:rFonts w:ascii="Arial" w:hAnsi="Arial"/>
          <w:i/>
          <w:u w:val="single"/>
        </w:rPr>
      </w:pPr>
      <w:r w:rsidRPr="00406AD2">
        <w:rPr>
          <w:rFonts w:ascii="Arial" w:hAnsi="Arial"/>
          <w:i/>
          <w:u w:val="single"/>
        </w:rPr>
        <w:t>FACULTAD DE RESOLUCIÓN POR PARTE DE TECPETROL</w:t>
      </w:r>
    </w:p>
    <w:p w14:paraId="56126CD1" w14:textId="77777777" w:rsidR="00615952" w:rsidRPr="00406AD2" w:rsidRDefault="00615952">
      <w:pPr>
        <w:pStyle w:val="Textosinformato"/>
        <w:spacing w:line="360" w:lineRule="auto"/>
        <w:jc w:val="both"/>
        <w:rPr>
          <w:rFonts w:ascii="Arial" w:hAnsi="Arial"/>
        </w:rPr>
      </w:pPr>
      <w:r w:rsidRPr="00406AD2">
        <w:rPr>
          <w:rFonts w:ascii="Arial" w:hAnsi="Arial"/>
        </w:rPr>
        <w:t xml:space="preserve">En el entendimiento que el compromiso del Contratista sobre la calidad y objeto del servicio que se contrata mediante las presentes Condiciones Particulares implica la mejor disposición, tanto de sus medios como de sus conocimientos específicos sobre la naturaleza del mismo durante todo el lapso de la prestación, Tecpetrol exige el más alto </w:t>
      </w:r>
      <w:r w:rsidR="00E67392" w:rsidRPr="00406AD2">
        <w:rPr>
          <w:rFonts w:ascii="Arial" w:hAnsi="Arial"/>
        </w:rPr>
        <w:t>e</w:t>
      </w:r>
      <w:r w:rsidRPr="00406AD2">
        <w:rPr>
          <w:rFonts w:ascii="Arial" w:hAnsi="Arial"/>
        </w:rPr>
        <w:t>st</w:t>
      </w:r>
      <w:r w:rsidR="00E67392" w:rsidRPr="00406AD2">
        <w:rPr>
          <w:rFonts w:ascii="Arial" w:hAnsi="Arial"/>
        </w:rPr>
        <w:t>á</w:t>
      </w:r>
      <w:r w:rsidRPr="00406AD2">
        <w:rPr>
          <w:rFonts w:ascii="Arial" w:hAnsi="Arial"/>
        </w:rPr>
        <w:t>ndar de cumplimiento.</w:t>
      </w:r>
    </w:p>
    <w:p w14:paraId="1BE5697E" w14:textId="77777777" w:rsidR="00615952" w:rsidRPr="00406AD2" w:rsidRDefault="00615952">
      <w:pPr>
        <w:pStyle w:val="Textosinformato"/>
        <w:spacing w:line="360" w:lineRule="auto"/>
        <w:jc w:val="both"/>
        <w:rPr>
          <w:rFonts w:ascii="Arial" w:hAnsi="Arial"/>
        </w:rPr>
      </w:pPr>
      <w:r w:rsidRPr="00406AD2">
        <w:rPr>
          <w:rFonts w:ascii="Arial" w:hAnsi="Arial"/>
        </w:rPr>
        <w:t xml:space="preserve">Si a sólo juicio de Tecpetrol éste no resultara satisfactorio, ya sea por la recurrencia de los hechos sobre los que se le llame la atención, los perjuicios que estos hechos impliquen, o la significación económica que los mismos adquieran, Tecpetrol intimará por escrito al Contratista para que regularice en forma inmediata la situación. </w:t>
      </w:r>
    </w:p>
    <w:p w14:paraId="4B0CB8E6" w14:textId="77777777" w:rsidR="00615952" w:rsidRPr="00406AD2" w:rsidRDefault="00615952">
      <w:pPr>
        <w:pStyle w:val="Textosinformato"/>
        <w:spacing w:line="360" w:lineRule="auto"/>
        <w:jc w:val="both"/>
        <w:rPr>
          <w:rFonts w:ascii="Arial" w:hAnsi="Arial"/>
        </w:rPr>
      </w:pPr>
      <w:r w:rsidRPr="00406AD2">
        <w:rPr>
          <w:rFonts w:ascii="Arial" w:hAnsi="Arial"/>
        </w:rPr>
        <w:t xml:space="preserve">De no proceder el Contratista a tal regularización en el plazo razonable que Tecpetrol le conceda, ésta queda suficientemente facultada por medio de la presente cláusula, a resolver el contrato y dar por finalizada la prestación en forma inmediata sin que ello genere derecho alguno por parte del Contratista a indemnizaciones o compensaciones de la naturaleza que fueren. </w:t>
      </w:r>
    </w:p>
    <w:p w14:paraId="421E3D40" w14:textId="77777777" w:rsidR="00CB0B13" w:rsidRDefault="00CB0B13">
      <w:pPr>
        <w:pStyle w:val="Textosinformato"/>
        <w:spacing w:line="360" w:lineRule="auto"/>
        <w:jc w:val="both"/>
        <w:rPr>
          <w:rFonts w:ascii="Arial" w:hAnsi="Arial"/>
          <w:i/>
          <w:u w:val="single"/>
        </w:rPr>
      </w:pPr>
    </w:p>
    <w:p w14:paraId="1D209718" w14:textId="77777777" w:rsidR="004A1342" w:rsidRPr="00406AD2" w:rsidRDefault="004A1342">
      <w:pPr>
        <w:pStyle w:val="Textosinformato"/>
        <w:spacing w:line="360" w:lineRule="auto"/>
        <w:jc w:val="both"/>
        <w:rPr>
          <w:rFonts w:ascii="Arial" w:hAnsi="Arial"/>
          <w:i/>
          <w:u w:val="single"/>
        </w:rPr>
      </w:pPr>
    </w:p>
    <w:p w14:paraId="06513B34" w14:textId="77777777" w:rsidR="00615952" w:rsidRPr="00406AD2" w:rsidRDefault="00615952">
      <w:pPr>
        <w:pStyle w:val="Textosinformato"/>
        <w:spacing w:line="360" w:lineRule="auto"/>
        <w:jc w:val="both"/>
        <w:rPr>
          <w:rFonts w:ascii="Arial" w:hAnsi="Arial"/>
          <w:i/>
          <w:u w:val="single"/>
        </w:rPr>
      </w:pPr>
      <w:r w:rsidRPr="00406AD2">
        <w:rPr>
          <w:rFonts w:ascii="Arial" w:hAnsi="Arial"/>
          <w:i/>
          <w:u w:val="single"/>
        </w:rPr>
        <w:t>RESPONSABILIDAD ECONÓMICA</w:t>
      </w:r>
    </w:p>
    <w:p w14:paraId="7558F84E" w14:textId="77777777" w:rsidR="00615952" w:rsidRPr="00406AD2" w:rsidRDefault="00615952">
      <w:pPr>
        <w:pStyle w:val="Textosinformato"/>
        <w:spacing w:line="360" w:lineRule="auto"/>
        <w:jc w:val="both"/>
        <w:rPr>
          <w:rFonts w:ascii="Arial" w:hAnsi="Arial"/>
        </w:rPr>
      </w:pPr>
      <w:r w:rsidRPr="00406AD2">
        <w:rPr>
          <w:rFonts w:ascii="Arial" w:hAnsi="Arial"/>
        </w:rPr>
        <w:t>Ante hechos cuya ocurrencia deviniere como consecuencia de la negligencia o falta de diligencia del Contratista respecto de la atención del servicio, e independientemente de las medidas establecidas en los documentos contractuales que Tecpetrol pudiera adoptar con éste por aquella negligencia o falta de diligencia, el Contratista será económicamente responsable ante Tecpetrol por el perjuicio que produjere, excluido lucro cesante, daños indirectos y consecuencias mediatas. Esto incluye las reposiciones sin cargo de productos químicos que el Contratista debe reponer por incorrecto manejo de los sistemas o pobre mantenimiento de las unidades de tratamiento.</w:t>
      </w:r>
    </w:p>
    <w:p w14:paraId="713AADF0" w14:textId="77777777" w:rsidR="00695E97" w:rsidRPr="00695E97" w:rsidRDefault="00615952" w:rsidP="00695E97">
      <w:pPr>
        <w:pStyle w:val="Textosinformato"/>
        <w:spacing w:line="360" w:lineRule="auto"/>
        <w:jc w:val="both"/>
        <w:rPr>
          <w:rFonts w:ascii="Arial" w:hAnsi="Arial"/>
        </w:rPr>
      </w:pPr>
      <w:r w:rsidRPr="00406AD2">
        <w:rPr>
          <w:rFonts w:ascii="Arial" w:hAnsi="Arial"/>
        </w:rPr>
        <w:t xml:space="preserve">Consecuentemente y mediante esta cláusula, Tecpetrol queda suficientemente facultada para retener de la facturación de la contratista los montos correspondientes a la satisfacción económica que ese perjuicio le causare sin necesidad de otro trámite ante cualquier otra instancia, judicial, </w:t>
      </w:r>
      <w:r w:rsidR="00DA0EA2" w:rsidRPr="00406AD2">
        <w:rPr>
          <w:rFonts w:ascii="Arial" w:hAnsi="Arial"/>
        </w:rPr>
        <w:t>administrativa o</w:t>
      </w:r>
      <w:r w:rsidRPr="00406AD2">
        <w:rPr>
          <w:rFonts w:ascii="Arial" w:hAnsi="Arial"/>
        </w:rPr>
        <w:t xml:space="preserve"> de la naturaleza que fuere.</w:t>
      </w:r>
    </w:p>
    <w:p w14:paraId="732FB5B6" w14:textId="3C8D57D9" w:rsidR="00695E97" w:rsidRDefault="00695E97" w:rsidP="00695E97">
      <w:pPr>
        <w:pStyle w:val="Textoindependiente"/>
        <w:spacing w:before="120" w:line="360" w:lineRule="auto"/>
        <w:rPr>
          <w:b w:val="0"/>
          <w:sz w:val="20"/>
          <w:lang w:val="es-ES"/>
        </w:rPr>
      </w:pPr>
    </w:p>
    <w:p w14:paraId="156FE90A" w14:textId="77777777" w:rsidR="00E3442D" w:rsidRPr="00740C04" w:rsidRDefault="00E3442D" w:rsidP="00695E97">
      <w:pPr>
        <w:pStyle w:val="Textoindependiente"/>
        <w:spacing w:before="120" w:line="360" w:lineRule="auto"/>
        <w:rPr>
          <w:b w:val="0"/>
          <w:sz w:val="20"/>
          <w:lang w:val="es-ES"/>
        </w:rPr>
      </w:pPr>
      <w:bookmarkStart w:id="0" w:name="_GoBack"/>
      <w:bookmarkEnd w:id="0"/>
    </w:p>
    <w:p w14:paraId="2E6040D9" w14:textId="77777777" w:rsidR="00A80682" w:rsidRPr="00406AD2" w:rsidRDefault="00A80682" w:rsidP="00A80682">
      <w:pPr>
        <w:pStyle w:val="Textosinformato"/>
        <w:spacing w:line="360" w:lineRule="auto"/>
        <w:jc w:val="both"/>
        <w:rPr>
          <w:rFonts w:ascii="Arial" w:hAnsi="Arial"/>
          <w:i/>
          <w:u w:val="single"/>
        </w:rPr>
      </w:pPr>
      <w:r>
        <w:rPr>
          <w:rFonts w:ascii="Arial" w:hAnsi="Arial"/>
          <w:i/>
          <w:u w:val="single"/>
        </w:rPr>
        <w:t>LIMITE MAXIMO DE RESPONSABILIDAD</w:t>
      </w:r>
    </w:p>
    <w:p w14:paraId="3DA4912F" w14:textId="77777777" w:rsidR="00A80682" w:rsidRPr="00740C04" w:rsidRDefault="00A80682" w:rsidP="00A80682">
      <w:pPr>
        <w:pStyle w:val="Textoindependiente"/>
        <w:spacing w:before="120" w:line="360" w:lineRule="auto"/>
        <w:rPr>
          <w:b w:val="0"/>
          <w:sz w:val="20"/>
          <w:lang w:val="es-ES"/>
        </w:rPr>
      </w:pPr>
      <w:r w:rsidRPr="00740C04">
        <w:rPr>
          <w:b w:val="0"/>
          <w:sz w:val="20"/>
          <w:lang w:val="es-ES"/>
        </w:rPr>
        <w:t>El límite máximo de responsabilidad del Contratista por cualquier causa, incluyendo todo incumplimiento de</w:t>
      </w:r>
      <w:r>
        <w:rPr>
          <w:b w:val="0"/>
          <w:sz w:val="20"/>
          <w:lang w:val="es-ES"/>
        </w:rPr>
        <w:t xml:space="preserve"> las presentes Condiciones Particulares y/o de la documentación contractual, </w:t>
      </w:r>
      <w:r w:rsidRPr="00740C04">
        <w:rPr>
          <w:b w:val="0"/>
          <w:sz w:val="20"/>
          <w:lang w:val="es-ES"/>
        </w:rPr>
        <w:t>del que resulten multas y/o penalidades, en ningún caso será superior al monto acumulado total del diez por ciento (10%) del valor de</w:t>
      </w:r>
      <w:r>
        <w:rPr>
          <w:b w:val="0"/>
          <w:sz w:val="20"/>
          <w:lang w:val="es-ES"/>
        </w:rPr>
        <w:t xml:space="preserve"> la Nota de Pedido</w:t>
      </w:r>
      <w:r w:rsidRPr="00740C04">
        <w:rPr>
          <w:b w:val="0"/>
          <w:sz w:val="20"/>
          <w:lang w:val="es-ES"/>
        </w:rPr>
        <w:t xml:space="preserve">. Sin perjuicio de lo anterior, </w:t>
      </w:r>
      <w:proofErr w:type="spellStart"/>
      <w:r>
        <w:rPr>
          <w:b w:val="0"/>
          <w:sz w:val="20"/>
          <w:lang w:val="es-ES"/>
        </w:rPr>
        <w:t>Tecpetrol</w:t>
      </w:r>
      <w:proofErr w:type="spellEnd"/>
      <w:r w:rsidRPr="00740C04">
        <w:rPr>
          <w:b w:val="0"/>
          <w:sz w:val="20"/>
          <w:lang w:val="es-ES"/>
        </w:rPr>
        <w:t xml:space="preserve"> no tendrá derecho a rescindir </w:t>
      </w:r>
      <w:r>
        <w:rPr>
          <w:b w:val="0"/>
          <w:sz w:val="20"/>
          <w:lang w:val="es-ES"/>
        </w:rPr>
        <w:t xml:space="preserve">el Acuerdo </w:t>
      </w:r>
      <w:r w:rsidRPr="00740C04">
        <w:rPr>
          <w:b w:val="0"/>
          <w:sz w:val="20"/>
          <w:lang w:val="es-ES"/>
        </w:rPr>
        <w:t xml:space="preserve">si el </w:t>
      </w:r>
      <w:r>
        <w:rPr>
          <w:b w:val="0"/>
          <w:sz w:val="20"/>
          <w:lang w:val="es-ES"/>
        </w:rPr>
        <w:t>Contratista</w:t>
      </w:r>
      <w:r w:rsidRPr="00740C04">
        <w:rPr>
          <w:b w:val="0"/>
          <w:sz w:val="20"/>
          <w:lang w:val="es-ES"/>
        </w:rPr>
        <w:t>, en el supuesto que el error o daño le fuere atribuible a la misma, se encontrara realizando en forma expeditiva y diligente todas las modificaciones y/o rectificaciones y/o reemplazos y/o demás actos o medios que fueren necesarios para llevar a cabo la subsanación del incumplimiento correspondiente.</w:t>
      </w:r>
    </w:p>
    <w:p w14:paraId="6D62956F" w14:textId="77777777" w:rsidR="00A80682" w:rsidRPr="00740C04" w:rsidRDefault="00A80682" w:rsidP="00A80682">
      <w:pPr>
        <w:pStyle w:val="Textoindependiente"/>
        <w:spacing w:before="120" w:line="360" w:lineRule="auto"/>
        <w:rPr>
          <w:b w:val="0"/>
          <w:sz w:val="20"/>
          <w:lang w:val="es-ES"/>
        </w:rPr>
      </w:pPr>
    </w:p>
    <w:p w14:paraId="7A0BA999" w14:textId="77777777" w:rsidR="00A80682" w:rsidRPr="00A80682" w:rsidRDefault="00A80682" w:rsidP="00A80682">
      <w:pPr>
        <w:pStyle w:val="Textosinformato"/>
        <w:spacing w:line="360" w:lineRule="auto"/>
        <w:jc w:val="both"/>
        <w:rPr>
          <w:rFonts w:ascii="Arial" w:hAnsi="Arial"/>
          <w:i/>
          <w:u w:val="single"/>
        </w:rPr>
      </w:pPr>
      <w:r w:rsidRPr="00A80682">
        <w:rPr>
          <w:rFonts w:ascii="Arial" w:hAnsi="Arial"/>
          <w:i/>
          <w:u w:val="single"/>
        </w:rPr>
        <w:t>EXCLUSION DE DAÑOS INDIRECTOS.</w:t>
      </w:r>
    </w:p>
    <w:p w14:paraId="2C76508A" w14:textId="77777777" w:rsidR="00A80682" w:rsidRPr="00740C04" w:rsidRDefault="00A80682" w:rsidP="00A80682">
      <w:pPr>
        <w:pStyle w:val="Textoindependiente"/>
        <w:spacing w:before="120" w:line="360" w:lineRule="auto"/>
        <w:rPr>
          <w:b w:val="0"/>
          <w:sz w:val="20"/>
          <w:lang w:val="es-ES"/>
        </w:rPr>
      </w:pPr>
      <w:r w:rsidRPr="00740C04">
        <w:rPr>
          <w:b w:val="0"/>
          <w:sz w:val="20"/>
          <w:lang w:val="es-ES"/>
        </w:rPr>
        <w:t xml:space="preserve">El </w:t>
      </w:r>
      <w:r>
        <w:rPr>
          <w:b w:val="0"/>
          <w:sz w:val="20"/>
          <w:lang w:val="es-ES"/>
        </w:rPr>
        <w:t xml:space="preserve">Contratista </w:t>
      </w:r>
      <w:r w:rsidRPr="00740C04">
        <w:rPr>
          <w:b w:val="0"/>
          <w:sz w:val="20"/>
          <w:lang w:val="es-ES"/>
        </w:rPr>
        <w:t xml:space="preserve">sólo responderá por los daños directos que fueren atribuibles exclusivamente al mismo, causados únicamente por su acción u omisión y/o el de aquéllos por los que deba legalmente responder. El </w:t>
      </w:r>
      <w:r>
        <w:rPr>
          <w:b w:val="0"/>
          <w:sz w:val="20"/>
          <w:lang w:val="es-ES"/>
        </w:rPr>
        <w:t xml:space="preserve">Contratista </w:t>
      </w:r>
      <w:r w:rsidRPr="00740C04">
        <w:rPr>
          <w:b w:val="0"/>
          <w:sz w:val="20"/>
          <w:lang w:val="es-ES"/>
        </w:rPr>
        <w:t>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256F0F24" w14:textId="77777777" w:rsidR="00740C04" w:rsidRDefault="00740C04" w:rsidP="00740C04">
      <w:pPr>
        <w:pStyle w:val="Textoindependiente"/>
        <w:spacing w:before="120" w:line="360" w:lineRule="auto"/>
      </w:pPr>
    </w:p>
    <w:p w14:paraId="085B0C1E" w14:textId="77777777" w:rsidR="00695E97" w:rsidRPr="00BB2D3F" w:rsidRDefault="005E758F" w:rsidP="00695E97">
      <w:pPr>
        <w:widowControl w:val="0"/>
        <w:jc w:val="both"/>
        <w:rPr>
          <w:rFonts w:ascii="Arial" w:hAnsi="Arial" w:cs="Arial"/>
          <w:b/>
          <w:sz w:val="24"/>
          <w:szCs w:val="24"/>
        </w:rPr>
      </w:pPr>
      <w:r>
        <w:rPr>
          <w:rFonts w:ascii="Arial" w:hAnsi="Arial" w:cs="Arial"/>
          <w:b/>
          <w:sz w:val="24"/>
          <w:szCs w:val="24"/>
        </w:rPr>
        <w:t>ART. N° 15</w:t>
      </w:r>
      <w:r w:rsidR="00695E97" w:rsidRPr="00BB2D3F">
        <w:rPr>
          <w:rFonts w:ascii="Arial" w:hAnsi="Arial" w:cs="Arial"/>
          <w:b/>
          <w:sz w:val="24"/>
          <w:szCs w:val="24"/>
        </w:rPr>
        <w:t xml:space="preserve"> ESTÁNDARES OPERACIONALES</w:t>
      </w:r>
    </w:p>
    <w:p w14:paraId="27EC9E43" w14:textId="77777777" w:rsidR="00695E97" w:rsidRDefault="00695E97" w:rsidP="00695E97">
      <w:pPr>
        <w:pStyle w:val="Textosinformato"/>
        <w:widowControl w:val="0"/>
        <w:jc w:val="both"/>
        <w:rPr>
          <w:rFonts w:ascii="Arial" w:hAnsi="Arial" w:cs="Arial"/>
          <w:sz w:val="22"/>
          <w:szCs w:val="22"/>
        </w:rPr>
      </w:pPr>
    </w:p>
    <w:p w14:paraId="3B802F21" w14:textId="77777777" w:rsidR="00695E97" w:rsidRPr="00610678" w:rsidRDefault="00695E97" w:rsidP="00695E97">
      <w:pPr>
        <w:pStyle w:val="Textosinformato"/>
        <w:widowControl w:val="0"/>
        <w:spacing w:before="120" w:line="360" w:lineRule="auto"/>
        <w:jc w:val="both"/>
        <w:rPr>
          <w:rFonts w:ascii="Arial" w:hAnsi="Arial"/>
          <w:lang w:val="es-AR"/>
        </w:rPr>
      </w:pPr>
      <w:r w:rsidRPr="00610678">
        <w:rPr>
          <w:rFonts w:ascii="Arial" w:hAnsi="Arial"/>
          <w:lang w:val="es-AR"/>
        </w:rPr>
        <w:t>La contratista deberá cumplir con el marco normativo total de SAS – TECPETROL, incluyendo los estándares operacionales críticos, prácticas y procedimientos operativos actuales y futuros. En especial los siguientes:</w:t>
      </w:r>
    </w:p>
    <w:p w14:paraId="3F9CE712" w14:textId="77777777" w:rsidR="00695E97" w:rsidRDefault="00695E97" w:rsidP="00695E97">
      <w:pPr>
        <w:pStyle w:val="Textosinformato"/>
        <w:widowControl w:val="0"/>
        <w:ind w:left="2160"/>
        <w:jc w:val="both"/>
        <w:rPr>
          <w:rFonts w:ascii="Arial" w:hAnsi="Arial"/>
          <w:lang w:val="es-AR"/>
        </w:rPr>
      </w:pPr>
    </w:p>
    <w:p w14:paraId="01596E77" w14:textId="77777777" w:rsidR="00695E97" w:rsidRPr="00610678" w:rsidRDefault="00695E97" w:rsidP="00695E97">
      <w:pPr>
        <w:pStyle w:val="Textosinformato"/>
        <w:widowControl w:val="0"/>
        <w:numPr>
          <w:ilvl w:val="0"/>
          <w:numId w:val="27"/>
        </w:numPr>
        <w:spacing w:before="120"/>
        <w:jc w:val="both"/>
        <w:rPr>
          <w:rFonts w:ascii="Arial" w:hAnsi="Arial"/>
          <w:lang w:val="es-AR"/>
        </w:rPr>
      </w:pPr>
      <w:r w:rsidRPr="00610678">
        <w:rPr>
          <w:rFonts w:ascii="Arial" w:hAnsi="Arial"/>
          <w:lang w:val="es-AR"/>
        </w:rPr>
        <w:t>Estándar Operacional Crítico de Bloqueo y Etiquetado de Sistemas Energizados</w:t>
      </w:r>
    </w:p>
    <w:p w14:paraId="5EEF854C" w14:textId="77777777" w:rsidR="00695E97" w:rsidRPr="00610678" w:rsidRDefault="00695E97" w:rsidP="00695E97">
      <w:pPr>
        <w:pStyle w:val="Textosinformato"/>
        <w:widowControl w:val="0"/>
        <w:numPr>
          <w:ilvl w:val="0"/>
          <w:numId w:val="27"/>
        </w:numPr>
        <w:spacing w:before="120"/>
        <w:jc w:val="both"/>
        <w:rPr>
          <w:rFonts w:ascii="Arial" w:hAnsi="Arial"/>
          <w:lang w:val="es-AR"/>
        </w:rPr>
      </w:pPr>
      <w:r w:rsidRPr="00610678">
        <w:rPr>
          <w:rFonts w:ascii="Arial" w:hAnsi="Arial"/>
          <w:lang w:val="es-AR"/>
        </w:rPr>
        <w:t>Estándar Operacional Crítico de Gestión de Residuos</w:t>
      </w:r>
    </w:p>
    <w:p w14:paraId="25D9AC0C" w14:textId="77777777" w:rsidR="00695E97" w:rsidRPr="00610678" w:rsidRDefault="00695E97" w:rsidP="00695E97">
      <w:pPr>
        <w:pStyle w:val="Textosinformato"/>
        <w:widowControl w:val="0"/>
        <w:numPr>
          <w:ilvl w:val="0"/>
          <w:numId w:val="27"/>
        </w:numPr>
        <w:spacing w:before="120"/>
        <w:jc w:val="both"/>
        <w:rPr>
          <w:rFonts w:ascii="Arial" w:hAnsi="Arial"/>
          <w:lang w:val="es-AR"/>
        </w:rPr>
      </w:pPr>
      <w:r w:rsidRPr="00610678">
        <w:rPr>
          <w:rFonts w:ascii="Arial" w:hAnsi="Arial"/>
          <w:lang w:val="es-AR"/>
        </w:rPr>
        <w:t>Estándar Operacional Crítico de Gestión de Viajes</w:t>
      </w:r>
    </w:p>
    <w:p w14:paraId="2AAA1BD5" w14:textId="77777777" w:rsidR="00695E97" w:rsidRPr="00E25E32" w:rsidRDefault="00695E97" w:rsidP="00695E97">
      <w:pPr>
        <w:pStyle w:val="Textosinformato"/>
        <w:widowControl w:val="0"/>
        <w:numPr>
          <w:ilvl w:val="0"/>
          <w:numId w:val="27"/>
        </w:numPr>
        <w:spacing w:before="120"/>
        <w:jc w:val="both"/>
      </w:pPr>
      <w:r w:rsidRPr="00E25E32">
        <w:rPr>
          <w:rFonts w:ascii="Arial" w:hAnsi="Arial"/>
          <w:lang w:val="es-AR"/>
        </w:rPr>
        <w:t>Estándar Operacional Crítico de Izamiento</w:t>
      </w:r>
    </w:p>
    <w:p w14:paraId="5AFA7B31" w14:textId="77777777" w:rsidR="00695E97" w:rsidRDefault="00695E97" w:rsidP="00695E97">
      <w:pPr>
        <w:pStyle w:val="Textosinformato"/>
        <w:widowControl w:val="0"/>
        <w:numPr>
          <w:ilvl w:val="0"/>
          <w:numId w:val="27"/>
        </w:numPr>
        <w:spacing w:before="120"/>
        <w:jc w:val="both"/>
      </w:pPr>
      <w:r w:rsidRPr="00E25E32">
        <w:rPr>
          <w:rFonts w:ascii="Arial" w:hAnsi="Arial"/>
          <w:lang w:val="es-AR"/>
        </w:rPr>
        <w:t>Estándar Operacional Crítico de Sistema de Permisos de Trabajo</w:t>
      </w:r>
    </w:p>
    <w:p w14:paraId="5654E536" w14:textId="77777777" w:rsidR="00695E97" w:rsidRDefault="00695E97">
      <w:pPr>
        <w:pStyle w:val="Textosinformato"/>
        <w:spacing w:line="360" w:lineRule="auto"/>
        <w:jc w:val="both"/>
        <w:rPr>
          <w:rFonts w:ascii="Arial" w:hAnsi="Arial"/>
        </w:rPr>
      </w:pPr>
    </w:p>
    <w:p w14:paraId="11EA1D5D" w14:textId="77777777" w:rsidR="00CB0B13" w:rsidRDefault="00CB0B13">
      <w:pPr>
        <w:pStyle w:val="Textosinformato"/>
        <w:spacing w:line="360" w:lineRule="auto"/>
        <w:jc w:val="both"/>
      </w:pPr>
    </w:p>
    <w:p w14:paraId="5D753CF8" w14:textId="77777777" w:rsidR="00CB0B13" w:rsidRDefault="00CB0B13" w:rsidP="00CB0B13">
      <w:pPr>
        <w:pStyle w:val="Textosinformato"/>
        <w:widowControl w:val="0"/>
        <w:jc w:val="both"/>
        <w:rPr>
          <w:rFonts w:ascii="Arial" w:hAnsi="Arial" w:cs="Arial"/>
          <w:b/>
          <w:sz w:val="22"/>
          <w:szCs w:val="22"/>
        </w:rPr>
      </w:pPr>
    </w:p>
    <w:p w14:paraId="75B0DB2B" w14:textId="77777777" w:rsidR="00DD00CB" w:rsidRDefault="00DD00CB" w:rsidP="001F2FA5">
      <w:pPr>
        <w:pStyle w:val="Textosinformato"/>
        <w:spacing w:line="360" w:lineRule="auto"/>
        <w:jc w:val="both"/>
        <w:rPr>
          <w:rFonts w:ascii="Arial" w:hAnsi="Arial"/>
        </w:rPr>
      </w:pPr>
    </w:p>
    <w:p w14:paraId="1CD5021A" w14:textId="77777777" w:rsidR="00CB0B13" w:rsidRDefault="00CB0B13">
      <w:pPr>
        <w:pStyle w:val="Textosinformato"/>
        <w:spacing w:line="360" w:lineRule="auto"/>
        <w:jc w:val="both"/>
      </w:pPr>
    </w:p>
    <w:sectPr w:rsidR="00CB0B13" w:rsidSect="00935F2D">
      <w:headerReference w:type="default" r:id="rId11"/>
      <w:pgSz w:w="11907" w:h="16840" w:code="9"/>
      <w:pgMar w:top="1418" w:right="1134" w:bottom="1135"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6EBC0" w14:textId="77777777" w:rsidR="005215B1" w:rsidRDefault="005215B1">
      <w:r>
        <w:separator/>
      </w:r>
    </w:p>
  </w:endnote>
  <w:endnote w:type="continuationSeparator" w:id="0">
    <w:p w14:paraId="4900C80C" w14:textId="77777777" w:rsidR="005215B1" w:rsidRDefault="005215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49B93E" w14:textId="77777777" w:rsidR="005215B1" w:rsidRDefault="005215B1">
      <w:r>
        <w:separator/>
      </w:r>
    </w:p>
  </w:footnote>
  <w:footnote w:type="continuationSeparator" w:id="0">
    <w:p w14:paraId="02CF0A41" w14:textId="77777777" w:rsidR="005215B1" w:rsidRDefault="005215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E1A81" w14:textId="77777777" w:rsidR="00A2758A" w:rsidRDefault="00A2758A">
    <w:pPr>
      <w:pStyle w:val="Textosinformato"/>
      <w:rPr>
        <w:rFonts w:ascii="Times New Roman" w:hAnsi="Times New Roman"/>
        <w:sz w:val="24"/>
      </w:rPr>
    </w:pPr>
  </w:p>
  <w:p w14:paraId="293BB502" w14:textId="77777777" w:rsidR="00A2758A" w:rsidRDefault="00A2758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108D"/>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1" w15:restartNumberingAfterBreak="0">
    <w:nsid w:val="04FA0C11"/>
    <w:multiLevelType w:val="multilevel"/>
    <w:tmpl w:val="13DA0A3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6A80E19"/>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3" w15:restartNumberingAfterBreak="0">
    <w:nsid w:val="0E447844"/>
    <w:multiLevelType w:val="multilevel"/>
    <w:tmpl w:val="13DA0A3A"/>
    <w:lvl w:ilvl="0">
      <w:start w:val="9"/>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F5844A4"/>
    <w:multiLevelType w:val="hybridMultilevel"/>
    <w:tmpl w:val="951E3B98"/>
    <w:lvl w:ilvl="0" w:tplc="C95EAB82">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A05F4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E778FC"/>
    <w:multiLevelType w:val="multilevel"/>
    <w:tmpl w:val="532AC168"/>
    <w:lvl w:ilvl="0">
      <w:start w:val="10"/>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8C529D"/>
    <w:multiLevelType w:val="multilevel"/>
    <w:tmpl w:val="2E6A2752"/>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AFA3246"/>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9" w15:restartNumberingAfterBreak="0">
    <w:nsid w:val="1C8C5B6C"/>
    <w:multiLevelType w:val="multilevel"/>
    <w:tmpl w:val="90B26258"/>
    <w:lvl w:ilvl="0">
      <w:start w:val="7"/>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4A931D3"/>
    <w:multiLevelType w:val="hybridMultilevel"/>
    <w:tmpl w:val="4C5A699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90B555F"/>
    <w:multiLevelType w:val="hybridMultilevel"/>
    <w:tmpl w:val="A9A6E76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2" w15:restartNumberingAfterBreak="0">
    <w:nsid w:val="2C1E32B9"/>
    <w:multiLevelType w:val="hybridMultilevel"/>
    <w:tmpl w:val="2AF0BCEC"/>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2330572"/>
    <w:multiLevelType w:val="hybridMultilevel"/>
    <w:tmpl w:val="51687042"/>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4" w15:restartNumberingAfterBreak="0">
    <w:nsid w:val="3C6D5A55"/>
    <w:multiLevelType w:val="hybridMultilevel"/>
    <w:tmpl w:val="968AD236"/>
    <w:lvl w:ilvl="0" w:tplc="2C0A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DF39B5"/>
    <w:multiLevelType w:val="singleLevel"/>
    <w:tmpl w:val="3E58109E"/>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3C610B"/>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17" w15:restartNumberingAfterBreak="0">
    <w:nsid w:val="4D0177A3"/>
    <w:multiLevelType w:val="multilevel"/>
    <w:tmpl w:val="E3D067B8"/>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FDE3B46"/>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50963FC0"/>
    <w:multiLevelType w:val="multilevel"/>
    <w:tmpl w:val="E38C3542"/>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6DC6D93"/>
    <w:multiLevelType w:val="hybridMultilevel"/>
    <w:tmpl w:val="DA326DC8"/>
    <w:lvl w:ilvl="0" w:tplc="2C0A000D">
      <w:start w:val="1"/>
      <w:numFmt w:val="bullet"/>
      <w:lvlText w:val=""/>
      <w:lvlJc w:val="left"/>
      <w:pPr>
        <w:ind w:left="1797" w:hanging="360"/>
      </w:pPr>
      <w:rPr>
        <w:rFonts w:ascii="Wingdings" w:hAnsi="Wingdings" w:hint="default"/>
      </w:rPr>
    </w:lvl>
    <w:lvl w:ilvl="1" w:tplc="2C0A0003" w:tentative="1">
      <w:start w:val="1"/>
      <w:numFmt w:val="bullet"/>
      <w:lvlText w:val="o"/>
      <w:lvlJc w:val="left"/>
      <w:pPr>
        <w:ind w:left="2517" w:hanging="360"/>
      </w:pPr>
      <w:rPr>
        <w:rFonts w:ascii="Courier New" w:hAnsi="Courier New" w:cs="Courier New" w:hint="default"/>
      </w:rPr>
    </w:lvl>
    <w:lvl w:ilvl="2" w:tplc="2C0A0005" w:tentative="1">
      <w:start w:val="1"/>
      <w:numFmt w:val="bullet"/>
      <w:lvlText w:val=""/>
      <w:lvlJc w:val="left"/>
      <w:pPr>
        <w:ind w:left="3237" w:hanging="360"/>
      </w:pPr>
      <w:rPr>
        <w:rFonts w:ascii="Wingdings" w:hAnsi="Wingdings" w:hint="default"/>
      </w:rPr>
    </w:lvl>
    <w:lvl w:ilvl="3" w:tplc="2C0A0001" w:tentative="1">
      <w:start w:val="1"/>
      <w:numFmt w:val="bullet"/>
      <w:lvlText w:val=""/>
      <w:lvlJc w:val="left"/>
      <w:pPr>
        <w:ind w:left="3957" w:hanging="360"/>
      </w:pPr>
      <w:rPr>
        <w:rFonts w:ascii="Symbol" w:hAnsi="Symbol" w:hint="default"/>
      </w:rPr>
    </w:lvl>
    <w:lvl w:ilvl="4" w:tplc="2C0A0003" w:tentative="1">
      <w:start w:val="1"/>
      <w:numFmt w:val="bullet"/>
      <w:lvlText w:val="o"/>
      <w:lvlJc w:val="left"/>
      <w:pPr>
        <w:ind w:left="4677" w:hanging="360"/>
      </w:pPr>
      <w:rPr>
        <w:rFonts w:ascii="Courier New" w:hAnsi="Courier New" w:cs="Courier New" w:hint="default"/>
      </w:rPr>
    </w:lvl>
    <w:lvl w:ilvl="5" w:tplc="2C0A0005" w:tentative="1">
      <w:start w:val="1"/>
      <w:numFmt w:val="bullet"/>
      <w:lvlText w:val=""/>
      <w:lvlJc w:val="left"/>
      <w:pPr>
        <w:ind w:left="5397" w:hanging="360"/>
      </w:pPr>
      <w:rPr>
        <w:rFonts w:ascii="Wingdings" w:hAnsi="Wingdings" w:hint="default"/>
      </w:rPr>
    </w:lvl>
    <w:lvl w:ilvl="6" w:tplc="2C0A0001" w:tentative="1">
      <w:start w:val="1"/>
      <w:numFmt w:val="bullet"/>
      <w:lvlText w:val=""/>
      <w:lvlJc w:val="left"/>
      <w:pPr>
        <w:ind w:left="6117" w:hanging="360"/>
      </w:pPr>
      <w:rPr>
        <w:rFonts w:ascii="Symbol" w:hAnsi="Symbol" w:hint="default"/>
      </w:rPr>
    </w:lvl>
    <w:lvl w:ilvl="7" w:tplc="2C0A0003" w:tentative="1">
      <w:start w:val="1"/>
      <w:numFmt w:val="bullet"/>
      <w:lvlText w:val="o"/>
      <w:lvlJc w:val="left"/>
      <w:pPr>
        <w:ind w:left="6837" w:hanging="360"/>
      </w:pPr>
      <w:rPr>
        <w:rFonts w:ascii="Courier New" w:hAnsi="Courier New" w:cs="Courier New" w:hint="default"/>
      </w:rPr>
    </w:lvl>
    <w:lvl w:ilvl="8" w:tplc="2C0A0005" w:tentative="1">
      <w:start w:val="1"/>
      <w:numFmt w:val="bullet"/>
      <w:lvlText w:val=""/>
      <w:lvlJc w:val="left"/>
      <w:pPr>
        <w:ind w:left="7557" w:hanging="360"/>
      </w:pPr>
      <w:rPr>
        <w:rFonts w:ascii="Wingdings" w:hAnsi="Wingdings" w:hint="default"/>
      </w:rPr>
    </w:lvl>
  </w:abstractNum>
  <w:abstractNum w:abstractNumId="21" w15:restartNumberingAfterBreak="0">
    <w:nsid w:val="59DE7297"/>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22" w15:restartNumberingAfterBreak="0">
    <w:nsid w:val="627B6033"/>
    <w:multiLevelType w:val="hybridMultilevel"/>
    <w:tmpl w:val="F5D80D62"/>
    <w:lvl w:ilvl="0" w:tplc="A71C6E30">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DA6554"/>
    <w:multiLevelType w:val="multilevel"/>
    <w:tmpl w:val="25629066"/>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98730D2"/>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25" w15:restartNumberingAfterBreak="0">
    <w:nsid w:val="6AC5564F"/>
    <w:multiLevelType w:val="singleLevel"/>
    <w:tmpl w:val="4E8261F8"/>
    <w:lvl w:ilvl="0">
      <w:start w:val="1"/>
      <w:numFmt w:val="lowerLetter"/>
      <w:lvlText w:val="%1)"/>
      <w:legacy w:legacy="1" w:legacySpace="0" w:legacyIndent="283"/>
      <w:lvlJc w:val="left"/>
      <w:pPr>
        <w:ind w:left="283" w:hanging="283"/>
      </w:pPr>
    </w:lvl>
  </w:abstractNum>
  <w:abstractNum w:abstractNumId="26" w15:restartNumberingAfterBreak="0">
    <w:nsid w:val="6E481DDD"/>
    <w:multiLevelType w:val="hybridMultilevel"/>
    <w:tmpl w:val="331293FE"/>
    <w:lvl w:ilvl="0" w:tplc="92600132">
      <w:start w:val="1"/>
      <w:numFmt w:val="lowerLetter"/>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EAF7B8E"/>
    <w:multiLevelType w:val="singleLevel"/>
    <w:tmpl w:val="82323724"/>
    <w:lvl w:ilvl="0">
      <w:start w:val="7"/>
      <w:numFmt w:val="bullet"/>
      <w:lvlText w:val=""/>
      <w:lvlJc w:val="left"/>
      <w:pPr>
        <w:tabs>
          <w:tab w:val="num" w:pos="360"/>
        </w:tabs>
        <w:ind w:left="360" w:hanging="360"/>
      </w:pPr>
      <w:rPr>
        <w:rFonts w:ascii="Symbol" w:hAnsi="Symbol" w:hint="default"/>
      </w:rPr>
    </w:lvl>
  </w:abstractNum>
  <w:abstractNum w:abstractNumId="28" w15:restartNumberingAfterBreak="0">
    <w:nsid w:val="73DD2892"/>
    <w:multiLevelType w:val="hybridMultilevel"/>
    <w:tmpl w:val="2EC80A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15:restartNumberingAfterBreak="0">
    <w:nsid w:val="740D7406"/>
    <w:multiLevelType w:val="hybridMultilevel"/>
    <w:tmpl w:val="E6C0F04E"/>
    <w:lvl w:ilvl="0" w:tplc="2C0A0001">
      <w:start w:val="1"/>
      <w:numFmt w:val="bullet"/>
      <w:lvlText w:val=""/>
      <w:lvlJc w:val="left"/>
      <w:pPr>
        <w:ind w:left="1068" w:hanging="360"/>
      </w:pPr>
      <w:rPr>
        <w:rFonts w:ascii="Symbol" w:hAnsi="Symbol" w:hint="default"/>
      </w:rPr>
    </w:lvl>
    <w:lvl w:ilvl="1" w:tplc="9F58726A">
      <w:numFmt w:val="bullet"/>
      <w:lvlText w:val="·"/>
      <w:lvlJc w:val="left"/>
      <w:pPr>
        <w:ind w:left="2133" w:hanging="705"/>
      </w:pPr>
      <w:rPr>
        <w:rFonts w:ascii="Arial" w:eastAsia="Times New Roman" w:hAnsi="Arial" w:cs="Arial"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0" w15:restartNumberingAfterBreak="0">
    <w:nsid w:val="75E80C39"/>
    <w:multiLevelType w:val="hybridMultilevel"/>
    <w:tmpl w:val="2DA46FEA"/>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abstractNumId w:val="21"/>
  </w:num>
  <w:num w:numId="2">
    <w:abstractNumId w:val="24"/>
  </w:num>
  <w:num w:numId="3">
    <w:abstractNumId w:val="8"/>
  </w:num>
  <w:num w:numId="4">
    <w:abstractNumId w:val="27"/>
  </w:num>
  <w:num w:numId="5">
    <w:abstractNumId w:val="16"/>
  </w:num>
  <w:num w:numId="6">
    <w:abstractNumId w:val="2"/>
  </w:num>
  <w:num w:numId="7">
    <w:abstractNumId w:val="0"/>
  </w:num>
  <w:num w:numId="8">
    <w:abstractNumId w:val="5"/>
  </w:num>
  <w:num w:numId="9">
    <w:abstractNumId w:val="15"/>
  </w:num>
  <w:num w:numId="10">
    <w:abstractNumId w:val="18"/>
  </w:num>
  <w:num w:numId="11">
    <w:abstractNumId w:val="22"/>
  </w:num>
  <w:num w:numId="12">
    <w:abstractNumId w:val="3"/>
  </w:num>
  <w:num w:numId="13">
    <w:abstractNumId w:val="11"/>
  </w:num>
  <w:num w:numId="14">
    <w:abstractNumId w:val="30"/>
  </w:num>
  <w:num w:numId="15">
    <w:abstractNumId w:val="12"/>
  </w:num>
  <w:num w:numId="16">
    <w:abstractNumId w:val="4"/>
  </w:num>
  <w:num w:numId="17">
    <w:abstractNumId w:val="9"/>
  </w:num>
  <w:num w:numId="18">
    <w:abstractNumId w:val="29"/>
  </w:num>
  <w:num w:numId="19">
    <w:abstractNumId w:val="28"/>
  </w:num>
  <w:num w:numId="20">
    <w:abstractNumId w:val="13"/>
  </w:num>
  <w:num w:numId="21">
    <w:abstractNumId w:val="14"/>
  </w:num>
  <w:num w:numId="22">
    <w:abstractNumId w:val="7"/>
  </w:num>
  <w:num w:numId="23">
    <w:abstractNumId w:val="23"/>
  </w:num>
  <w:num w:numId="24">
    <w:abstractNumId w:val="1"/>
  </w:num>
  <w:num w:numId="25">
    <w:abstractNumId w:val="6"/>
  </w:num>
  <w:num w:numId="26">
    <w:abstractNumId w:val="25"/>
  </w:num>
  <w:num w:numId="27">
    <w:abstractNumId w:val="20"/>
  </w:num>
  <w:num w:numId="28">
    <w:abstractNumId w:val="19"/>
  </w:num>
  <w:num w:numId="29">
    <w:abstractNumId w:val="17"/>
  </w:num>
  <w:num w:numId="30">
    <w:abstractNumId w:val="10"/>
  </w:num>
  <w:num w:numId="31">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ctiveWritingStyle w:appName="MSWord" w:lang="es-ES"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s-AR" w:vendorID="64" w:dllVersion="6" w:nlCheck="1" w:checkStyle="0"/>
  <w:activeWritingStyle w:appName="MSWord" w:lang="es-CO"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A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952"/>
    <w:rsid w:val="0001304C"/>
    <w:rsid w:val="0002771F"/>
    <w:rsid w:val="0003173A"/>
    <w:rsid w:val="00086483"/>
    <w:rsid w:val="000902FB"/>
    <w:rsid w:val="000A5245"/>
    <w:rsid w:val="000C4EE2"/>
    <w:rsid w:val="000E0E8F"/>
    <w:rsid w:val="000E41D2"/>
    <w:rsid w:val="0010385D"/>
    <w:rsid w:val="00103C26"/>
    <w:rsid w:val="001718B1"/>
    <w:rsid w:val="0017532A"/>
    <w:rsid w:val="001931BB"/>
    <w:rsid w:val="001D76C0"/>
    <w:rsid w:val="001E73F5"/>
    <w:rsid w:val="001F2FA5"/>
    <w:rsid w:val="002076F7"/>
    <w:rsid w:val="00221EAF"/>
    <w:rsid w:val="002401F8"/>
    <w:rsid w:val="00241A7B"/>
    <w:rsid w:val="00255219"/>
    <w:rsid w:val="002568BD"/>
    <w:rsid w:val="00267C4F"/>
    <w:rsid w:val="00277946"/>
    <w:rsid w:val="00281876"/>
    <w:rsid w:val="002B42C0"/>
    <w:rsid w:val="002C24BB"/>
    <w:rsid w:val="002E17C1"/>
    <w:rsid w:val="002E448E"/>
    <w:rsid w:val="00321865"/>
    <w:rsid w:val="003563AB"/>
    <w:rsid w:val="00374339"/>
    <w:rsid w:val="00391B2A"/>
    <w:rsid w:val="003A01BF"/>
    <w:rsid w:val="003A1CB1"/>
    <w:rsid w:val="003A1DD6"/>
    <w:rsid w:val="003B0D3E"/>
    <w:rsid w:val="003D7B1D"/>
    <w:rsid w:val="003E2942"/>
    <w:rsid w:val="003F301B"/>
    <w:rsid w:val="00406AD2"/>
    <w:rsid w:val="00410AB6"/>
    <w:rsid w:val="00453EC6"/>
    <w:rsid w:val="00454614"/>
    <w:rsid w:val="004704FB"/>
    <w:rsid w:val="004719C1"/>
    <w:rsid w:val="00477633"/>
    <w:rsid w:val="00481430"/>
    <w:rsid w:val="00490A1F"/>
    <w:rsid w:val="00493EE9"/>
    <w:rsid w:val="004A1342"/>
    <w:rsid w:val="004B711F"/>
    <w:rsid w:val="004D4215"/>
    <w:rsid w:val="004E6F0C"/>
    <w:rsid w:val="005215B1"/>
    <w:rsid w:val="0053173B"/>
    <w:rsid w:val="005344BE"/>
    <w:rsid w:val="00541519"/>
    <w:rsid w:val="00547E9D"/>
    <w:rsid w:val="00560C23"/>
    <w:rsid w:val="00575E3C"/>
    <w:rsid w:val="0057678E"/>
    <w:rsid w:val="00592339"/>
    <w:rsid w:val="005A0305"/>
    <w:rsid w:val="005A4A14"/>
    <w:rsid w:val="005E758F"/>
    <w:rsid w:val="00600729"/>
    <w:rsid w:val="0060395B"/>
    <w:rsid w:val="00615952"/>
    <w:rsid w:val="00620139"/>
    <w:rsid w:val="00622F64"/>
    <w:rsid w:val="00624EEB"/>
    <w:rsid w:val="00657922"/>
    <w:rsid w:val="00675F61"/>
    <w:rsid w:val="00682F4F"/>
    <w:rsid w:val="00695E97"/>
    <w:rsid w:val="006D4DB8"/>
    <w:rsid w:val="006E73F4"/>
    <w:rsid w:val="00704894"/>
    <w:rsid w:val="0071434C"/>
    <w:rsid w:val="0073749D"/>
    <w:rsid w:val="00740C04"/>
    <w:rsid w:val="0075535D"/>
    <w:rsid w:val="00755F06"/>
    <w:rsid w:val="007840C9"/>
    <w:rsid w:val="007961D6"/>
    <w:rsid w:val="00797B04"/>
    <w:rsid w:val="007D0572"/>
    <w:rsid w:val="007D43A8"/>
    <w:rsid w:val="007E3BAA"/>
    <w:rsid w:val="008134CA"/>
    <w:rsid w:val="0082003A"/>
    <w:rsid w:val="00821859"/>
    <w:rsid w:val="00827698"/>
    <w:rsid w:val="0084537B"/>
    <w:rsid w:val="00853485"/>
    <w:rsid w:val="008740C1"/>
    <w:rsid w:val="00890523"/>
    <w:rsid w:val="008A134E"/>
    <w:rsid w:val="008A695F"/>
    <w:rsid w:val="008C2FD6"/>
    <w:rsid w:val="009011C4"/>
    <w:rsid w:val="009064AD"/>
    <w:rsid w:val="00927E7F"/>
    <w:rsid w:val="00935F2D"/>
    <w:rsid w:val="00950E5F"/>
    <w:rsid w:val="009563F1"/>
    <w:rsid w:val="00956B2B"/>
    <w:rsid w:val="009607C5"/>
    <w:rsid w:val="009806C4"/>
    <w:rsid w:val="009B7111"/>
    <w:rsid w:val="009C54A1"/>
    <w:rsid w:val="009E2EBC"/>
    <w:rsid w:val="009E54E5"/>
    <w:rsid w:val="00A15858"/>
    <w:rsid w:val="00A2758A"/>
    <w:rsid w:val="00A402E1"/>
    <w:rsid w:val="00A40EF8"/>
    <w:rsid w:val="00A45CF9"/>
    <w:rsid w:val="00A74246"/>
    <w:rsid w:val="00A752FD"/>
    <w:rsid w:val="00A77202"/>
    <w:rsid w:val="00A772AF"/>
    <w:rsid w:val="00A80682"/>
    <w:rsid w:val="00A817B7"/>
    <w:rsid w:val="00AA0C0B"/>
    <w:rsid w:val="00AF02F4"/>
    <w:rsid w:val="00AF0884"/>
    <w:rsid w:val="00AF2F35"/>
    <w:rsid w:val="00B0048E"/>
    <w:rsid w:val="00B03146"/>
    <w:rsid w:val="00B32497"/>
    <w:rsid w:val="00B32E91"/>
    <w:rsid w:val="00B64700"/>
    <w:rsid w:val="00B66E39"/>
    <w:rsid w:val="00B8274A"/>
    <w:rsid w:val="00BA0B17"/>
    <w:rsid w:val="00BA5867"/>
    <w:rsid w:val="00BB36B3"/>
    <w:rsid w:val="00BC37F8"/>
    <w:rsid w:val="00BC6427"/>
    <w:rsid w:val="00BF0A5A"/>
    <w:rsid w:val="00BF3872"/>
    <w:rsid w:val="00BF3A00"/>
    <w:rsid w:val="00BF7DA4"/>
    <w:rsid w:val="00C03A6F"/>
    <w:rsid w:val="00C0453C"/>
    <w:rsid w:val="00C046E4"/>
    <w:rsid w:val="00C21218"/>
    <w:rsid w:val="00C23CF1"/>
    <w:rsid w:val="00C32D50"/>
    <w:rsid w:val="00C406A6"/>
    <w:rsid w:val="00C627BC"/>
    <w:rsid w:val="00C62E1F"/>
    <w:rsid w:val="00C80296"/>
    <w:rsid w:val="00C80FFD"/>
    <w:rsid w:val="00C81555"/>
    <w:rsid w:val="00C87247"/>
    <w:rsid w:val="00CA17F6"/>
    <w:rsid w:val="00CA423A"/>
    <w:rsid w:val="00CB0A22"/>
    <w:rsid w:val="00CB0B13"/>
    <w:rsid w:val="00CC7835"/>
    <w:rsid w:val="00CD39FD"/>
    <w:rsid w:val="00CE0719"/>
    <w:rsid w:val="00CE7989"/>
    <w:rsid w:val="00D1239D"/>
    <w:rsid w:val="00D24829"/>
    <w:rsid w:val="00D617FA"/>
    <w:rsid w:val="00D63694"/>
    <w:rsid w:val="00D67537"/>
    <w:rsid w:val="00D84C38"/>
    <w:rsid w:val="00DA0EA2"/>
    <w:rsid w:val="00DA3847"/>
    <w:rsid w:val="00DB30D3"/>
    <w:rsid w:val="00DC1ADE"/>
    <w:rsid w:val="00DD00CB"/>
    <w:rsid w:val="00DD3FA1"/>
    <w:rsid w:val="00DD7E36"/>
    <w:rsid w:val="00E06177"/>
    <w:rsid w:val="00E1492B"/>
    <w:rsid w:val="00E15F06"/>
    <w:rsid w:val="00E33939"/>
    <w:rsid w:val="00E3442D"/>
    <w:rsid w:val="00E373F8"/>
    <w:rsid w:val="00E47FDB"/>
    <w:rsid w:val="00E51154"/>
    <w:rsid w:val="00E5796B"/>
    <w:rsid w:val="00E67392"/>
    <w:rsid w:val="00EB786C"/>
    <w:rsid w:val="00ED6654"/>
    <w:rsid w:val="00EE3BC0"/>
    <w:rsid w:val="00EF10F7"/>
    <w:rsid w:val="00EF4566"/>
    <w:rsid w:val="00F11A5C"/>
    <w:rsid w:val="00F13349"/>
    <w:rsid w:val="00F214AC"/>
    <w:rsid w:val="00F42ECC"/>
    <w:rsid w:val="00F63F48"/>
    <w:rsid w:val="00F72C0B"/>
    <w:rsid w:val="00F85252"/>
    <w:rsid w:val="00F97C2D"/>
    <w:rsid w:val="00FA1E97"/>
    <w:rsid w:val="00FB2BA5"/>
    <w:rsid w:val="00FE4340"/>
    <w:rsid w:val="00FE55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6EEAA7"/>
  <w15:docId w15:val="{044EAE9F-314C-45CC-8FC2-98B3052C7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678E"/>
    <w:rPr>
      <w:lang w:val="es-ES" w:eastAsia="es-ES"/>
    </w:rPr>
  </w:style>
  <w:style w:type="paragraph" w:styleId="Ttulo1">
    <w:name w:val="heading 1"/>
    <w:basedOn w:val="Normal"/>
    <w:next w:val="Normal"/>
    <w:qFormat/>
    <w:rsid w:val="0057678E"/>
    <w:pPr>
      <w:keepNext/>
      <w:spacing w:line="360" w:lineRule="auto"/>
      <w:jc w:val="both"/>
      <w:outlineLvl w:val="0"/>
    </w:pPr>
    <w:rPr>
      <w:rFonts w:ascii="Arial" w:hAnsi="Arial"/>
      <w:b/>
      <w:sz w:val="22"/>
    </w:rPr>
  </w:style>
  <w:style w:type="paragraph" w:styleId="Ttulo2">
    <w:name w:val="heading 2"/>
    <w:basedOn w:val="Normal"/>
    <w:next w:val="Normal"/>
    <w:qFormat/>
    <w:rsid w:val="0057678E"/>
    <w:pPr>
      <w:keepNext/>
      <w:outlineLvl w:val="1"/>
    </w:pPr>
    <w:rPr>
      <w:rFonts w:cs="Arial"/>
      <w:u w:val="single"/>
    </w:rPr>
  </w:style>
  <w:style w:type="paragraph" w:styleId="Ttulo3">
    <w:name w:val="heading 3"/>
    <w:basedOn w:val="Normal"/>
    <w:next w:val="Normal"/>
    <w:qFormat/>
    <w:rsid w:val="0057678E"/>
    <w:pPr>
      <w:keepNext/>
      <w:spacing w:before="240" w:after="60"/>
      <w:outlineLvl w:val="2"/>
    </w:pPr>
    <w:rPr>
      <w:b/>
      <w:sz w:val="24"/>
      <w:lang w:val="es-ES_tradnl"/>
    </w:rPr>
  </w:style>
  <w:style w:type="paragraph" w:styleId="Ttulo4">
    <w:name w:val="heading 4"/>
    <w:basedOn w:val="Normal"/>
    <w:next w:val="Normal"/>
    <w:qFormat/>
    <w:rsid w:val="0057678E"/>
    <w:pPr>
      <w:keepNext/>
      <w:spacing w:line="360" w:lineRule="auto"/>
      <w:jc w:val="both"/>
      <w:outlineLvl w:val="3"/>
    </w:pPr>
    <w:rPr>
      <w:rFonts w:ascii="Arial" w:hAnsi="Arial"/>
      <w:b/>
      <w:bCs/>
    </w:rPr>
  </w:style>
  <w:style w:type="paragraph" w:styleId="Ttulo5">
    <w:name w:val="heading 5"/>
    <w:basedOn w:val="Normal"/>
    <w:next w:val="Normal"/>
    <w:qFormat/>
    <w:rsid w:val="0057678E"/>
    <w:pPr>
      <w:keepNext/>
      <w:spacing w:line="360" w:lineRule="atLeast"/>
      <w:ind w:right="-30"/>
      <w:jc w:val="both"/>
      <w:outlineLvl w:val="4"/>
    </w:pPr>
    <w:rPr>
      <w:b/>
      <w:sz w:val="24"/>
      <w:lang w:val="es-ES_tradnl"/>
    </w:rPr>
  </w:style>
  <w:style w:type="paragraph" w:styleId="Ttulo6">
    <w:name w:val="heading 6"/>
    <w:basedOn w:val="Normal"/>
    <w:next w:val="Normal"/>
    <w:qFormat/>
    <w:rsid w:val="0057678E"/>
    <w:pPr>
      <w:keepNext/>
      <w:spacing w:line="360" w:lineRule="atLeast"/>
      <w:ind w:right="-30"/>
      <w:jc w:val="both"/>
      <w:outlineLvl w:val="5"/>
    </w:pPr>
    <w:rPr>
      <w:i/>
      <w:sz w:val="24"/>
      <w:u w:val="single"/>
      <w:lang w:val="es-ES_tradnl"/>
    </w:rPr>
  </w:style>
  <w:style w:type="paragraph" w:styleId="Ttulo7">
    <w:name w:val="heading 7"/>
    <w:basedOn w:val="Normal"/>
    <w:next w:val="Normal"/>
    <w:qFormat/>
    <w:rsid w:val="0057678E"/>
    <w:pPr>
      <w:keepNext/>
      <w:spacing w:line="360" w:lineRule="atLeast"/>
      <w:ind w:right="-30" w:firstLine="1134"/>
      <w:jc w:val="both"/>
      <w:outlineLvl w:val="6"/>
    </w:pPr>
    <w:rPr>
      <w:sz w:val="24"/>
      <w:u w:val="single"/>
      <w:lang w:val="es-ES_tradnl"/>
    </w:rPr>
  </w:style>
  <w:style w:type="paragraph" w:styleId="Ttulo8">
    <w:name w:val="heading 8"/>
    <w:basedOn w:val="Normal"/>
    <w:next w:val="Normal"/>
    <w:qFormat/>
    <w:rsid w:val="0057678E"/>
    <w:pPr>
      <w:keepNext/>
      <w:spacing w:line="360" w:lineRule="auto"/>
      <w:jc w:val="center"/>
      <w:outlineLvl w:val="7"/>
    </w:pPr>
    <w:rPr>
      <w:rFonts w:ascii="Arial" w:hAnsi="Arial"/>
      <w:b/>
      <w:bCs/>
      <w:lang w:val="es-ES_tradnl"/>
    </w:rPr>
  </w:style>
  <w:style w:type="paragraph" w:styleId="Ttulo9">
    <w:name w:val="heading 9"/>
    <w:basedOn w:val="Normal"/>
    <w:next w:val="Normal"/>
    <w:qFormat/>
    <w:rsid w:val="0057678E"/>
    <w:pPr>
      <w:keepNext/>
      <w:spacing w:line="360" w:lineRule="atLeast"/>
      <w:ind w:left="567" w:right="253" w:hanging="283"/>
      <w:jc w:val="both"/>
      <w:outlineLvl w:val="8"/>
    </w:pPr>
    <w:rPr>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rsid w:val="0057678E"/>
    <w:rPr>
      <w:rFonts w:ascii="Courier New" w:hAnsi="Courier New"/>
    </w:rPr>
  </w:style>
  <w:style w:type="paragraph" w:styleId="Encabezado">
    <w:name w:val="header"/>
    <w:basedOn w:val="Normal"/>
    <w:rsid w:val="0057678E"/>
    <w:pPr>
      <w:tabs>
        <w:tab w:val="center" w:pos="4419"/>
        <w:tab w:val="right" w:pos="8838"/>
      </w:tabs>
    </w:pPr>
  </w:style>
  <w:style w:type="paragraph" w:styleId="Piedepgina">
    <w:name w:val="footer"/>
    <w:aliases w:val="pie de página"/>
    <w:basedOn w:val="Normal"/>
    <w:rsid w:val="0057678E"/>
    <w:pPr>
      <w:tabs>
        <w:tab w:val="center" w:pos="4419"/>
        <w:tab w:val="right" w:pos="8838"/>
      </w:tabs>
    </w:pPr>
  </w:style>
  <w:style w:type="paragraph" w:styleId="Ttulo">
    <w:name w:val="Title"/>
    <w:basedOn w:val="Normal"/>
    <w:qFormat/>
    <w:rsid w:val="0057678E"/>
    <w:pPr>
      <w:tabs>
        <w:tab w:val="left" w:pos="9639"/>
      </w:tabs>
      <w:spacing w:line="360" w:lineRule="atLeast"/>
      <w:ind w:left="851" w:right="-1"/>
      <w:jc w:val="center"/>
    </w:pPr>
    <w:rPr>
      <w:sz w:val="40"/>
      <w:lang w:val="es-ES_tradnl"/>
    </w:rPr>
  </w:style>
  <w:style w:type="paragraph" w:styleId="Textoindependiente2">
    <w:name w:val="Body Text 2"/>
    <w:basedOn w:val="Normal"/>
    <w:rsid w:val="0057678E"/>
    <w:pPr>
      <w:spacing w:line="360" w:lineRule="atLeast"/>
      <w:ind w:right="-30" w:firstLine="720"/>
      <w:jc w:val="both"/>
    </w:pPr>
    <w:rPr>
      <w:sz w:val="24"/>
      <w:lang w:val="es-ES_tradnl"/>
    </w:rPr>
  </w:style>
  <w:style w:type="paragraph" w:styleId="Sangra2detindependiente">
    <w:name w:val="Body Text Indent 2"/>
    <w:basedOn w:val="Normal"/>
    <w:rsid w:val="0057678E"/>
    <w:pPr>
      <w:spacing w:line="360" w:lineRule="atLeast"/>
      <w:ind w:right="1983" w:firstLine="720"/>
    </w:pPr>
    <w:rPr>
      <w:sz w:val="24"/>
      <w:lang w:val="es-ES_tradnl"/>
    </w:rPr>
  </w:style>
  <w:style w:type="paragraph" w:styleId="Sangra3detindependiente">
    <w:name w:val="Body Text Indent 3"/>
    <w:basedOn w:val="Normal"/>
    <w:rsid w:val="0057678E"/>
    <w:pPr>
      <w:spacing w:line="360" w:lineRule="atLeast"/>
      <w:ind w:right="-30" w:firstLine="567"/>
      <w:jc w:val="both"/>
    </w:pPr>
    <w:rPr>
      <w:sz w:val="24"/>
      <w:lang w:val="es-ES_tradnl"/>
    </w:rPr>
  </w:style>
  <w:style w:type="paragraph" w:styleId="Sangradetextonormal">
    <w:name w:val="Body Text Indent"/>
    <w:basedOn w:val="Normal"/>
    <w:rsid w:val="0057678E"/>
    <w:pPr>
      <w:spacing w:line="360" w:lineRule="atLeast"/>
      <w:ind w:right="-30" w:firstLine="1134"/>
      <w:jc w:val="both"/>
    </w:pPr>
    <w:rPr>
      <w:sz w:val="24"/>
      <w:lang w:val="es-ES_tradnl"/>
    </w:rPr>
  </w:style>
  <w:style w:type="paragraph" w:styleId="Textoindependiente3">
    <w:name w:val="Body Text 3"/>
    <w:basedOn w:val="Normal"/>
    <w:rsid w:val="0057678E"/>
    <w:pPr>
      <w:spacing w:line="360" w:lineRule="atLeast"/>
      <w:jc w:val="both"/>
    </w:pPr>
    <w:rPr>
      <w:rFonts w:ascii="Arial" w:hAnsi="Arial"/>
      <w:sz w:val="24"/>
      <w:lang w:val="es-ES_tradnl"/>
    </w:rPr>
  </w:style>
  <w:style w:type="paragraph" w:styleId="Textoindependiente">
    <w:name w:val="Body Text"/>
    <w:basedOn w:val="Normal"/>
    <w:rsid w:val="0057678E"/>
    <w:pPr>
      <w:jc w:val="both"/>
    </w:pPr>
    <w:rPr>
      <w:rFonts w:ascii="Arial" w:hAnsi="Arial"/>
      <w:b/>
      <w:sz w:val="22"/>
      <w:lang w:val="es-ES_tradnl"/>
    </w:rPr>
  </w:style>
  <w:style w:type="paragraph" w:styleId="Textonotapie">
    <w:name w:val="footnote text"/>
    <w:basedOn w:val="Normal"/>
    <w:semiHidden/>
    <w:rsid w:val="0057678E"/>
    <w:pPr>
      <w:spacing w:line="360" w:lineRule="auto"/>
      <w:jc w:val="both"/>
    </w:pPr>
    <w:rPr>
      <w:rFonts w:ascii="Arial" w:hAnsi="Arial"/>
      <w:lang w:val="es-ES_tradnl"/>
    </w:rPr>
  </w:style>
  <w:style w:type="paragraph" w:styleId="Textodeglobo">
    <w:name w:val="Balloon Text"/>
    <w:basedOn w:val="Normal"/>
    <w:semiHidden/>
    <w:rsid w:val="0057678E"/>
    <w:rPr>
      <w:rFonts w:ascii="Tahoma" w:hAnsi="Tahoma" w:cs="Tahoma"/>
      <w:sz w:val="16"/>
      <w:szCs w:val="16"/>
    </w:rPr>
  </w:style>
  <w:style w:type="character" w:styleId="Refdecomentario">
    <w:name w:val="annotation reference"/>
    <w:rsid w:val="007D0572"/>
    <w:rPr>
      <w:sz w:val="16"/>
      <w:szCs w:val="16"/>
    </w:rPr>
  </w:style>
  <w:style w:type="paragraph" w:styleId="Textocomentario">
    <w:name w:val="annotation text"/>
    <w:basedOn w:val="Normal"/>
    <w:link w:val="TextocomentarioCar"/>
    <w:rsid w:val="007D0572"/>
  </w:style>
  <w:style w:type="character" w:customStyle="1" w:styleId="TextocomentarioCar">
    <w:name w:val="Texto comentario Car"/>
    <w:link w:val="Textocomentario"/>
    <w:rsid w:val="007D0572"/>
    <w:rPr>
      <w:lang w:val="es-ES" w:eastAsia="es-ES"/>
    </w:rPr>
  </w:style>
  <w:style w:type="paragraph" w:styleId="Asuntodelcomentario">
    <w:name w:val="annotation subject"/>
    <w:basedOn w:val="Textocomentario"/>
    <w:next w:val="Textocomentario"/>
    <w:link w:val="AsuntodelcomentarioCar"/>
    <w:rsid w:val="007D0572"/>
    <w:rPr>
      <w:b/>
      <w:bCs/>
    </w:rPr>
  </w:style>
  <w:style w:type="character" w:customStyle="1" w:styleId="AsuntodelcomentarioCar">
    <w:name w:val="Asunto del comentario Car"/>
    <w:link w:val="Asuntodelcomentario"/>
    <w:rsid w:val="007D0572"/>
    <w:rPr>
      <w:b/>
      <w:bCs/>
      <w:lang w:val="es-ES" w:eastAsia="es-ES"/>
    </w:rPr>
  </w:style>
  <w:style w:type="character" w:customStyle="1" w:styleId="TextosinformatoCar">
    <w:name w:val="Texto sin formato Car"/>
    <w:link w:val="Textosinformato"/>
    <w:uiPriority w:val="99"/>
    <w:rsid w:val="003A01BF"/>
    <w:rPr>
      <w:rFonts w:ascii="Courier New" w:hAnsi="Courier New"/>
      <w:lang w:val="es-ES" w:eastAsia="es-ES"/>
    </w:rPr>
  </w:style>
  <w:style w:type="paragraph" w:customStyle="1" w:styleId="Default">
    <w:name w:val="Default"/>
    <w:rsid w:val="00F72C0B"/>
    <w:pPr>
      <w:autoSpaceDE w:val="0"/>
      <w:autoSpaceDN w:val="0"/>
      <w:adjustRightInd w:val="0"/>
    </w:pPr>
    <w:rPr>
      <w:rFonts w:ascii="Arial" w:hAnsi="Arial" w:cs="Arial"/>
      <w:color w:val="000000"/>
      <w:sz w:val="24"/>
      <w:szCs w:val="24"/>
    </w:rPr>
  </w:style>
  <w:style w:type="paragraph" w:styleId="Prrafodelista">
    <w:name w:val="List Paragraph"/>
    <w:basedOn w:val="Normal"/>
    <w:uiPriority w:val="34"/>
    <w:qFormat/>
    <w:rsid w:val="00E34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996145">
      <w:bodyDiv w:val="1"/>
      <w:marLeft w:val="0"/>
      <w:marRight w:val="0"/>
      <w:marTop w:val="0"/>
      <w:marBottom w:val="0"/>
      <w:divBdr>
        <w:top w:val="none" w:sz="0" w:space="0" w:color="auto"/>
        <w:left w:val="none" w:sz="0" w:space="0" w:color="auto"/>
        <w:bottom w:val="none" w:sz="0" w:space="0" w:color="auto"/>
        <w:right w:val="none" w:sz="0" w:space="0" w:color="auto"/>
      </w:divBdr>
    </w:div>
    <w:div w:id="941034283">
      <w:bodyDiv w:val="1"/>
      <w:marLeft w:val="0"/>
      <w:marRight w:val="0"/>
      <w:marTop w:val="0"/>
      <w:marBottom w:val="0"/>
      <w:divBdr>
        <w:top w:val="none" w:sz="0" w:space="0" w:color="auto"/>
        <w:left w:val="none" w:sz="0" w:space="0" w:color="auto"/>
        <w:bottom w:val="none" w:sz="0" w:space="0" w:color="auto"/>
        <w:right w:val="none" w:sz="0" w:space="0" w:color="auto"/>
      </w:divBdr>
    </w:div>
    <w:div w:id="1400520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4" ma:contentTypeDescription="Crear nuevo documento." ma:contentTypeScope="" ma:versionID="0bd4bdc1b2745f36c184a2ede368dc37">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b5d184d6b381e41bfda53c6e8cfb4243"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BCE3E41-13A8-45E9-BED4-8F2F445CA9CD}">
  <ds:schemaRefs>
    <ds:schemaRef ds:uri="http://schemas.openxmlformats.org/officeDocument/2006/bibliography"/>
  </ds:schemaRefs>
</ds:datastoreItem>
</file>

<file path=customXml/itemProps2.xml><?xml version="1.0" encoding="utf-8"?>
<ds:datastoreItem xmlns:ds="http://schemas.openxmlformats.org/officeDocument/2006/customXml" ds:itemID="{EDCCB2F6-D8CB-439F-A616-D3D65F34CAFA}"/>
</file>

<file path=customXml/itemProps3.xml><?xml version="1.0" encoding="utf-8"?>
<ds:datastoreItem xmlns:ds="http://schemas.openxmlformats.org/officeDocument/2006/customXml" ds:itemID="{57C0FC20-19C3-4A1A-AA95-320A85CD02CC}"/>
</file>

<file path=docProps/app.xml><?xml version="1.0" encoding="utf-8"?>
<Properties xmlns="http://schemas.openxmlformats.org/officeDocument/2006/extended-properties" xmlns:vt="http://schemas.openxmlformats.org/officeDocument/2006/docPropsVTypes">
  <Template>Normal.dotm</Template>
  <TotalTime>16</TotalTime>
  <Pages>1</Pages>
  <Words>3190</Words>
  <Characters>17546</Characters>
  <Application>Microsoft Office Word</Application>
  <DocSecurity>0</DocSecurity>
  <Lines>146</Lines>
  <Paragraphs>41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Servicio de Inyección de Producto Químico</vt:lpstr>
      <vt:lpstr>Servicio de Inyección de Producto Químico</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Servicio de Inyección de Producto Químico</dc:title>
  <dc:subject>Pliego de Especificaciones Técnicas</dc:subject>
  <dc:creator>Jorge Herrera</dc:creator>
  <cp:lastModifiedBy>Bergerat, Juan</cp:lastModifiedBy>
  <cp:revision>4</cp:revision>
  <cp:lastPrinted>2015-06-16T18:44:00Z</cp:lastPrinted>
  <dcterms:created xsi:type="dcterms:W3CDTF">2021-12-14T01:28:00Z</dcterms:created>
  <dcterms:modified xsi:type="dcterms:W3CDTF">2021-12-14T01:44:00Z</dcterms:modified>
</cp:coreProperties>
</file>