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A594" w14:textId="77777777" w:rsidR="00A945DA" w:rsidRPr="00A945DA" w:rsidRDefault="00A945DA" w:rsidP="00A945DA">
      <w:r w:rsidRPr="00A945DA">
        <w:rPr>
          <w:lang w:val="en-US"/>
        </w:rPr>
        <w:t>CAPACITACIÓN</w:t>
      </w:r>
    </w:p>
    <w:p w14:paraId="55C8F8FC" w14:textId="79742468" w:rsidR="00A945DA" w:rsidRDefault="00A945DA" w:rsidP="00A945DA">
      <w:pPr>
        <w:rPr>
          <w:b/>
          <w:bCs/>
        </w:rPr>
      </w:pPr>
      <w:r w:rsidRPr="00A945DA">
        <w:rPr>
          <w:b/>
          <w:bCs/>
        </w:rPr>
        <w:t xml:space="preserve">Introducción a la Gestión de la Diversidad en la Industria del </w:t>
      </w:r>
      <w:proofErr w:type="spellStart"/>
      <w:r w:rsidRPr="00A945DA">
        <w:rPr>
          <w:b/>
          <w:bCs/>
        </w:rPr>
        <w:t>Oil</w:t>
      </w:r>
      <w:proofErr w:type="spellEnd"/>
      <w:r w:rsidRPr="00A945DA">
        <w:rPr>
          <w:b/>
          <w:bCs/>
        </w:rPr>
        <w:t xml:space="preserve"> &amp; Gas</w:t>
      </w:r>
    </w:p>
    <w:p w14:paraId="77A596CD" w14:textId="26971B67" w:rsidR="00A945DA" w:rsidRDefault="00A945DA" w:rsidP="00A945DA">
      <w:pPr>
        <w:rPr>
          <w:b/>
          <w:bCs/>
        </w:rPr>
      </w:pPr>
    </w:p>
    <w:p w14:paraId="53AA77A1" w14:textId="77777777" w:rsidR="00A945DA" w:rsidRPr="00A945DA" w:rsidRDefault="00A945DA" w:rsidP="00A945DA">
      <w:r w:rsidRPr="00A945DA">
        <w:rPr>
          <w:i/>
          <w:iCs/>
        </w:rPr>
        <w:t xml:space="preserve">“Las empresas latinoamericanas del petróleo y el gas están desarrollando diversos programas para fomentar la diversidad, pero </w:t>
      </w:r>
      <w:r w:rsidRPr="00A945DA">
        <w:rPr>
          <w:b/>
          <w:bCs/>
          <w:i/>
          <w:iCs/>
        </w:rPr>
        <w:t>todavía existe mucho espacio para mejorar.</w:t>
      </w:r>
      <w:r w:rsidRPr="00A945DA">
        <w:rPr>
          <w:i/>
          <w:iCs/>
        </w:rPr>
        <w:t xml:space="preserve"> El caso de negocio es claro y potente: </w:t>
      </w:r>
    </w:p>
    <w:p w14:paraId="4DBC382D" w14:textId="77777777" w:rsidR="00A945DA" w:rsidRPr="00A945DA" w:rsidRDefault="00A945DA" w:rsidP="00A945DA">
      <w:r w:rsidRPr="00A945DA">
        <w:rPr>
          <w:i/>
          <w:iCs/>
        </w:rPr>
        <w:t>la diversidad genera mejores resultados comerciales a través de una mayor innovación y mejores ganancias.” </w:t>
      </w:r>
    </w:p>
    <w:p w14:paraId="658F0B9F" w14:textId="61C1CBED" w:rsidR="00A945DA" w:rsidRPr="00A945DA" w:rsidRDefault="00A945DA" w:rsidP="00A945DA">
      <w:r w:rsidRPr="00A945DA">
        <w:rPr>
          <w:lang w:val="en-US"/>
        </w:rPr>
        <w:t>Untapped Reserves 2.0, World Petroleum Council and Boston Consulting Group, 2021</w:t>
      </w:r>
    </w:p>
    <w:p w14:paraId="0E030BAC" w14:textId="77777777" w:rsidR="00A945DA" w:rsidRPr="00A945DA" w:rsidRDefault="00A945DA" w:rsidP="00A945DA"/>
    <w:p w14:paraId="4EBE738B" w14:textId="77777777" w:rsidR="00A945DA" w:rsidRPr="00A945DA" w:rsidRDefault="00A945DA" w:rsidP="00A945DA">
      <w:pPr>
        <w:pStyle w:val="Prrafodelista"/>
        <w:numPr>
          <w:ilvl w:val="0"/>
          <w:numId w:val="1"/>
        </w:numPr>
      </w:pPr>
      <w:r w:rsidRPr="00A945DA">
        <w:rPr>
          <w:lang w:val="en-US"/>
        </w:rPr>
        <w:t>FUNDAMENTO</w:t>
      </w:r>
    </w:p>
    <w:p w14:paraId="44AF4B99" w14:textId="411C5665" w:rsidR="009659D2" w:rsidRDefault="00A945DA">
      <w:r>
        <w:rPr>
          <w:noProof/>
        </w:rPr>
        <w:drawing>
          <wp:inline distT="0" distB="0" distL="0" distR="0" wp14:anchorId="72FC86CE" wp14:editId="5CCC71B0">
            <wp:extent cx="5229225" cy="4114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62D0" w14:textId="77777777" w:rsidR="00A945DA" w:rsidRPr="00A945DA" w:rsidRDefault="00A945DA" w:rsidP="00A945DA">
      <w:pPr>
        <w:pStyle w:val="Prrafodelista"/>
        <w:numPr>
          <w:ilvl w:val="0"/>
          <w:numId w:val="1"/>
        </w:numPr>
      </w:pPr>
      <w:r w:rsidRPr="00A945DA">
        <w:rPr>
          <w:lang w:val="en-US"/>
        </w:rPr>
        <w:t>PROGRAMA</w:t>
      </w:r>
    </w:p>
    <w:p w14:paraId="5DACAE66" w14:textId="255AC131" w:rsidR="00A945DA" w:rsidRDefault="00A945DA">
      <w:pPr>
        <w:rPr>
          <w:lang w:val="en-US"/>
        </w:rPr>
      </w:pPr>
      <w:r w:rsidRPr="00A945DA">
        <w:rPr>
          <w:lang w:val="en-US"/>
        </w:rPr>
        <w:t>OBJETIVO</w:t>
      </w:r>
    </w:p>
    <w:p w14:paraId="73D92EB7" w14:textId="77777777" w:rsidR="00A945DA" w:rsidRPr="00A945DA" w:rsidRDefault="00A945DA" w:rsidP="00A945DA">
      <w:r w:rsidRPr="00A945DA">
        <w:t>Sensibilizar y brindar herramientas teóricas y prácticas a los participantes con el objetivo de que puedan aplicarlas al interior de las organizaciones y así colaborar con la construcción de una industria más diversa e inclusiva. </w:t>
      </w:r>
    </w:p>
    <w:p w14:paraId="7E970E9F" w14:textId="77777777" w:rsidR="00A945DA" w:rsidRPr="00A945DA" w:rsidRDefault="00A945DA" w:rsidP="00A945DA">
      <w:r w:rsidRPr="00A945DA">
        <w:rPr>
          <w:lang w:val="en-US"/>
        </w:rPr>
        <w:t>DURACIÓN</w:t>
      </w:r>
    </w:p>
    <w:p w14:paraId="29FD5BF8" w14:textId="18DDEF02" w:rsidR="00A945DA" w:rsidRPr="00A945DA" w:rsidRDefault="00A945DA" w:rsidP="00A945DA">
      <w:r w:rsidRPr="00A945DA">
        <w:lastRenderedPageBreak/>
        <w:t xml:space="preserve">El programa se realizará en 2 jornadas completas, de 9 a 17 </w:t>
      </w:r>
      <w:proofErr w:type="spellStart"/>
      <w:r w:rsidRPr="00A945DA">
        <w:t>hs</w:t>
      </w:r>
      <w:proofErr w:type="spellEnd"/>
      <w:r w:rsidRPr="00A945DA">
        <w:t xml:space="preserve">. La modalidad será presencial en la ciudad de Neuquén, los días 14 y 15 de </w:t>
      </w:r>
      <w:proofErr w:type="gramStart"/>
      <w:r w:rsidRPr="00A945DA">
        <w:t>Agosto</w:t>
      </w:r>
      <w:proofErr w:type="gramEnd"/>
      <w:r w:rsidRPr="00A945DA">
        <w:t xml:space="preserve"> de 2023.</w:t>
      </w:r>
    </w:p>
    <w:p w14:paraId="17066FCA" w14:textId="77777777" w:rsidR="00A945DA" w:rsidRPr="00A945DA" w:rsidRDefault="00A945DA" w:rsidP="00A945DA">
      <w:r w:rsidRPr="00A945DA">
        <w:rPr>
          <w:lang w:val="en-US"/>
        </w:rPr>
        <w:t>METODOLOGÍA</w:t>
      </w:r>
    </w:p>
    <w:p w14:paraId="0FF7710B" w14:textId="1526E723" w:rsidR="00A945DA" w:rsidRDefault="00A945DA" w:rsidP="00A945DA">
      <w:r w:rsidRPr="00A945DA">
        <w:t>Desde una mirada integral, transversal e interseccional de la Diversidad, Equidad e Inclusión, se trabajará combinando teoría y práctica, usando dinámicas colaborativas y ejercicios como herramientas para la construcción de los espacios. Se presentarán casos de éxito y buenas prácticas corporativas</w:t>
      </w:r>
    </w:p>
    <w:p w14:paraId="7D963A4A" w14:textId="77777777" w:rsidR="00A945DA" w:rsidRPr="00A945DA" w:rsidRDefault="00A945DA" w:rsidP="00A945DA">
      <w:r w:rsidRPr="00A945DA">
        <w:rPr>
          <w:lang w:val="en-US"/>
        </w:rPr>
        <w:t>MATERIAL</w:t>
      </w:r>
    </w:p>
    <w:p w14:paraId="6DA19ACF" w14:textId="6A77441F" w:rsidR="00A945DA" w:rsidRDefault="00A945DA" w:rsidP="00A945DA">
      <w:r w:rsidRPr="00A945DA">
        <w:t>Se compartirá la presentación, más una caja de herramientas con lecturas recomendadas, links a videos y charlas para aquellas personas que quieran seguir profundizando en el tema. </w:t>
      </w:r>
    </w:p>
    <w:p w14:paraId="7C7D3A71" w14:textId="77777777" w:rsidR="00A945DA" w:rsidRPr="00A945DA" w:rsidRDefault="00A945DA" w:rsidP="00A945DA"/>
    <w:p w14:paraId="739154F6" w14:textId="6B37F171" w:rsidR="00A945DA" w:rsidRPr="00A945DA" w:rsidRDefault="00A945DA" w:rsidP="00A945DA">
      <w:pPr>
        <w:pStyle w:val="Prrafodelista"/>
        <w:numPr>
          <w:ilvl w:val="0"/>
          <w:numId w:val="1"/>
        </w:numPr>
      </w:pPr>
      <w:r w:rsidRPr="00A945DA">
        <w:rPr>
          <w:lang w:val="en-US"/>
        </w:rPr>
        <w:t>CONTENIDO</w:t>
      </w:r>
    </w:p>
    <w:p w14:paraId="4899662A" w14:textId="24B4E713" w:rsidR="00A945DA" w:rsidRPr="00A945DA" w:rsidRDefault="00A945DA" w:rsidP="00A945DA">
      <w:r w:rsidRPr="00A945DA">
        <w:rPr>
          <w:lang w:val="en-US"/>
        </w:rPr>
        <w:t>MÓDULO 1</w:t>
      </w:r>
      <w:r>
        <w:rPr>
          <w:lang w:val="en-US"/>
        </w:rPr>
        <w:t>:</w:t>
      </w:r>
      <w:r w:rsidRPr="00A945DA">
        <w:rPr>
          <w:b/>
          <w:bCs/>
          <w:i/>
          <w:iCs/>
        </w:rPr>
        <w:t xml:space="preserve"> </w:t>
      </w:r>
      <w:r w:rsidRPr="00A945DA">
        <w:rPr>
          <w:b/>
          <w:bCs/>
          <w:i/>
          <w:iCs/>
        </w:rPr>
        <w:t>Introducción a la temática</w:t>
      </w:r>
    </w:p>
    <w:p w14:paraId="00803EDA" w14:textId="3FF13CC3" w:rsidR="00A945DA" w:rsidRDefault="00A945DA" w:rsidP="00A945DA">
      <w:pPr>
        <w:rPr>
          <w:lang w:val="en-US"/>
        </w:rPr>
      </w:pPr>
    </w:p>
    <w:p w14:paraId="1E38C529" w14:textId="77777777" w:rsidR="00A945DA" w:rsidRPr="00A945DA" w:rsidRDefault="00A945DA" w:rsidP="00A945DA">
      <w:pPr>
        <w:numPr>
          <w:ilvl w:val="0"/>
          <w:numId w:val="4"/>
        </w:numPr>
      </w:pPr>
      <w:r w:rsidRPr="00A945DA">
        <w:t xml:space="preserve">El </w:t>
      </w:r>
      <w:r w:rsidRPr="00A945DA">
        <w:rPr>
          <w:b/>
          <w:bCs/>
        </w:rPr>
        <w:t xml:space="preserve">contexto </w:t>
      </w:r>
      <w:r w:rsidRPr="00A945DA">
        <w:t>en el cual surge la agenda DEI, repasando las oportunidades y desafíos que pueden presentarse: ODS, Paradigma de la Sustentabilidad, Movimientos Sociales, Grupos de interés. </w:t>
      </w:r>
    </w:p>
    <w:p w14:paraId="02F088EB" w14:textId="77777777" w:rsidR="00A945DA" w:rsidRPr="00A945DA" w:rsidRDefault="00A945DA" w:rsidP="00A945DA">
      <w:pPr>
        <w:numPr>
          <w:ilvl w:val="0"/>
          <w:numId w:val="4"/>
        </w:numPr>
      </w:pPr>
      <w:r w:rsidRPr="00A945DA">
        <w:t xml:space="preserve">Los </w:t>
      </w:r>
      <w:r w:rsidRPr="00A945DA">
        <w:rPr>
          <w:b/>
          <w:bCs/>
        </w:rPr>
        <w:t xml:space="preserve">principales conceptos </w:t>
      </w:r>
      <w:r w:rsidRPr="00A945DA">
        <w:t>sobre DEI en el marco de las organizaciones: Diversidad, equidad, inclusión, igualdad, identidad, privilegios e interseccionalidad</w:t>
      </w:r>
    </w:p>
    <w:p w14:paraId="18AF438B" w14:textId="7E7A9BB4" w:rsidR="00A945DA" w:rsidRPr="00A945DA" w:rsidRDefault="00A945DA" w:rsidP="00A945DA">
      <w:r w:rsidRPr="00A945DA">
        <w:rPr>
          <w:lang w:val="en-US"/>
        </w:rPr>
        <w:t>MÓDULO 2</w:t>
      </w:r>
      <w:r>
        <w:rPr>
          <w:lang w:val="en-US"/>
        </w:rPr>
        <w:t xml:space="preserve">: </w:t>
      </w:r>
      <w:r w:rsidRPr="00A945DA">
        <w:rPr>
          <w:b/>
          <w:bCs/>
          <w:i/>
          <w:iCs/>
        </w:rPr>
        <w:t xml:space="preserve">Actualización del </w:t>
      </w:r>
      <w:proofErr w:type="spellStart"/>
      <w:r w:rsidRPr="00A945DA">
        <w:rPr>
          <w:b/>
          <w:bCs/>
          <w:i/>
          <w:iCs/>
          <w:lang w:val="en-US"/>
        </w:rPr>
        <w:t>marco</w:t>
      </w:r>
      <w:proofErr w:type="spellEnd"/>
      <w:r w:rsidRPr="00A945DA">
        <w:rPr>
          <w:b/>
          <w:bCs/>
          <w:i/>
          <w:iCs/>
          <w:lang w:val="en-US"/>
        </w:rPr>
        <w:t xml:space="preserve"> legal y </w:t>
      </w:r>
      <w:proofErr w:type="spellStart"/>
      <w:r w:rsidRPr="00A945DA">
        <w:rPr>
          <w:b/>
          <w:bCs/>
          <w:i/>
          <w:iCs/>
          <w:lang w:val="en-US"/>
        </w:rPr>
        <w:t>normativo</w:t>
      </w:r>
      <w:proofErr w:type="spellEnd"/>
      <w:r w:rsidRPr="00A945DA">
        <w:rPr>
          <w:b/>
          <w:bCs/>
          <w:i/>
          <w:iCs/>
          <w:lang w:val="en-US"/>
        </w:rPr>
        <w:t>:</w:t>
      </w:r>
      <w:r w:rsidRPr="00A945DA">
        <w:rPr>
          <w:b/>
          <w:bCs/>
          <w:lang w:val="en-US"/>
        </w:rPr>
        <w:t xml:space="preserve"> </w:t>
      </w:r>
    </w:p>
    <w:p w14:paraId="16BEE5F1" w14:textId="77777777" w:rsidR="00A945DA" w:rsidRPr="00A945DA" w:rsidRDefault="00A945DA" w:rsidP="00A945DA">
      <w:pPr>
        <w:numPr>
          <w:ilvl w:val="0"/>
          <w:numId w:val="3"/>
        </w:numPr>
      </w:pPr>
      <w:r w:rsidRPr="00A945DA">
        <w:t xml:space="preserve">Modificaciones, alcances e implicancias de la </w:t>
      </w:r>
      <w:r w:rsidRPr="00A945DA">
        <w:rPr>
          <w:b/>
          <w:bCs/>
        </w:rPr>
        <w:t xml:space="preserve">legislación vigente </w:t>
      </w:r>
      <w:r w:rsidRPr="00A945DA">
        <w:t>en Argentina relacionada a temas de Diversidad</w:t>
      </w:r>
    </w:p>
    <w:p w14:paraId="34881C1A" w14:textId="2741213C" w:rsidR="00A945DA" w:rsidRDefault="00A945DA" w:rsidP="00A945DA">
      <w:pPr>
        <w:numPr>
          <w:ilvl w:val="0"/>
          <w:numId w:val="3"/>
        </w:numPr>
      </w:pPr>
      <w:r w:rsidRPr="00A945DA">
        <w:t xml:space="preserve">Principales cambios que trae el </w:t>
      </w:r>
      <w:r w:rsidRPr="00A945DA">
        <w:rPr>
          <w:b/>
          <w:bCs/>
        </w:rPr>
        <w:t xml:space="preserve">Convenio 190 </w:t>
      </w:r>
      <w:r w:rsidRPr="00A945DA">
        <w:t xml:space="preserve">de la Organización Internacional del Trabajo sobre la violencia y el acoso en el ámbito laboral. </w:t>
      </w:r>
    </w:p>
    <w:p w14:paraId="3855A87A" w14:textId="6C706CB0" w:rsidR="00A945DA" w:rsidRPr="00A945DA" w:rsidRDefault="00A945DA" w:rsidP="00A945DA">
      <w:pPr>
        <w:rPr>
          <w:lang w:val="en-US"/>
        </w:rPr>
      </w:pPr>
      <w:r w:rsidRPr="00A945DA">
        <w:rPr>
          <w:lang w:val="en-US"/>
        </w:rPr>
        <w:t>MÓDULO 3</w:t>
      </w:r>
      <w:r>
        <w:rPr>
          <w:lang w:val="en-US"/>
        </w:rPr>
        <w:t xml:space="preserve">: </w:t>
      </w:r>
      <w:r w:rsidRPr="00A945DA">
        <w:rPr>
          <w:b/>
          <w:bCs/>
          <w:i/>
          <w:iCs/>
        </w:rPr>
        <w:t>Principales dimensiones y grupos de la diversidad</w:t>
      </w:r>
    </w:p>
    <w:p w14:paraId="492D3254" w14:textId="0DAFCE95" w:rsidR="00A945DA" w:rsidRPr="00A945DA" w:rsidRDefault="00BB5818" w:rsidP="00A945DA">
      <w:pPr>
        <w:numPr>
          <w:ilvl w:val="0"/>
          <w:numId w:val="5"/>
        </w:numPr>
      </w:pPr>
      <w:r w:rsidRPr="00A945DA">
        <w:t>Cuáles</w:t>
      </w:r>
      <w:r w:rsidR="00A945DA" w:rsidRPr="00A945DA">
        <w:t xml:space="preserve"> son los </w:t>
      </w:r>
      <w:r w:rsidR="00A945DA" w:rsidRPr="00A945DA">
        <w:rPr>
          <w:b/>
          <w:bCs/>
        </w:rPr>
        <w:t>grupos de la diversidad</w:t>
      </w:r>
      <w:r w:rsidR="00A945DA" w:rsidRPr="00A945DA">
        <w:t>: Género, Generaciones, Discapacidad, Diversidad sexual y Etnia. Datos, realidades, desafíos, barreras.</w:t>
      </w:r>
    </w:p>
    <w:p w14:paraId="65F08A78" w14:textId="30069998" w:rsidR="00A945DA" w:rsidRDefault="00A945DA" w:rsidP="00A945DA">
      <w:pPr>
        <w:numPr>
          <w:ilvl w:val="0"/>
          <w:numId w:val="5"/>
        </w:numPr>
      </w:pPr>
      <w:r w:rsidRPr="00A945DA">
        <w:rPr>
          <w:b/>
          <w:bCs/>
        </w:rPr>
        <w:t>Sesgos y estereotipos</w:t>
      </w:r>
      <w:r w:rsidRPr="00A945DA">
        <w:t xml:space="preserve">. Concepto de </w:t>
      </w:r>
      <w:r w:rsidRPr="00A945DA">
        <w:rPr>
          <w:b/>
          <w:bCs/>
        </w:rPr>
        <w:t>interseccionalidad</w:t>
      </w:r>
      <w:r w:rsidRPr="00A945DA">
        <w:t>.</w:t>
      </w:r>
    </w:p>
    <w:p w14:paraId="11A09A60" w14:textId="7E6E3D82" w:rsidR="00A945DA" w:rsidRPr="00A945DA" w:rsidRDefault="00A945DA" w:rsidP="00A945DA">
      <w:pPr>
        <w:rPr>
          <w:lang w:val="en-US"/>
        </w:rPr>
      </w:pPr>
      <w:r w:rsidRPr="00A945DA">
        <w:rPr>
          <w:lang w:val="en-US"/>
        </w:rPr>
        <w:t>MÓDULO 4</w:t>
      </w:r>
      <w:r>
        <w:rPr>
          <w:lang w:val="en-US"/>
        </w:rPr>
        <w:t xml:space="preserve">: </w:t>
      </w:r>
      <w:r w:rsidRPr="00A945DA">
        <w:rPr>
          <w:b/>
          <w:bCs/>
          <w:i/>
          <w:iCs/>
        </w:rPr>
        <w:t xml:space="preserve">Inclusión &amp; situación de la Industria del O&amp;G </w:t>
      </w:r>
    </w:p>
    <w:p w14:paraId="594F134A" w14:textId="77777777" w:rsidR="00A945DA" w:rsidRPr="00A945DA" w:rsidRDefault="00A945DA" w:rsidP="00A945DA">
      <w:pPr>
        <w:numPr>
          <w:ilvl w:val="0"/>
          <w:numId w:val="6"/>
        </w:numPr>
      </w:pPr>
      <w:r w:rsidRPr="00A945DA">
        <w:t xml:space="preserve">Se presentarán </w:t>
      </w:r>
      <w:r w:rsidRPr="00A945DA">
        <w:rPr>
          <w:b/>
          <w:bCs/>
        </w:rPr>
        <w:t>prácticas y políticas que fomenten la inclusión</w:t>
      </w:r>
      <w:r w:rsidRPr="00A945DA">
        <w:t>. Se compartirán buenas prácticas de mercado, casos de éxito, ejemplos. </w:t>
      </w:r>
    </w:p>
    <w:p w14:paraId="49A3E37C" w14:textId="77C340BE" w:rsidR="00A945DA" w:rsidRPr="00A945DA" w:rsidRDefault="00A945DA" w:rsidP="00A945DA">
      <w:pPr>
        <w:numPr>
          <w:ilvl w:val="0"/>
          <w:numId w:val="6"/>
        </w:numPr>
      </w:pPr>
      <w:r w:rsidRPr="00A945DA">
        <w:rPr>
          <w:b/>
          <w:bCs/>
        </w:rPr>
        <w:t xml:space="preserve">Desafíos y oportunidades </w:t>
      </w:r>
      <w:r w:rsidRPr="00A945DA">
        <w:t>para las organizaciones.</w:t>
      </w:r>
    </w:p>
    <w:p w14:paraId="0E6D2E09" w14:textId="1B27AF64" w:rsidR="00BB5818" w:rsidRPr="00BB5818" w:rsidRDefault="00BB5818" w:rsidP="00BB5818">
      <w:pPr>
        <w:rPr>
          <w:lang w:val="en-US"/>
        </w:rPr>
      </w:pPr>
      <w:r w:rsidRPr="00A945DA">
        <w:rPr>
          <w:lang w:val="en-US"/>
        </w:rPr>
        <w:t xml:space="preserve">MÓDULO </w:t>
      </w:r>
      <w:r>
        <w:rPr>
          <w:lang w:val="en-US"/>
        </w:rPr>
        <w:t xml:space="preserve">5: </w:t>
      </w:r>
      <w:r w:rsidRPr="00BB5818">
        <w:rPr>
          <w:b/>
          <w:bCs/>
          <w:i/>
          <w:iCs/>
        </w:rPr>
        <w:t>Transformación Cultural</w:t>
      </w:r>
    </w:p>
    <w:p w14:paraId="0D8BC6CB" w14:textId="300DBA83" w:rsidR="00BB5818" w:rsidRPr="00BB5818" w:rsidRDefault="00BB5818" w:rsidP="00BB5818">
      <w:pPr>
        <w:numPr>
          <w:ilvl w:val="0"/>
          <w:numId w:val="7"/>
        </w:numPr>
      </w:pPr>
      <w:r w:rsidRPr="00BB5818">
        <w:t xml:space="preserve">Principales áreas y procesos involucrados </w:t>
      </w:r>
      <w:r w:rsidRPr="00BB5818">
        <w:t>para lograr</w:t>
      </w:r>
      <w:r w:rsidRPr="00BB5818">
        <w:t xml:space="preserve"> coherencia e impacto. </w:t>
      </w:r>
      <w:r w:rsidRPr="00BB5818">
        <w:rPr>
          <w:b/>
          <w:bCs/>
        </w:rPr>
        <w:t>Transversalización de la diversidad.</w:t>
      </w:r>
    </w:p>
    <w:p w14:paraId="46562413" w14:textId="6020A239" w:rsidR="00BB5818" w:rsidRPr="00BB5818" w:rsidRDefault="00BB5818" w:rsidP="00BB5818">
      <w:pPr>
        <w:numPr>
          <w:ilvl w:val="0"/>
          <w:numId w:val="8"/>
        </w:numPr>
      </w:pPr>
      <w:r w:rsidRPr="00BB5818">
        <w:lastRenderedPageBreak/>
        <w:t xml:space="preserve">Cuál es el </w:t>
      </w:r>
      <w:r w:rsidRPr="00BB5818">
        <w:rPr>
          <w:b/>
          <w:bCs/>
        </w:rPr>
        <w:t xml:space="preserve">rol del liderazgo </w:t>
      </w:r>
      <w:r w:rsidRPr="00BB5818">
        <w:t xml:space="preserve">cuales son los compromisos necesarios para avanzar y el impacto </w:t>
      </w:r>
      <w:r w:rsidRPr="00BB5818">
        <w:t>del líder</w:t>
      </w:r>
      <w:r w:rsidRPr="00BB5818">
        <w:t xml:space="preserve"> en la creación de cultura.</w:t>
      </w:r>
    </w:p>
    <w:p w14:paraId="617D8475" w14:textId="2754B57D" w:rsidR="00BB5818" w:rsidRPr="00BB5818" w:rsidRDefault="00BB5818" w:rsidP="00BB5818">
      <w:r w:rsidRPr="00BB5818">
        <w:rPr>
          <w:lang w:val="en-US"/>
        </w:rPr>
        <w:t>MÓDULO 6</w:t>
      </w:r>
      <w:r>
        <w:t xml:space="preserve">: </w:t>
      </w:r>
      <w:r w:rsidRPr="00BB5818">
        <w:rPr>
          <w:b/>
          <w:bCs/>
          <w:i/>
          <w:iCs/>
        </w:rPr>
        <w:t>Pasar a la acción</w:t>
      </w:r>
    </w:p>
    <w:p w14:paraId="274F627C" w14:textId="77777777" w:rsidR="00BB5818" w:rsidRPr="00BB5818" w:rsidRDefault="00BB5818" w:rsidP="00BB5818">
      <w:pPr>
        <w:numPr>
          <w:ilvl w:val="0"/>
          <w:numId w:val="9"/>
        </w:numPr>
      </w:pPr>
      <w:r w:rsidRPr="00BB5818">
        <w:t xml:space="preserve">Que tener en cuenta a la hora de realizar un </w:t>
      </w:r>
      <w:r w:rsidRPr="00BB5818">
        <w:rPr>
          <w:b/>
          <w:bCs/>
        </w:rPr>
        <w:t xml:space="preserve">diagnóstico </w:t>
      </w:r>
      <w:r w:rsidRPr="00BB5818">
        <w:t xml:space="preserve">interno y una </w:t>
      </w:r>
      <w:r w:rsidRPr="00BB5818">
        <w:rPr>
          <w:b/>
          <w:bCs/>
        </w:rPr>
        <w:t xml:space="preserve">estrategia </w:t>
      </w:r>
      <w:r w:rsidRPr="00BB5818">
        <w:t>de Diversidad.</w:t>
      </w:r>
    </w:p>
    <w:p w14:paraId="2B81EAB1" w14:textId="1B7CE9E9" w:rsidR="00BB5818" w:rsidRDefault="00BB5818" w:rsidP="00BB5818">
      <w:pPr>
        <w:numPr>
          <w:ilvl w:val="0"/>
          <w:numId w:val="9"/>
        </w:numPr>
      </w:pPr>
      <w:r w:rsidRPr="00BB5818">
        <w:t xml:space="preserve">Dimensiones relevantes en el armado de un </w:t>
      </w:r>
      <w:r w:rsidRPr="00BB5818">
        <w:rPr>
          <w:b/>
          <w:bCs/>
        </w:rPr>
        <w:t xml:space="preserve">plan de </w:t>
      </w:r>
      <w:r w:rsidRPr="00BB5818">
        <w:rPr>
          <w:b/>
          <w:bCs/>
        </w:rPr>
        <w:t>acción</w:t>
      </w:r>
      <w:r w:rsidRPr="00BB5818">
        <w:t>, mediciones</w:t>
      </w:r>
      <w:r w:rsidRPr="00BB5818">
        <w:t xml:space="preserve"> y otros elementos a considerar.  </w:t>
      </w:r>
    </w:p>
    <w:p w14:paraId="22265ED9" w14:textId="35115E15" w:rsidR="00BB5818" w:rsidRDefault="00BB5818" w:rsidP="00BB5818"/>
    <w:p w14:paraId="7035AE3A" w14:textId="1BAFDE59" w:rsidR="00BB5818" w:rsidRPr="00A945DA" w:rsidRDefault="00BB5818" w:rsidP="00BB5818">
      <w:pPr>
        <w:pStyle w:val="Prrafodelista"/>
        <w:numPr>
          <w:ilvl w:val="0"/>
          <w:numId w:val="1"/>
        </w:numPr>
      </w:pPr>
      <w:r>
        <w:rPr>
          <w:lang w:val="en-US"/>
        </w:rPr>
        <w:t>FACILITADORA</w:t>
      </w:r>
    </w:p>
    <w:p w14:paraId="0FC835C0" w14:textId="77777777" w:rsidR="00BB5818" w:rsidRPr="00BB5818" w:rsidRDefault="00BB5818" w:rsidP="00BB5818">
      <w:r w:rsidRPr="00BB5818">
        <w:rPr>
          <w:b/>
          <w:bCs/>
          <w:lang w:val="en-US"/>
        </w:rPr>
        <w:t>Celina Gioja</w:t>
      </w:r>
    </w:p>
    <w:p w14:paraId="0EC2B37C" w14:textId="77777777" w:rsidR="00BB5818" w:rsidRPr="00BB5818" w:rsidRDefault="00BB5818" w:rsidP="00BB5818">
      <w:pPr>
        <w:rPr>
          <w:lang w:val="es-ES"/>
        </w:rPr>
      </w:pPr>
      <w:r w:rsidRPr="00BB5818">
        <w:rPr>
          <w:lang w:val="es-ES"/>
        </w:rPr>
        <w:t>Es Consultora especialista en Diversidad con foco en género. Asesora y acompaña a las organizaciones en los procesos de cambio cultural que involucran la incorporación de esta mirada.</w:t>
      </w:r>
    </w:p>
    <w:p w14:paraId="5E6C6061" w14:textId="77777777" w:rsidR="00BB5818" w:rsidRPr="00BB5818" w:rsidRDefault="00BB5818" w:rsidP="00BB5818">
      <w:pPr>
        <w:rPr>
          <w:lang w:val="es-ES"/>
        </w:rPr>
      </w:pPr>
      <w:r w:rsidRPr="00BB5818">
        <w:rPr>
          <w:lang w:val="es-ES"/>
        </w:rPr>
        <w:t xml:space="preserve">Trabajó durante 15 años en empresas del sector </w:t>
      </w:r>
      <w:proofErr w:type="spellStart"/>
      <w:r w:rsidRPr="00BB5818">
        <w:rPr>
          <w:lang w:val="es-ES"/>
        </w:rPr>
        <w:t>Oil</w:t>
      </w:r>
      <w:proofErr w:type="spellEnd"/>
      <w:r w:rsidRPr="00BB5818">
        <w:rPr>
          <w:lang w:val="es-ES"/>
        </w:rPr>
        <w:t xml:space="preserve"> &amp; Gas, cómo Vintage </w:t>
      </w:r>
      <w:proofErr w:type="spellStart"/>
      <w:r w:rsidRPr="00BB5818">
        <w:rPr>
          <w:lang w:val="es-ES"/>
        </w:rPr>
        <w:t>Oil</w:t>
      </w:r>
      <w:proofErr w:type="spellEnd"/>
      <w:r w:rsidRPr="00BB5818">
        <w:rPr>
          <w:lang w:val="es-ES"/>
        </w:rPr>
        <w:t xml:space="preserve">, </w:t>
      </w:r>
      <w:proofErr w:type="spellStart"/>
      <w:r w:rsidRPr="00BB5818">
        <w:rPr>
          <w:lang w:val="es-ES"/>
        </w:rPr>
        <w:t>Oxy</w:t>
      </w:r>
      <w:proofErr w:type="spellEnd"/>
      <w:r w:rsidRPr="00BB5818">
        <w:rPr>
          <w:lang w:val="es-ES"/>
        </w:rPr>
        <w:t xml:space="preserve"> </w:t>
      </w:r>
      <w:proofErr w:type="spellStart"/>
      <w:r w:rsidRPr="00BB5818">
        <w:rPr>
          <w:lang w:val="es-ES"/>
        </w:rPr>
        <w:t>Petroleum</w:t>
      </w:r>
      <w:proofErr w:type="spellEnd"/>
      <w:r w:rsidRPr="00BB5818">
        <w:rPr>
          <w:lang w:val="es-ES"/>
        </w:rPr>
        <w:t xml:space="preserve"> </w:t>
      </w:r>
      <w:proofErr w:type="spellStart"/>
      <w:r w:rsidRPr="00BB5818">
        <w:rPr>
          <w:lang w:val="es-ES"/>
        </w:rPr>
        <w:t>Corporation</w:t>
      </w:r>
      <w:proofErr w:type="spellEnd"/>
      <w:r w:rsidRPr="00BB5818">
        <w:rPr>
          <w:lang w:val="es-ES"/>
        </w:rPr>
        <w:t xml:space="preserve"> (Occidental) y </w:t>
      </w:r>
      <w:proofErr w:type="spellStart"/>
      <w:r w:rsidRPr="00BB5818">
        <w:rPr>
          <w:lang w:val="es-ES"/>
        </w:rPr>
        <w:t>Sinopec</w:t>
      </w:r>
      <w:proofErr w:type="spellEnd"/>
      <w:r w:rsidRPr="00BB5818">
        <w:rPr>
          <w:lang w:val="es-ES"/>
        </w:rPr>
        <w:t xml:space="preserve"> E&amp;P, liderando áreas de Recursos Humanos y Comunicación Interna. Adicionalmente se desempeñó, durante 2 años, en el Ministerio de Energía de la Nación, en donde fue </w:t>
      </w:r>
      <w:proofErr w:type="gramStart"/>
      <w:r w:rsidRPr="00BB5818">
        <w:rPr>
          <w:lang w:val="es-ES"/>
        </w:rPr>
        <w:t>Directora</w:t>
      </w:r>
      <w:proofErr w:type="gramEnd"/>
      <w:r w:rsidRPr="00BB5818">
        <w:rPr>
          <w:lang w:val="es-ES"/>
        </w:rPr>
        <w:t xml:space="preserve"> de Capacitación y Evaluación del Personal.</w:t>
      </w:r>
    </w:p>
    <w:p w14:paraId="7EBA5C40" w14:textId="77777777" w:rsidR="00BB5818" w:rsidRPr="00BB5818" w:rsidRDefault="00BB5818" w:rsidP="00BB5818">
      <w:pPr>
        <w:rPr>
          <w:lang w:val="es-ES"/>
        </w:rPr>
      </w:pPr>
      <w:r w:rsidRPr="00BB5818">
        <w:rPr>
          <w:lang w:val="es-ES"/>
        </w:rPr>
        <w:t>Es Licenciada en Recursos Humanos, Coach Empresarial certificada y cuenta con posgrados en Comunicación Estratégica Organizacional, Diversidad y Género</w:t>
      </w:r>
    </w:p>
    <w:p w14:paraId="4E71FC7C" w14:textId="77777777" w:rsidR="00BB5818" w:rsidRPr="00BB5818" w:rsidRDefault="00BB5818" w:rsidP="00BB5818">
      <w:pPr>
        <w:rPr>
          <w:lang w:val="es-ES"/>
        </w:rPr>
      </w:pPr>
      <w:r w:rsidRPr="00BB5818">
        <w:rPr>
          <w:lang w:val="es-ES"/>
        </w:rPr>
        <w:t>Es mentora y abanderada por la provincia de Neuquén de Voces Vitales- ONG internacional que trabaja para el empoderamiento social, político y económico de las mujeres.</w:t>
      </w:r>
    </w:p>
    <w:p w14:paraId="0A40B03A" w14:textId="77777777" w:rsidR="00BB5818" w:rsidRPr="00A945DA" w:rsidRDefault="00BB5818" w:rsidP="00A945DA"/>
    <w:p w14:paraId="25B24C05" w14:textId="2452E310" w:rsidR="00A945DA" w:rsidRDefault="00BB5818" w:rsidP="00BB5818">
      <w:pPr>
        <w:jc w:val="both"/>
      </w:pPr>
      <w:r w:rsidRPr="00BB5818">
        <w:drawing>
          <wp:inline distT="0" distB="0" distL="0" distR="0" wp14:anchorId="1FBFF17A" wp14:editId="38ECE6CC">
            <wp:extent cx="3038475" cy="3404870"/>
            <wp:effectExtent l="0" t="0" r="0" b="5080"/>
            <wp:docPr id="211" name="Google Shape;211;p11" descr="Celina Gioja-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Google Shape;211;p11" descr="Celina Gioja-81.png"/>
                    <pic:cNvPicPr preferRelativeResize="0"/>
                  </pic:nvPicPr>
                  <pic:blipFill rotWithShape="1">
                    <a:blip r:embed="rId6">
                      <a:alphaModFix/>
                    </a:blip>
                    <a:srcRect l="22401" t="16375" r="21331"/>
                    <a:stretch/>
                  </pic:blipFill>
                  <pic:spPr bwMode="auto">
                    <a:xfrm>
                      <a:off x="0" y="0"/>
                      <a:ext cx="303847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45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4D6C"/>
    <w:multiLevelType w:val="hybridMultilevel"/>
    <w:tmpl w:val="E6FA8E14"/>
    <w:lvl w:ilvl="0" w:tplc="3536E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ACC2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F4A5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F679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D8A7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2D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4AE2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F8C4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620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B26249D"/>
    <w:multiLevelType w:val="hybridMultilevel"/>
    <w:tmpl w:val="AAD6450A"/>
    <w:lvl w:ilvl="0" w:tplc="0F72C7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CEE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1E76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28A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661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4233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E258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4C0A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D4A3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1C9043E"/>
    <w:multiLevelType w:val="hybridMultilevel"/>
    <w:tmpl w:val="DA1CE344"/>
    <w:lvl w:ilvl="0" w:tplc="387EB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8048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B414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AE42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C25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20FA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5EEB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584C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EC5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81B076A"/>
    <w:multiLevelType w:val="hybridMultilevel"/>
    <w:tmpl w:val="44BC6274"/>
    <w:lvl w:ilvl="0" w:tplc="9BCA1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64E6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8028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FA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DC98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12C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FC8D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10D5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40A2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8F4F18"/>
    <w:multiLevelType w:val="hybridMultilevel"/>
    <w:tmpl w:val="1F6CFB06"/>
    <w:lvl w:ilvl="0" w:tplc="9F586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56F5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F4C3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56D0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EA77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6223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32EF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B2D5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1EFD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D44643C"/>
    <w:multiLevelType w:val="hybridMultilevel"/>
    <w:tmpl w:val="3F8642F2"/>
    <w:lvl w:ilvl="0" w:tplc="B832CE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B8E5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584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168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CAC0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0647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1CA9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CEF7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B2BA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8E3424D"/>
    <w:multiLevelType w:val="hybridMultilevel"/>
    <w:tmpl w:val="AA6A4BA2"/>
    <w:lvl w:ilvl="0" w:tplc="0BAE7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C82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0844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F2C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43D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1AD0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3A3C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5694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F6DD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8664CF5"/>
    <w:multiLevelType w:val="hybridMultilevel"/>
    <w:tmpl w:val="E6DAE8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B26009"/>
    <w:multiLevelType w:val="hybridMultilevel"/>
    <w:tmpl w:val="0868FF24"/>
    <w:lvl w:ilvl="0" w:tplc="97E0F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553C7B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CF0CA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ED43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6FAB2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FCCA8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A568B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2E8E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B64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DA"/>
    <w:rsid w:val="009659D2"/>
    <w:rsid w:val="00A945DA"/>
    <w:rsid w:val="00BB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86E22"/>
  <w15:chartTrackingRefBased/>
  <w15:docId w15:val="{7EEA755B-436C-44C7-8B7E-92B1A3AA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45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6548">
          <w:marLeft w:val="562"/>
          <w:marRight w:val="58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919">
          <w:marLeft w:val="461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79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58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47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08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4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4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7040">
          <w:marLeft w:val="562"/>
          <w:marRight w:val="14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9229">
          <w:marLeft w:val="562"/>
          <w:marRight w:val="14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5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7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31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65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614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PECOM</Company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Cordero, Evangelina Natalia</dc:creator>
  <cp:keywords/>
  <dc:description/>
  <cp:lastModifiedBy>Cordero, Evangelina Natalia</cp:lastModifiedBy>
  <cp:revision>1</cp:revision>
  <dcterms:created xsi:type="dcterms:W3CDTF">2023-05-30T22:21:00Z</dcterms:created>
  <dcterms:modified xsi:type="dcterms:W3CDTF">2023-05-30T22:37:00Z</dcterms:modified>
</cp:coreProperties>
</file>