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052E3AD" wp14:paraId="75052F8A" wp14:textId="6D2697AD">
      <w:pPr>
        <w:pStyle w:val="Title"/>
        <w:suppressLineNumbers w:val="0"/>
        <w:bidi w:val="0"/>
        <w:spacing w:before="0" w:beforeAutospacing="off" w:after="160" w:afterAutospacing="off" w:line="279" w:lineRule="auto"/>
        <w:ind w:left="0" w:right="0"/>
        <w:jc w:val="center"/>
      </w:pPr>
      <w:r w:rsidRPr="0052E3AD" w:rsidR="0052E3AD">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US"/>
        </w:rPr>
        <w:t>Manufacturing/Production Plan</w:t>
      </w:r>
    </w:p>
    <w:p xmlns:wp14="http://schemas.microsoft.com/office/word/2010/wordml" w:rsidP="0052E3AD" wp14:paraId="1681AF93" wp14:textId="38C800F0">
      <w:pPr>
        <w:pStyle w:val="Subtitle"/>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052E3AD" w:rsidR="0052E3A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Smart Toolbox</w:t>
      </w:r>
    </w:p>
    <w:p xmlns:wp14="http://schemas.microsoft.com/office/word/2010/wordml" w:rsidP="0052E3AD" wp14:paraId="4C40A565" wp14:textId="2C79F29F">
      <w:pPr>
        <w:pStyle w:val="Subtitle"/>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052E3AD" w:rsidR="0052E3A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Evan Hoeger, Salem Bird, Walter Blackman, Luke Fredin</w:t>
      </w:r>
    </w:p>
    <w:p xmlns:wp14="http://schemas.microsoft.com/office/word/2010/wordml" w:rsidP="0052E3AD" wp14:paraId="3FEB04F4" wp14:textId="503E5ACC">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052E3AD" wp14:paraId="2C078E63" wp14:textId="3E3484A2">
      <w:pPr>
        <w:pStyle w:val="Normal"/>
      </w:pPr>
      <w:r>
        <w:drawing>
          <wp:inline xmlns:wp14="http://schemas.microsoft.com/office/word/2010/wordprocessingDrawing" wp14:editId="0BD105A4" wp14:anchorId="0FE85683">
            <wp:extent cx="5943600" cy="3409950"/>
            <wp:effectExtent l="0" t="0" r="0" b="0"/>
            <wp:docPr id="946326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326444" name=""/>
                    <pic:cNvPicPr/>
                  </pic:nvPicPr>
                  <pic:blipFill>
                    <a:blip xmlns:r="http://schemas.openxmlformats.org/officeDocument/2006/relationships" r:embed="rId1044586273">
                      <a:extLst>
                        <a:ext xmlns:a="http://schemas.openxmlformats.org/drawingml/2006/main"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w:rsidR="265802BF" w:rsidP="265802BF" w:rsidRDefault="265802BF" w14:paraId="5DDC517D" w14:textId="63C8C5F7">
      <w:pPr>
        <w:pStyle w:val="Normal"/>
      </w:pPr>
    </w:p>
    <w:p w:rsidR="265802BF" w:rsidP="265802BF" w:rsidRDefault="265802BF" w14:paraId="27287AFD" w14:textId="5F9D6C72">
      <w:pPr>
        <w:pStyle w:val="Normal"/>
      </w:pPr>
    </w:p>
    <w:p w:rsidR="265802BF" w:rsidP="265802BF" w:rsidRDefault="265802BF" w14:paraId="747CBD6B" w14:textId="58393FD9">
      <w:pPr>
        <w:pStyle w:val="Normal"/>
      </w:pPr>
    </w:p>
    <w:p w:rsidR="265802BF" w:rsidP="265802BF" w:rsidRDefault="265802BF" w14:paraId="755E3D51" w14:textId="4550B739">
      <w:pPr>
        <w:pStyle w:val="Normal"/>
      </w:pPr>
    </w:p>
    <w:p w:rsidR="265802BF" w:rsidP="265802BF" w:rsidRDefault="265802BF" w14:paraId="2B25230E" w14:textId="18C305EC">
      <w:pPr>
        <w:pStyle w:val="Normal"/>
      </w:pPr>
    </w:p>
    <w:p w:rsidR="265802BF" w:rsidP="265802BF" w:rsidRDefault="265802BF" w14:paraId="25AF212E" w14:textId="7CC81C58">
      <w:pPr>
        <w:pStyle w:val="Normal"/>
      </w:pPr>
    </w:p>
    <w:p w:rsidR="265802BF" w:rsidP="265802BF" w:rsidRDefault="265802BF" w14:paraId="1A791CD7" w14:textId="2A53D72C">
      <w:pPr>
        <w:pStyle w:val="Normal"/>
      </w:pPr>
    </w:p>
    <w:p w:rsidR="265802BF" w:rsidP="265802BF" w:rsidRDefault="265802BF" w14:paraId="15ED4C7B" w14:textId="760ECFBE">
      <w:pPr>
        <w:pStyle w:val="Normal"/>
      </w:pPr>
    </w:p>
    <w:p w:rsidR="265802BF" w:rsidP="265802BF" w:rsidRDefault="265802BF" w14:paraId="53581B70" w14:textId="4FD08FB3">
      <w:pPr>
        <w:pStyle w:val="Normal"/>
      </w:pPr>
    </w:p>
    <w:p w:rsidR="265802BF" w:rsidP="33E2809A" w:rsidRDefault="265802BF" w14:paraId="1AB0C058" w14:textId="0E47B8B4">
      <w:pPr>
        <w:pStyle w:val="Heading2"/>
        <w:spacing w:before="299" w:beforeAutospacing="off" w:after="299" w:afterAutospacing="off"/>
        <w:rPr>
          <w:rFonts w:ascii="Aptos" w:hAnsi="Aptos" w:eastAsia="Aptos" w:cs="Aptos"/>
          <w:b w:val="1"/>
          <w:bCs w:val="1"/>
          <w:noProof w:val="0"/>
          <w:color w:val="auto"/>
          <w:sz w:val="36"/>
          <w:szCs w:val="36"/>
          <w:lang w:val="en-US"/>
        </w:rPr>
      </w:pPr>
      <w:r w:rsidRPr="3434F1C1" w:rsidR="3434F1C1">
        <w:rPr>
          <w:rFonts w:ascii="Aptos" w:hAnsi="Aptos" w:eastAsia="Aptos" w:cs="Aptos"/>
          <w:b w:val="1"/>
          <w:bCs w:val="1"/>
          <w:noProof w:val="0"/>
          <w:color w:val="auto"/>
          <w:sz w:val="36"/>
          <w:szCs w:val="36"/>
          <w:lang w:val="en-US"/>
        </w:rPr>
        <w:t>Bill of Materials — Purchased vs. Manufactured Components</w:t>
      </w:r>
    </w:p>
    <w:p w:rsidR="265802BF" w:rsidP="33E2809A" w:rsidRDefault="265802BF" w14:paraId="3FA52FBD" w14:textId="4C5F4AF3">
      <w:pPr>
        <w:spacing w:before="240" w:beforeAutospacing="off" w:after="240" w:afterAutospacing="off"/>
        <w:rPr>
          <w:rFonts w:ascii="Aptos" w:hAnsi="Aptos" w:eastAsia="Aptos" w:cs="Aptos"/>
          <w:noProof w:val="0"/>
          <w:sz w:val="24"/>
          <w:szCs w:val="24"/>
          <w:lang w:val="en-US"/>
        </w:rPr>
      </w:pPr>
      <w:r w:rsidRPr="3434F1C1" w:rsidR="3434F1C1">
        <w:rPr>
          <w:rFonts w:ascii="Aptos" w:hAnsi="Aptos" w:eastAsia="Aptos" w:cs="Aptos"/>
          <w:noProof w:val="0"/>
          <w:sz w:val="24"/>
          <w:szCs w:val="24"/>
          <w:lang w:val="en-US"/>
        </w:rPr>
        <w:t xml:space="preserve">Our Bill of Materials consists of a mix of </w:t>
      </w:r>
      <w:r w:rsidRPr="3434F1C1" w:rsidR="3434F1C1">
        <w:rPr>
          <w:rFonts w:ascii="Aptos" w:hAnsi="Aptos" w:eastAsia="Aptos" w:cs="Aptos"/>
          <w:noProof w:val="0"/>
          <w:sz w:val="24"/>
          <w:szCs w:val="24"/>
          <w:lang w:val="en-US"/>
        </w:rPr>
        <w:t>purchased</w:t>
      </w:r>
      <w:r w:rsidRPr="3434F1C1" w:rsidR="3434F1C1">
        <w:rPr>
          <w:rFonts w:ascii="Aptos" w:hAnsi="Aptos" w:eastAsia="Aptos" w:cs="Aptos"/>
          <w:noProof w:val="0"/>
          <w:sz w:val="24"/>
          <w:szCs w:val="24"/>
          <w:lang w:val="en-US"/>
        </w:rPr>
        <w:t xml:space="preserve"> electronic components, </w:t>
      </w:r>
      <w:r w:rsidRPr="3434F1C1" w:rsidR="3434F1C1">
        <w:rPr>
          <w:rFonts w:ascii="Aptos" w:hAnsi="Aptos" w:eastAsia="Aptos" w:cs="Aptos"/>
          <w:noProof w:val="0"/>
          <w:sz w:val="24"/>
          <w:szCs w:val="24"/>
          <w:lang w:val="en-US"/>
        </w:rPr>
        <w:t>purchased</w:t>
      </w:r>
      <w:r w:rsidRPr="3434F1C1" w:rsidR="3434F1C1">
        <w:rPr>
          <w:rFonts w:ascii="Aptos" w:hAnsi="Aptos" w:eastAsia="Aptos" w:cs="Aptos"/>
          <w:noProof w:val="0"/>
          <w:sz w:val="24"/>
          <w:szCs w:val="24"/>
          <w:lang w:val="en-US"/>
        </w:rPr>
        <w:t xml:space="preserve"> hardware, cloud software expenses, and manufactured plastic housings. The purchased components include the Raspberry Pi 5, two Raspberry Pi OV5647 camera modules, a fan with an attached heat sink, and general hardware such as M1×6 screws. These items are </w:t>
      </w:r>
      <w:r w:rsidRPr="3434F1C1" w:rsidR="3434F1C1">
        <w:rPr>
          <w:rFonts w:ascii="Aptos" w:hAnsi="Aptos" w:eastAsia="Aptos" w:cs="Aptos"/>
          <w:noProof w:val="0"/>
          <w:sz w:val="24"/>
          <w:szCs w:val="24"/>
          <w:lang w:val="en-US"/>
        </w:rPr>
        <w:t>purchased</w:t>
      </w:r>
      <w:r w:rsidRPr="3434F1C1" w:rsidR="3434F1C1">
        <w:rPr>
          <w:rFonts w:ascii="Aptos" w:hAnsi="Aptos" w:eastAsia="Aptos" w:cs="Aptos"/>
          <w:noProof w:val="0"/>
          <w:sz w:val="24"/>
          <w:szCs w:val="24"/>
          <w:lang w:val="en-US"/>
        </w:rPr>
        <w:t xml:space="preserve"> because they </w:t>
      </w:r>
      <w:r w:rsidRPr="3434F1C1" w:rsidR="3434F1C1">
        <w:rPr>
          <w:rFonts w:ascii="Aptos" w:hAnsi="Aptos" w:eastAsia="Aptos" w:cs="Aptos"/>
          <w:noProof w:val="0"/>
          <w:sz w:val="24"/>
          <w:szCs w:val="24"/>
          <w:lang w:val="en-US"/>
        </w:rPr>
        <w:t>require</w:t>
      </w:r>
      <w:r w:rsidRPr="3434F1C1" w:rsidR="3434F1C1">
        <w:rPr>
          <w:rFonts w:ascii="Aptos" w:hAnsi="Aptos" w:eastAsia="Aptos" w:cs="Aptos"/>
          <w:noProof w:val="0"/>
          <w:sz w:val="24"/>
          <w:szCs w:val="24"/>
          <w:lang w:val="en-US"/>
        </w:rPr>
        <w:t xml:space="preserve"> technologies, tolerances, or fabrication processes that are impractical or cost-prohibitive to produce ourselves. The Raspberry Pi 5 typically costs around $80 when sourced from Amazon, </w:t>
      </w:r>
      <w:r w:rsidRPr="3434F1C1" w:rsidR="3434F1C1">
        <w:rPr>
          <w:rFonts w:ascii="Aptos" w:hAnsi="Aptos" w:eastAsia="Aptos" w:cs="Aptos"/>
          <w:noProof w:val="0"/>
          <w:sz w:val="24"/>
          <w:szCs w:val="24"/>
          <w:lang w:val="en-US"/>
        </w:rPr>
        <w:t>PiShop</w:t>
      </w:r>
      <w:r w:rsidRPr="3434F1C1" w:rsidR="3434F1C1">
        <w:rPr>
          <w:rFonts w:ascii="Aptos" w:hAnsi="Aptos" w:eastAsia="Aptos" w:cs="Aptos"/>
          <w:noProof w:val="0"/>
          <w:sz w:val="24"/>
          <w:szCs w:val="24"/>
          <w:lang w:val="en-US"/>
        </w:rPr>
        <w:t xml:space="preserve">, or </w:t>
      </w:r>
      <w:r w:rsidRPr="3434F1C1" w:rsidR="3434F1C1">
        <w:rPr>
          <w:rFonts w:ascii="Aptos" w:hAnsi="Aptos" w:eastAsia="Aptos" w:cs="Aptos"/>
          <w:noProof w:val="0"/>
          <w:sz w:val="24"/>
          <w:szCs w:val="24"/>
          <w:lang w:val="en-US"/>
        </w:rPr>
        <w:t>DigiKey</w:t>
      </w:r>
      <w:r w:rsidRPr="3434F1C1" w:rsidR="3434F1C1">
        <w:rPr>
          <w:rFonts w:ascii="Aptos" w:hAnsi="Aptos" w:eastAsia="Aptos" w:cs="Aptos"/>
          <w:noProof w:val="0"/>
          <w:sz w:val="24"/>
          <w:szCs w:val="24"/>
          <w:lang w:val="en-US"/>
        </w:rPr>
        <w:t xml:space="preserve">, and quantity discounts can reduce the price to $65–$70 at orders above 100 units. The camera modules cost </w:t>
      </w:r>
      <w:r w:rsidRPr="3434F1C1" w:rsidR="3434F1C1">
        <w:rPr>
          <w:rFonts w:ascii="Aptos" w:hAnsi="Aptos" w:eastAsia="Aptos" w:cs="Aptos"/>
          <w:noProof w:val="0"/>
          <w:sz w:val="24"/>
          <w:szCs w:val="24"/>
          <w:lang w:val="en-US"/>
        </w:rPr>
        <w:t>roughly $32</w:t>
      </w:r>
      <w:r w:rsidRPr="3434F1C1" w:rsidR="3434F1C1">
        <w:rPr>
          <w:rFonts w:ascii="Aptos" w:hAnsi="Aptos" w:eastAsia="Aptos" w:cs="Aptos"/>
          <w:noProof w:val="0"/>
          <w:sz w:val="24"/>
          <w:szCs w:val="24"/>
          <w:lang w:val="en-US"/>
        </w:rPr>
        <w:t xml:space="preserve"> each from Amazon, with quantity discounts bringing them down to approximately $24 when </w:t>
      </w:r>
      <w:r w:rsidRPr="3434F1C1" w:rsidR="3434F1C1">
        <w:rPr>
          <w:rFonts w:ascii="Aptos" w:hAnsi="Aptos" w:eastAsia="Aptos" w:cs="Aptos"/>
          <w:noProof w:val="0"/>
          <w:sz w:val="24"/>
          <w:szCs w:val="24"/>
          <w:lang w:val="en-US"/>
        </w:rPr>
        <w:t>purchased</w:t>
      </w:r>
      <w:r w:rsidRPr="3434F1C1" w:rsidR="3434F1C1">
        <w:rPr>
          <w:rFonts w:ascii="Aptos" w:hAnsi="Aptos" w:eastAsia="Aptos" w:cs="Aptos"/>
          <w:noProof w:val="0"/>
          <w:sz w:val="24"/>
          <w:szCs w:val="24"/>
          <w:lang w:val="en-US"/>
        </w:rPr>
        <w:t xml:space="preserve"> in bulk. The fan and heat sink cost $5 and can be bulk </w:t>
      </w:r>
      <w:r w:rsidRPr="3434F1C1" w:rsidR="3434F1C1">
        <w:rPr>
          <w:rFonts w:ascii="Aptos" w:hAnsi="Aptos" w:eastAsia="Aptos" w:cs="Aptos"/>
          <w:noProof w:val="0"/>
          <w:sz w:val="24"/>
          <w:szCs w:val="24"/>
          <w:lang w:val="en-US"/>
        </w:rPr>
        <w:t>purchased</w:t>
      </w:r>
      <w:r w:rsidRPr="3434F1C1" w:rsidR="3434F1C1">
        <w:rPr>
          <w:rFonts w:ascii="Aptos" w:hAnsi="Aptos" w:eastAsia="Aptos" w:cs="Aptos"/>
          <w:noProof w:val="0"/>
          <w:sz w:val="24"/>
          <w:szCs w:val="24"/>
          <w:lang w:val="en-US"/>
        </w:rPr>
        <w:t xml:space="preserve"> for $4.25. Hardware such as M1×6 screws are inexpensive commodity items costing about $2.99 per pack, with minimal price change unless </w:t>
      </w:r>
      <w:r w:rsidRPr="3434F1C1" w:rsidR="3434F1C1">
        <w:rPr>
          <w:rFonts w:ascii="Aptos" w:hAnsi="Aptos" w:eastAsia="Aptos" w:cs="Aptos"/>
          <w:noProof w:val="0"/>
          <w:sz w:val="24"/>
          <w:szCs w:val="24"/>
          <w:lang w:val="en-US"/>
        </w:rPr>
        <w:t>purchased</w:t>
      </w:r>
      <w:r w:rsidRPr="3434F1C1" w:rsidR="3434F1C1">
        <w:rPr>
          <w:rFonts w:ascii="Aptos" w:hAnsi="Aptos" w:eastAsia="Aptos" w:cs="Aptos"/>
          <w:noProof w:val="0"/>
          <w:sz w:val="24"/>
          <w:szCs w:val="24"/>
          <w:lang w:val="en-US"/>
        </w:rPr>
        <w:t xml:space="preserve"> at industrial scales. We also rely on AWS S3 cloud storage for data access and management, costing $25 per month for 1.1 TB of storage. Cost efficiency increases with extremely large data volumes, though this is not expected at our scale. In addition, an optional adjustable mounting arm, based on an existing VIVO MIC03L stand, is </w:t>
      </w:r>
      <w:r w:rsidRPr="3434F1C1" w:rsidR="3434F1C1">
        <w:rPr>
          <w:rFonts w:ascii="Aptos" w:hAnsi="Aptos" w:eastAsia="Aptos" w:cs="Aptos"/>
          <w:noProof w:val="0"/>
          <w:sz w:val="24"/>
          <w:szCs w:val="24"/>
          <w:lang w:val="en-US"/>
        </w:rPr>
        <w:t>purchased</w:t>
      </w:r>
      <w:r w:rsidRPr="3434F1C1" w:rsidR="3434F1C1">
        <w:rPr>
          <w:rFonts w:ascii="Aptos" w:hAnsi="Aptos" w:eastAsia="Aptos" w:cs="Aptos"/>
          <w:noProof w:val="0"/>
          <w:sz w:val="24"/>
          <w:szCs w:val="24"/>
          <w:lang w:val="en-US"/>
        </w:rPr>
        <w:t xml:space="preserve"> from Amazon for about $50 and </w:t>
      </w:r>
      <w:r w:rsidRPr="3434F1C1" w:rsidR="3434F1C1">
        <w:rPr>
          <w:rFonts w:ascii="Aptos" w:hAnsi="Aptos" w:eastAsia="Aptos" w:cs="Aptos"/>
          <w:noProof w:val="0"/>
          <w:sz w:val="24"/>
          <w:szCs w:val="24"/>
          <w:lang w:val="en-US"/>
        </w:rPr>
        <w:t>provides</w:t>
      </w:r>
      <w:r w:rsidRPr="3434F1C1" w:rsidR="3434F1C1">
        <w:rPr>
          <w:rFonts w:ascii="Aptos" w:hAnsi="Aptos" w:eastAsia="Aptos" w:cs="Aptos"/>
          <w:noProof w:val="0"/>
          <w:sz w:val="24"/>
          <w:szCs w:val="24"/>
          <w:lang w:val="en-US"/>
        </w:rPr>
        <w:t xml:space="preserve"> a cheaper alternative to developing a custom mechanical solution. Overall, </w:t>
      </w:r>
      <w:r w:rsidRPr="3434F1C1" w:rsidR="3434F1C1">
        <w:rPr>
          <w:rFonts w:ascii="Aptos" w:hAnsi="Aptos" w:eastAsia="Aptos" w:cs="Aptos"/>
          <w:noProof w:val="0"/>
          <w:sz w:val="24"/>
          <w:szCs w:val="24"/>
          <w:lang w:val="en-US"/>
        </w:rPr>
        <w:t>purchased</w:t>
      </w:r>
      <w:r w:rsidRPr="3434F1C1" w:rsidR="3434F1C1">
        <w:rPr>
          <w:rFonts w:ascii="Aptos" w:hAnsi="Aptos" w:eastAsia="Aptos" w:cs="Aptos"/>
          <w:noProof w:val="0"/>
          <w:sz w:val="24"/>
          <w:szCs w:val="24"/>
          <w:lang w:val="en-US"/>
        </w:rPr>
        <w:t xml:space="preserve"> components are selected when external suppliers can provide precision, quality, or economies of scale that far exceed what we could achieve internally.</w:t>
      </w:r>
    </w:p>
    <w:p w:rsidR="461B2290" w:rsidP="33E2809A" w:rsidRDefault="461B2290" w14:paraId="274D7A90" w14:textId="70D4C40A">
      <w:pPr>
        <w:spacing w:before="240" w:beforeAutospacing="off" w:after="240" w:afterAutospacing="off" w:line="279" w:lineRule="auto"/>
        <w:ind/>
        <w:rPr>
          <w:rFonts w:ascii="Aptos" w:hAnsi="Aptos" w:eastAsia="Aptos" w:cs="Aptos"/>
          <w:noProof w:val="0"/>
          <w:sz w:val="24"/>
          <w:szCs w:val="24"/>
          <w:lang w:val="en-US"/>
        </w:rPr>
      </w:pPr>
      <w:r w:rsidRPr="33E2809A" w:rsidR="33E2809A">
        <w:rPr>
          <w:rFonts w:ascii="Aptos" w:hAnsi="Aptos" w:eastAsia="Aptos" w:cs="Aptos"/>
          <w:noProof w:val="0"/>
          <w:sz w:val="24"/>
          <w:szCs w:val="24"/>
          <w:lang w:val="en-US"/>
        </w:rPr>
        <w:t xml:space="preserve">The manufactured components include the injection-molded </w:t>
      </w:r>
      <w:r w:rsidRPr="33E2809A" w:rsidR="33E2809A">
        <w:rPr>
          <w:rFonts w:ascii="Aptos" w:hAnsi="Aptos" w:eastAsia="Aptos" w:cs="Aptos"/>
          <w:noProof w:val="0"/>
          <w:sz w:val="24"/>
          <w:szCs w:val="24"/>
          <w:lang w:val="en-US"/>
        </w:rPr>
        <w:t>ABS</w:t>
      </w:r>
      <w:r w:rsidRPr="33E2809A" w:rsidR="33E2809A">
        <w:rPr>
          <w:rFonts w:ascii="Aptos" w:hAnsi="Aptos" w:eastAsia="Aptos" w:cs="Aptos"/>
          <w:noProof w:val="0"/>
          <w:sz w:val="24"/>
          <w:szCs w:val="24"/>
          <w:lang w:val="en-US"/>
        </w:rPr>
        <w:t xml:space="preserve"> shell and lid, which form the main body of the system. These must be manufactured in-house or through a contract manufacturer because they </w:t>
      </w:r>
      <w:r w:rsidRPr="33E2809A" w:rsidR="33E2809A">
        <w:rPr>
          <w:rFonts w:ascii="Aptos" w:hAnsi="Aptos" w:eastAsia="Aptos" w:cs="Aptos"/>
          <w:noProof w:val="0"/>
          <w:sz w:val="24"/>
          <w:szCs w:val="24"/>
          <w:lang w:val="en-US"/>
        </w:rPr>
        <w:t>require</w:t>
      </w:r>
      <w:r w:rsidRPr="33E2809A" w:rsidR="33E2809A">
        <w:rPr>
          <w:rFonts w:ascii="Aptos" w:hAnsi="Aptos" w:eastAsia="Aptos" w:cs="Aptos"/>
          <w:noProof w:val="0"/>
          <w:sz w:val="24"/>
          <w:szCs w:val="24"/>
          <w:lang w:val="en-US"/>
        </w:rPr>
        <w:t xml:space="preserve"> custom internal geometries, mounting features, and aesthetics that cannot be sourced off-the-shelf. These parts are produced from </w:t>
      </w:r>
      <w:r w:rsidRPr="33E2809A" w:rsidR="33E2809A">
        <w:rPr>
          <w:rFonts w:ascii="Aptos" w:hAnsi="Aptos" w:eastAsia="Aptos" w:cs="Aptos"/>
          <w:noProof w:val="0"/>
          <w:sz w:val="24"/>
          <w:szCs w:val="24"/>
          <w:lang w:val="en-US"/>
        </w:rPr>
        <w:t>ABS</w:t>
      </w:r>
      <w:r w:rsidRPr="33E2809A" w:rsidR="33E2809A">
        <w:rPr>
          <w:rFonts w:ascii="Aptos" w:hAnsi="Aptos" w:eastAsia="Aptos" w:cs="Aptos"/>
          <w:noProof w:val="0"/>
          <w:sz w:val="24"/>
          <w:szCs w:val="24"/>
          <w:lang w:val="en-US"/>
        </w:rPr>
        <w:t xml:space="preserve"> resin costing $0.064 per cubic inch, with our design totaling </w:t>
      </w:r>
      <w:r w:rsidRPr="33E2809A" w:rsidR="33E2809A">
        <w:rPr>
          <w:rFonts w:ascii="Aptos" w:hAnsi="Aptos" w:eastAsia="Aptos" w:cs="Aptos"/>
          <w:noProof w:val="0"/>
          <w:sz w:val="24"/>
          <w:szCs w:val="24"/>
          <w:lang w:val="en-US"/>
        </w:rPr>
        <w:t>roughly eight</w:t>
      </w:r>
      <w:r w:rsidRPr="33E2809A" w:rsidR="33E2809A">
        <w:rPr>
          <w:rFonts w:ascii="Aptos" w:hAnsi="Aptos" w:eastAsia="Aptos" w:cs="Aptos"/>
          <w:noProof w:val="0"/>
          <w:sz w:val="24"/>
          <w:szCs w:val="24"/>
          <w:lang w:val="en-US"/>
        </w:rPr>
        <w:t xml:space="preserve"> cubic inches for a material cost of about $0.51. Combined with machine time, the final molded cost is approximately $1.17 per shell assembly. Manufacturing is essential for components that must integrate precisely with our electronics and mechanical layout. Software, while not a physical </w:t>
      </w:r>
      <w:r w:rsidRPr="33E2809A" w:rsidR="33E2809A">
        <w:rPr>
          <w:rFonts w:ascii="Aptos" w:hAnsi="Aptos" w:eastAsia="Aptos" w:cs="Aptos"/>
          <w:noProof w:val="0"/>
          <w:sz w:val="24"/>
          <w:szCs w:val="24"/>
          <w:lang w:val="en-US"/>
        </w:rPr>
        <w:t>component</w:t>
      </w:r>
      <w:r w:rsidRPr="33E2809A" w:rsidR="33E2809A">
        <w:rPr>
          <w:rFonts w:ascii="Aptos" w:hAnsi="Aptos" w:eastAsia="Aptos" w:cs="Aptos"/>
          <w:noProof w:val="0"/>
          <w:sz w:val="24"/>
          <w:szCs w:val="24"/>
          <w:lang w:val="en-US"/>
        </w:rPr>
        <w:t xml:space="preserve">, is also internally “manufactured.” Both the face-recognition and tool-recognition systems rely on custom code built on open-source frameworks, allowing us to avoid licensing fees while </w:t>
      </w:r>
      <w:r w:rsidRPr="33E2809A" w:rsidR="33E2809A">
        <w:rPr>
          <w:rFonts w:ascii="Aptos" w:hAnsi="Aptos" w:eastAsia="Aptos" w:cs="Aptos"/>
          <w:noProof w:val="0"/>
          <w:sz w:val="24"/>
          <w:szCs w:val="24"/>
          <w:lang w:val="en-US"/>
        </w:rPr>
        <w:t>maintaining</w:t>
      </w:r>
      <w:r w:rsidRPr="33E2809A" w:rsidR="33E2809A">
        <w:rPr>
          <w:rFonts w:ascii="Aptos" w:hAnsi="Aptos" w:eastAsia="Aptos" w:cs="Aptos"/>
          <w:noProof w:val="0"/>
          <w:sz w:val="24"/>
          <w:szCs w:val="24"/>
          <w:lang w:val="en-US"/>
        </w:rPr>
        <w:t xml:space="preserve"> full control over system functionality.</w:t>
      </w:r>
    </w:p>
    <w:p w:rsidR="461B2290" w:rsidP="33E2809A" w:rsidRDefault="461B2290" w14:paraId="0F513C5F" w14:textId="4AED6823">
      <w:pPr>
        <w:pStyle w:val="Normal"/>
        <w:keepNext w:val="1"/>
        <w:keepLines w:val="1"/>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p>
    <w:p w:rsidR="461B2290" w:rsidP="33E2809A" w:rsidRDefault="461B2290" w14:paraId="7E2E06E8" w14:textId="31AB236A">
      <w:pPr>
        <w:pStyle w:val="Normal"/>
        <w:keepNext w:val="1"/>
        <w:keepLines w:val="1"/>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33E2809A" w:rsidR="33E2809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Table 1 BOM per box</w:t>
      </w:r>
    </w:p>
    <w:tbl>
      <w:tblPr>
        <w:tblStyle w:val="TableGrid"/>
        <w:bidiVisual w:val="0"/>
        <w:tblW w:w="9360" w:type="dxa"/>
        <w:tblBorders>
          <w:top w:val="single" w:sz="6"/>
          <w:left w:val="single" w:sz="6"/>
          <w:bottom w:val="single" w:sz="6"/>
          <w:right w:val="single" w:sz="6"/>
        </w:tblBorders>
        <w:tblLook w:val="06A0" w:firstRow="1" w:lastRow="0" w:firstColumn="1" w:lastColumn="0" w:noHBand="1" w:noVBand="1"/>
      </w:tblPr>
      <w:tblGrid>
        <w:gridCol w:w="1872"/>
        <w:gridCol w:w="1872"/>
        <w:gridCol w:w="1872"/>
        <w:gridCol w:w="1872"/>
        <w:gridCol w:w="1872"/>
      </w:tblGrid>
      <w:tr w:rsidR="33E2809A" w:rsidTr="0DE2E0B9" w14:paraId="43DB6015">
        <w:trPr>
          <w:trHeight w:val="285"/>
        </w:trPr>
        <w:tc>
          <w:tcPr>
            <w:tcW w:w="1872" w:type="dxa"/>
            <w:tcBorders>
              <w:top w:val="single" w:color="000000" w:themeColor="text1" w:sz="18"/>
              <w:left w:val="single" w:color="000000" w:themeColor="text1" w:sz="18"/>
              <w:bottom w:val="single" w:color="000000" w:themeColor="text1" w:sz="18"/>
              <w:right w:val="single" w:color="000000" w:themeColor="text1" w:sz="18"/>
            </w:tcBorders>
            <w:shd w:val="clear" w:color="auto" w:fill="E8E8E8" w:themeFill="background2"/>
            <w:tcMar>
              <w:left w:w="90" w:type="dxa"/>
              <w:right w:w="90" w:type="dxa"/>
            </w:tcMar>
            <w:vAlign w:val="top"/>
          </w:tcPr>
          <w:p w:rsidR="33E2809A" w:rsidP="33E2809A" w:rsidRDefault="33E2809A" w14:paraId="3657A6C3" w14:textId="07CC7206">
            <w:pPr>
              <w:pStyle w:val="Normal"/>
              <w:keepNext w:val="1"/>
              <w:keepLines w:val="1"/>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Part No.</w:t>
            </w:r>
          </w:p>
        </w:tc>
        <w:tc>
          <w:tcPr>
            <w:tcW w:w="1872" w:type="dxa"/>
            <w:tcBorders>
              <w:top w:val="single" w:color="000000" w:themeColor="text1" w:sz="18"/>
              <w:left w:val="single" w:color="000000" w:themeColor="text1" w:sz="18"/>
              <w:bottom w:val="single" w:color="000000" w:themeColor="text1" w:sz="18"/>
              <w:right w:val="single" w:color="000000" w:themeColor="text1" w:sz="18"/>
            </w:tcBorders>
            <w:shd w:val="clear" w:color="auto" w:fill="E8E8E8" w:themeFill="background2"/>
            <w:tcMar>
              <w:left w:w="90" w:type="dxa"/>
              <w:right w:w="90" w:type="dxa"/>
            </w:tcMar>
            <w:vAlign w:val="top"/>
          </w:tcPr>
          <w:p w:rsidR="33E2809A" w:rsidP="33E2809A" w:rsidRDefault="33E2809A" w14:paraId="50041BC7" w14:textId="1B7DE969">
            <w:pPr>
              <w:pStyle w:val="Normal"/>
              <w:keepNext w:val="1"/>
              <w:keepLines w:val="1"/>
              <w:bidi w:val="0"/>
              <w:spacing w:line="24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Part</w:t>
            </w:r>
          </w:p>
        </w:tc>
        <w:tc>
          <w:tcPr>
            <w:tcW w:w="1872" w:type="dxa"/>
            <w:tcBorders>
              <w:top w:val="single" w:color="000000" w:themeColor="text1" w:sz="18"/>
              <w:left w:val="single" w:color="000000" w:themeColor="text1" w:sz="18"/>
              <w:bottom w:val="single" w:color="000000" w:themeColor="text1" w:sz="18"/>
              <w:right w:val="single" w:color="000000" w:themeColor="text1" w:sz="18"/>
            </w:tcBorders>
            <w:shd w:val="clear" w:color="auto" w:fill="E8E8E8" w:themeFill="background2"/>
            <w:tcMar>
              <w:left w:w="90" w:type="dxa"/>
              <w:right w:w="90" w:type="dxa"/>
            </w:tcMar>
            <w:vAlign w:val="top"/>
          </w:tcPr>
          <w:p w:rsidR="33E2809A" w:rsidP="33E2809A" w:rsidRDefault="33E2809A" w14:paraId="15A01BD7" w14:textId="061426C0">
            <w:pPr>
              <w:pStyle w:val="Normal"/>
              <w:keepNext w:val="1"/>
              <w:keepLines w:val="1"/>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Qua</w:t>
            </w: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ntity</w:t>
            </w:r>
          </w:p>
        </w:tc>
        <w:tc>
          <w:tcPr>
            <w:tcW w:w="1872" w:type="dxa"/>
            <w:tcBorders>
              <w:top w:val="single" w:color="000000" w:themeColor="text1" w:sz="18"/>
              <w:left w:val="single" w:color="000000" w:themeColor="text1" w:sz="18"/>
              <w:bottom w:val="single" w:color="000000" w:themeColor="text1" w:sz="18"/>
              <w:right w:val="single" w:color="000000" w:themeColor="text1" w:sz="18"/>
            </w:tcBorders>
            <w:shd w:val="clear" w:color="auto" w:fill="E8E8E8" w:themeFill="background2"/>
            <w:tcMar>
              <w:left w:w="90" w:type="dxa"/>
              <w:right w:w="90" w:type="dxa"/>
            </w:tcMar>
            <w:vAlign w:val="top"/>
          </w:tcPr>
          <w:p w:rsidR="33E2809A" w:rsidP="33E2809A" w:rsidRDefault="33E2809A" w14:paraId="0F797292" w14:textId="2B1E60DD">
            <w:pPr>
              <w:pStyle w:val="Normal"/>
              <w:keepNext w:val="1"/>
              <w:keepLines w:val="1"/>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Price</w:t>
            </w:r>
          </w:p>
        </w:tc>
        <w:tc>
          <w:tcPr>
            <w:tcW w:w="1872" w:type="dxa"/>
            <w:tcBorders>
              <w:top w:val="single" w:color="000000" w:themeColor="text1" w:sz="18"/>
              <w:left w:val="single" w:color="000000" w:themeColor="text1" w:sz="18"/>
              <w:bottom w:val="single" w:color="000000" w:themeColor="text1" w:sz="18"/>
              <w:right w:val="single" w:color="000000" w:themeColor="text1" w:sz="18"/>
            </w:tcBorders>
            <w:shd w:val="clear" w:color="auto" w:fill="E8E8E8" w:themeFill="background2"/>
            <w:tcMar>
              <w:left w:w="90" w:type="dxa"/>
              <w:right w:w="90" w:type="dxa"/>
            </w:tcMar>
            <w:vAlign w:val="top"/>
          </w:tcPr>
          <w:p w:rsidR="33E2809A" w:rsidP="33E2809A" w:rsidRDefault="33E2809A" w14:paraId="3EDE66C7" w14:textId="4AFBA3F8">
            <w:pPr>
              <w:pStyle w:val="Normal"/>
              <w:keepNext w:val="1"/>
              <w:keepLines w:val="1"/>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Manufacturing Plan</w:t>
            </w:r>
          </w:p>
        </w:tc>
      </w:tr>
      <w:tr w:rsidR="461B2290" w:rsidTr="0DE2E0B9" w14:paraId="028692BE">
        <w:trPr>
          <w:trHeight w:val="285"/>
        </w:trPr>
        <w:tc>
          <w:tcPr>
            <w:tcW w:w="1872" w:type="dxa"/>
            <w:tcBorders>
              <w:top w:val="single" w:color="000000" w:themeColor="text1" w:sz="18"/>
              <w:left w:val="single" w:sz="6"/>
            </w:tcBorders>
            <w:tcMar>
              <w:left w:w="90" w:type="dxa"/>
              <w:right w:w="90" w:type="dxa"/>
            </w:tcMar>
            <w:vAlign w:val="top"/>
          </w:tcPr>
          <w:p w:rsidR="461B2290" w:rsidP="33E2809A" w:rsidRDefault="461B2290" w14:paraId="4E66B337" w14:textId="374569E2">
            <w:pPr>
              <w:keepNext w:val="1"/>
              <w:keepLines w:val="1"/>
              <w:rPr>
                <w:rFonts w:ascii="Times New Roman" w:hAnsi="Times New Roman" w:eastAsia="Times New Roman" w:cs="Times New Roman"/>
                <w:b w:val="0"/>
                <w:bCs w:val="0"/>
                <w:i w:val="0"/>
                <w:iCs w:val="0"/>
                <w:color w:val="000000" w:themeColor="text1" w:themeTint="FF" w:themeShade="FF"/>
                <w:sz w:val="24"/>
                <w:szCs w:val="24"/>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1872" w:type="dxa"/>
            <w:tcBorders>
              <w:top w:val="single" w:color="000000" w:themeColor="text1" w:sz="18"/>
            </w:tcBorders>
            <w:tcMar>
              <w:left w:w="90" w:type="dxa"/>
              <w:right w:w="90" w:type="dxa"/>
            </w:tcMar>
            <w:vAlign w:val="top"/>
          </w:tcPr>
          <w:p w:rsidR="461B2290" w:rsidP="33E2809A" w:rsidRDefault="461B2290" w14:paraId="1B4D5353" w14:textId="3C6F6AF4">
            <w:pPr>
              <w:keepNext w:val="1"/>
              <w:keepLines w:val="1"/>
              <w:spacing w:before="0" w:beforeAutospacing="off" w:after="0" w:afterAutospacing="off" w:line="240" w:lineRule="auto"/>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3D Injection molded Shell (ABS </w:t>
            </w: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Plastic</w:t>
            </w: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w:t>
            </w:r>
          </w:p>
        </w:tc>
        <w:tc>
          <w:tcPr>
            <w:tcW w:w="1872" w:type="dxa"/>
            <w:tcBorders>
              <w:top w:val="single" w:color="000000" w:themeColor="text1" w:sz="18"/>
            </w:tcBorders>
            <w:tcMar>
              <w:left w:w="90" w:type="dxa"/>
              <w:right w:w="90" w:type="dxa"/>
            </w:tcMar>
            <w:vAlign w:val="top"/>
          </w:tcPr>
          <w:p w:rsidR="461B2290" w:rsidP="33E2809A" w:rsidRDefault="461B2290" w14:paraId="578BD1DB" w14:textId="627FE0D5">
            <w:pPr>
              <w:keepNext w:val="1"/>
              <w:keepLines w:val="1"/>
              <w:rPr>
                <w:rFonts w:ascii="Times New Roman" w:hAnsi="Times New Roman" w:eastAsia="Times New Roman" w:cs="Times New Roman"/>
                <w:b w:val="0"/>
                <w:bCs w:val="0"/>
                <w:i w:val="0"/>
                <w:iCs w:val="0"/>
                <w:color w:val="000000" w:themeColor="text1" w:themeTint="FF" w:themeShade="FF"/>
                <w:sz w:val="24"/>
                <w:szCs w:val="24"/>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1872" w:type="dxa"/>
            <w:tcBorders>
              <w:top w:val="single" w:color="000000" w:themeColor="text1" w:sz="18"/>
              <w:right w:val="single" w:sz="6"/>
            </w:tcBorders>
            <w:tcMar>
              <w:left w:w="90" w:type="dxa"/>
              <w:right w:w="90" w:type="dxa"/>
            </w:tcMar>
            <w:vAlign w:val="top"/>
          </w:tcPr>
          <w:p w:rsidR="461B2290" w:rsidP="33E2809A" w:rsidRDefault="461B2290" w14:paraId="5F46BCFB" w14:textId="72214509">
            <w:pPr>
              <w:keepNext w:val="1"/>
              <w:keepLines w:val="1"/>
              <w:rPr>
                <w:rFonts w:ascii="Times New Roman" w:hAnsi="Times New Roman" w:eastAsia="Times New Roman" w:cs="Times New Roman"/>
                <w:b w:val="0"/>
                <w:bCs w:val="0"/>
                <w:i w:val="0"/>
                <w:iCs w:val="0"/>
                <w:color w:val="000000" w:themeColor="text1" w:themeTint="FF" w:themeShade="FF"/>
                <w:sz w:val="24"/>
                <w:szCs w:val="24"/>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$1.01</w:t>
            </w:r>
          </w:p>
        </w:tc>
        <w:tc>
          <w:tcPr>
            <w:tcW w:w="1872" w:type="dxa"/>
            <w:tcBorders>
              <w:top w:val="single" w:color="000000" w:themeColor="text1" w:sz="18"/>
              <w:right w:val="single" w:sz="6"/>
            </w:tcBorders>
            <w:tcMar>
              <w:left w:w="90" w:type="dxa"/>
              <w:right w:w="90" w:type="dxa"/>
            </w:tcMar>
            <w:vAlign w:val="top"/>
          </w:tcPr>
          <w:p w:rsidR="33E2809A" w:rsidP="33E2809A" w:rsidRDefault="33E2809A" w14:paraId="4BF03FB3" w14:textId="79929911">
            <w:pPr>
              <w:pStyle w:val="Normal"/>
              <w:keepNext w:val="1"/>
              <w:keepLines w:val="1"/>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Contracted Injection Molding</w:t>
            </w:r>
          </w:p>
        </w:tc>
      </w:tr>
      <w:tr w:rsidR="461B2290" w:rsidTr="0DE2E0B9" w14:paraId="5DCB2400">
        <w:trPr>
          <w:trHeight w:val="285"/>
        </w:trPr>
        <w:tc>
          <w:tcPr>
            <w:tcW w:w="1872" w:type="dxa"/>
            <w:tcBorders>
              <w:left w:val="single" w:sz="6"/>
            </w:tcBorders>
            <w:tcMar>
              <w:left w:w="90" w:type="dxa"/>
              <w:right w:w="90" w:type="dxa"/>
            </w:tcMar>
            <w:vAlign w:val="top"/>
          </w:tcPr>
          <w:p w:rsidR="461B2290" w:rsidP="461B2290" w:rsidRDefault="461B2290" w14:paraId="71F2B8B1" w14:textId="788B48FC">
            <w:pPr>
              <w:pStyle w:val="Heading1"/>
              <w:keepNext w:val="1"/>
              <w:keepLines w:val="1"/>
              <w:spacing w:before="360" w:after="80"/>
              <w:rPr>
                <w:rFonts w:ascii="Times New Roman" w:hAnsi="Times New Roman" w:eastAsia="Times New Roman" w:cs="Times New Roman"/>
                <w:b w:val="0"/>
                <w:bCs w:val="0"/>
                <w:i w:val="0"/>
                <w:iCs w:val="0"/>
                <w:color w:val="0F4761" w:themeColor="accent1" w:themeTint="FF" w:themeShade="BF"/>
                <w:sz w:val="24"/>
                <w:szCs w:val="24"/>
              </w:rPr>
            </w:pPr>
            <w:r w:rsidRPr="461B2290" w:rsidR="461B2290">
              <w:rPr>
                <w:rFonts w:ascii="Times New Roman" w:hAnsi="Times New Roman" w:eastAsia="Times New Roman" w:cs="Times New Roman"/>
                <w:b w:val="0"/>
                <w:bCs w:val="0"/>
                <w:i w:val="0"/>
                <w:iCs w:val="0"/>
                <w:caps w:val="0"/>
                <w:smallCaps w:val="0"/>
                <w:color w:val="0F4761" w:themeColor="accent1" w:themeTint="FF" w:themeShade="BF"/>
                <w:sz w:val="24"/>
                <w:szCs w:val="24"/>
                <w:lang w:val="en-US"/>
              </w:rPr>
              <w:t>2</w:t>
            </w:r>
          </w:p>
        </w:tc>
        <w:tc>
          <w:tcPr>
            <w:tcW w:w="1872" w:type="dxa"/>
            <w:tcMar>
              <w:left w:w="90" w:type="dxa"/>
              <w:right w:w="90" w:type="dxa"/>
            </w:tcMar>
            <w:vAlign w:val="top"/>
          </w:tcPr>
          <w:p w:rsidR="461B2290" w:rsidP="461B2290" w:rsidRDefault="461B2290" w14:paraId="15DFFF9E" w14:textId="3EEC23BB">
            <w:pPr>
              <w:spacing w:before="0" w:beforeAutospacing="off" w:after="0" w:afterAutospacing="off" w:line="240" w:lineRule="auto"/>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461B2290" w:rsidR="461B229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3D Injection Molded Shell Lid (ABS Plastic)</w:t>
            </w:r>
          </w:p>
          <w:p w:rsidR="461B2290" w:rsidP="461B2290" w:rsidRDefault="461B2290" w14:paraId="35B8C0A1" w14:textId="00AF0496">
            <w:pPr>
              <w:rPr>
                <w:rFonts w:ascii="Times New Roman" w:hAnsi="Times New Roman" w:eastAsia="Times New Roman" w:cs="Times New Roman"/>
                <w:b w:val="0"/>
                <w:bCs w:val="0"/>
                <w:i w:val="0"/>
                <w:iCs w:val="0"/>
                <w:color w:val="000000" w:themeColor="text1" w:themeTint="FF" w:themeShade="FF"/>
                <w:sz w:val="24"/>
                <w:szCs w:val="24"/>
              </w:rPr>
            </w:pPr>
          </w:p>
        </w:tc>
        <w:tc>
          <w:tcPr>
            <w:tcW w:w="1872" w:type="dxa"/>
            <w:tcMar>
              <w:left w:w="90" w:type="dxa"/>
              <w:right w:w="90" w:type="dxa"/>
            </w:tcMar>
            <w:vAlign w:val="top"/>
          </w:tcPr>
          <w:p w:rsidR="461B2290" w:rsidP="461B2290" w:rsidRDefault="461B2290" w14:paraId="478B42DC" w14:textId="24ED9C1B">
            <w:pPr>
              <w:spacing w:before="0" w:beforeAutospacing="off" w:after="0" w:afterAutospacing="off" w:line="240" w:lineRule="auto"/>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461B2290" w:rsidR="461B229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1872" w:type="dxa"/>
            <w:tcBorders>
              <w:right w:val="single" w:sz="6"/>
            </w:tcBorders>
            <w:tcMar>
              <w:left w:w="90" w:type="dxa"/>
              <w:right w:w="90" w:type="dxa"/>
            </w:tcMar>
            <w:vAlign w:val="top"/>
          </w:tcPr>
          <w:p w:rsidR="461B2290" w:rsidP="461B2290" w:rsidRDefault="461B2290" w14:paraId="14609008" w14:textId="3C737B08">
            <w:pPr>
              <w:rPr>
                <w:rFonts w:ascii="Times New Roman" w:hAnsi="Times New Roman" w:eastAsia="Times New Roman" w:cs="Times New Roman"/>
                <w:b w:val="0"/>
                <w:bCs w:val="0"/>
                <w:i w:val="0"/>
                <w:iCs w:val="0"/>
                <w:color w:val="000000" w:themeColor="text1" w:themeTint="FF" w:themeShade="FF"/>
                <w:sz w:val="24"/>
                <w:szCs w:val="24"/>
              </w:rPr>
            </w:pPr>
            <w:r w:rsidRPr="461B2290" w:rsidR="461B229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$0.16</w:t>
            </w:r>
          </w:p>
        </w:tc>
        <w:tc>
          <w:tcPr>
            <w:tcW w:w="1872" w:type="dxa"/>
            <w:tcBorders>
              <w:right w:val="single" w:sz="6"/>
            </w:tcBorders>
            <w:tcMar>
              <w:left w:w="90" w:type="dxa"/>
              <w:right w:w="90" w:type="dxa"/>
            </w:tcMar>
            <w:vAlign w:val="top"/>
          </w:tcPr>
          <w:p w:rsidR="33E2809A" w:rsidP="33E2809A" w:rsidRDefault="33E2809A" w14:paraId="0080D4A2" w14:textId="79929911">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Contracted Injection Molding</w:t>
            </w:r>
          </w:p>
          <w:p w:rsidR="33E2809A" w:rsidP="33E2809A" w:rsidRDefault="33E2809A" w14:paraId="6B8DB7F2" w14:textId="71DE6F8D">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r>
      <w:tr w:rsidR="461B2290" w:rsidTr="0DE2E0B9" w14:paraId="56119713">
        <w:trPr>
          <w:trHeight w:val="285"/>
        </w:trPr>
        <w:tc>
          <w:tcPr>
            <w:tcW w:w="1872" w:type="dxa"/>
            <w:tcBorders>
              <w:left w:val="single" w:sz="6"/>
            </w:tcBorders>
            <w:tcMar>
              <w:left w:w="90" w:type="dxa"/>
              <w:right w:w="90" w:type="dxa"/>
            </w:tcMar>
            <w:vAlign w:val="top"/>
          </w:tcPr>
          <w:p w:rsidR="461B2290" w:rsidP="3434F1C1" w:rsidRDefault="461B2290" w14:paraId="5FDDB223" w14:textId="3388E60D">
            <w:pPr>
              <w:pStyle w:val="Heading1"/>
              <w:keepNext w:val="1"/>
              <w:keepLines w:val="1"/>
              <w:spacing w:before="0" w:beforeAutospacing="off" w:after="80"/>
              <w:rPr>
                <w:rFonts w:ascii="Times New Roman" w:hAnsi="Times New Roman" w:eastAsia="Times New Roman" w:cs="Times New Roman"/>
                <w:b w:val="0"/>
                <w:bCs w:val="0"/>
                <w:i w:val="0"/>
                <w:iCs w:val="0"/>
                <w:color w:val="0F4761" w:themeColor="accent1" w:themeTint="FF" w:themeShade="BF"/>
                <w:sz w:val="24"/>
                <w:szCs w:val="24"/>
              </w:rPr>
            </w:pPr>
            <w:r w:rsidRPr="3434F1C1" w:rsidR="3434F1C1">
              <w:rPr>
                <w:rFonts w:ascii="Times New Roman" w:hAnsi="Times New Roman" w:eastAsia="Times New Roman" w:cs="Times New Roman"/>
                <w:b w:val="0"/>
                <w:bCs w:val="0"/>
                <w:i w:val="0"/>
                <w:iCs w:val="0"/>
                <w:caps w:val="0"/>
                <w:smallCaps w:val="0"/>
                <w:color w:val="0F4761" w:themeColor="accent1" w:themeTint="FF" w:themeShade="BF"/>
                <w:sz w:val="24"/>
                <w:szCs w:val="24"/>
                <w:lang w:val="en-US"/>
              </w:rPr>
              <w:t>3</w:t>
            </w:r>
          </w:p>
        </w:tc>
        <w:tc>
          <w:tcPr>
            <w:tcW w:w="1872" w:type="dxa"/>
            <w:tcMar>
              <w:left w:w="90" w:type="dxa"/>
              <w:right w:w="90" w:type="dxa"/>
            </w:tcMar>
            <w:vAlign w:val="top"/>
          </w:tcPr>
          <w:p w:rsidR="461B2290" w:rsidP="3434F1C1" w:rsidRDefault="461B2290" w14:paraId="043D05BC" w14:textId="4B01F344">
            <w:pPr>
              <w:pStyle w:val="Heading1"/>
              <w:keepNext w:val="1"/>
              <w:keepLines w:val="1"/>
              <w:spacing w:before="0" w:beforeAutospacing="off" w:after="80"/>
              <w:rPr>
                <w:rFonts w:ascii="Times New Roman" w:hAnsi="Times New Roman" w:eastAsia="Times New Roman" w:cs="Times New Roman"/>
                <w:b w:val="0"/>
                <w:bCs w:val="0"/>
                <w:i w:val="0"/>
                <w:iCs w:val="0"/>
                <w:color w:val="auto" w:themeColor="accent1" w:themeTint="FF" w:themeShade="BF"/>
                <w:sz w:val="24"/>
                <w:szCs w:val="24"/>
              </w:rPr>
            </w:pPr>
            <w:r w:rsidRPr="3434F1C1" w:rsidR="3434F1C1">
              <w:rPr>
                <w:rFonts w:ascii="Times New Roman" w:hAnsi="Times New Roman" w:eastAsia="Times New Roman" w:cs="Times New Roman"/>
                <w:b w:val="0"/>
                <w:bCs w:val="0"/>
                <w:i w:val="0"/>
                <w:iCs w:val="0"/>
                <w:caps w:val="0"/>
                <w:smallCaps w:val="0"/>
                <w:color w:val="auto"/>
                <w:sz w:val="24"/>
                <w:szCs w:val="24"/>
                <w:lang w:val="en-US"/>
              </w:rPr>
              <w:t>Raspberry Pi Camera Module 5MP 1080P OV5647 Sensor with M12 FOV90</w:t>
            </w:r>
          </w:p>
        </w:tc>
        <w:tc>
          <w:tcPr>
            <w:tcW w:w="1872" w:type="dxa"/>
            <w:tcMar>
              <w:left w:w="90" w:type="dxa"/>
              <w:right w:w="90" w:type="dxa"/>
            </w:tcMar>
            <w:vAlign w:val="top"/>
          </w:tcPr>
          <w:p w:rsidR="461B2290" w:rsidP="3434F1C1" w:rsidRDefault="461B2290" w14:paraId="102E2BEA" w14:textId="488A6DCD">
            <w:pPr>
              <w:rPr>
                <w:rFonts w:ascii="Times New Roman" w:hAnsi="Times New Roman" w:eastAsia="Times New Roman" w:cs="Times New Roman"/>
                <w:b w:val="0"/>
                <w:bCs w:val="0"/>
                <w:i w:val="0"/>
                <w:iCs w:val="0"/>
                <w:color w:val="000000" w:themeColor="text1" w:themeTint="FF" w:themeShade="FF"/>
                <w:sz w:val="24"/>
                <w:szCs w:val="24"/>
              </w:rPr>
            </w:pPr>
            <w:r w:rsidRPr="3434F1C1" w:rsidR="3434F1C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w:t>
            </w:r>
          </w:p>
        </w:tc>
        <w:tc>
          <w:tcPr>
            <w:tcW w:w="1872" w:type="dxa"/>
            <w:tcBorders>
              <w:right w:val="single" w:sz="6"/>
            </w:tcBorders>
            <w:tcMar>
              <w:left w:w="90" w:type="dxa"/>
              <w:right w:w="90" w:type="dxa"/>
            </w:tcMar>
            <w:vAlign w:val="top"/>
          </w:tcPr>
          <w:p w:rsidR="461B2290" w:rsidP="461B2290" w:rsidRDefault="461B2290" w14:paraId="672AD681" w14:textId="0C8BF3DC">
            <w:pPr>
              <w:rPr>
                <w:rFonts w:ascii="Times New Roman" w:hAnsi="Times New Roman" w:eastAsia="Times New Roman" w:cs="Times New Roman"/>
                <w:b w:val="0"/>
                <w:bCs w:val="0"/>
                <w:i w:val="0"/>
                <w:iCs w:val="0"/>
                <w:color w:val="000000" w:themeColor="text1" w:themeTint="FF" w:themeShade="FF"/>
                <w:sz w:val="24"/>
                <w:szCs w:val="24"/>
              </w:rPr>
            </w:pPr>
            <w:r w:rsidRPr="461B2290" w:rsidR="461B229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$64</w:t>
            </w:r>
          </w:p>
        </w:tc>
        <w:tc>
          <w:tcPr>
            <w:tcW w:w="1872" w:type="dxa"/>
            <w:tcBorders>
              <w:right w:val="single" w:sz="6"/>
            </w:tcBorders>
            <w:tcMar>
              <w:left w:w="90" w:type="dxa"/>
              <w:right w:w="90" w:type="dxa"/>
            </w:tcMar>
            <w:vAlign w:val="top"/>
          </w:tcPr>
          <w:p w:rsidR="33E2809A" w:rsidP="33E2809A" w:rsidRDefault="33E2809A" w14:paraId="3EFDB126" w14:textId="4C2DF8BE">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Purchased in bulk, via communication with Raspberry Pi company</w:t>
            </w:r>
          </w:p>
        </w:tc>
      </w:tr>
      <w:tr w:rsidR="461B2290" w:rsidTr="0DE2E0B9" w14:paraId="1AEDEC23">
        <w:trPr>
          <w:trHeight w:val="285"/>
        </w:trPr>
        <w:tc>
          <w:tcPr>
            <w:tcW w:w="1872" w:type="dxa"/>
            <w:tcBorders>
              <w:left w:val="single" w:sz="6"/>
            </w:tcBorders>
            <w:tcMar>
              <w:left w:w="90" w:type="dxa"/>
              <w:right w:w="90" w:type="dxa"/>
            </w:tcMar>
            <w:vAlign w:val="top"/>
          </w:tcPr>
          <w:p w:rsidR="461B2290" w:rsidP="461B2290" w:rsidRDefault="461B2290" w14:paraId="11F86467" w14:textId="2F057B13">
            <w:pPr>
              <w:rPr>
                <w:rFonts w:ascii="Times New Roman" w:hAnsi="Times New Roman" w:eastAsia="Times New Roman" w:cs="Times New Roman"/>
                <w:b w:val="0"/>
                <w:bCs w:val="0"/>
                <w:i w:val="0"/>
                <w:iCs w:val="0"/>
                <w:color w:val="000000" w:themeColor="text1" w:themeTint="FF" w:themeShade="FF"/>
                <w:sz w:val="24"/>
                <w:szCs w:val="24"/>
              </w:rPr>
            </w:pPr>
            <w:r w:rsidRPr="461B2290" w:rsidR="461B229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4</w:t>
            </w:r>
          </w:p>
        </w:tc>
        <w:tc>
          <w:tcPr>
            <w:tcW w:w="1872" w:type="dxa"/>
            <w:tcMar>
              <w:left w:w="90" w:type="dxa"/>
              <w:right w:w="90" w:type="dxa"/>
            </w:tcMar>
            <w:vAlign w:val="top"/>
          </w:tcPr>
          <w:p w:rsidR="461B2290" w:rsidP="461B2290" w:rsidRDefault="461B2290" w14:paraId="7D4FAB9F" w14:textId="47E2DB49">
            <w:pPr>
              <w:rPr>
                <w:rFonts w:ascii="Times New Roman" w:hAnsi="Times New Roman" w:eastAsia="Times New Roman" w:cs="Times New Roman"/>
                <w:b w:val="0"/>
                <w:bCs w:val="0"/>
                <w:i w:val="0"/>
                <w:iCs w:val="0"/>
                <w:color w:val="000000" w:themeColor="text1" w:themeTint="FF" w:themeShade="FF"/>
                <w:sz w:val="24"/>
                <w:szCs w:val="24"/>
              </w:rPr>
            </w:pPr>
            <w:r w:rsidRPr="461B2290" w:rsidR="461B229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Raspberry Pi 5</w:t>
            </w:r>
          </w:p>
        </w:tc>
        <w:tc>
          <w:tcPr>
            <w:tcW w:w="1872" w:type="dxa"/>
            <w:tcMar>
              <w:left w:w="90" w:type="dxa"/>
              <w:right w:w="90" w:type="dxa"/>
            </w:tcMar>
            <w:vAlign w:val="top"/>
          </w:tcPr>
          <w:p w:rsidR="461B2290" w:rsidP="461B2290" w:rsidRDefault="461B2290" w14:paraId="5ACC7661" w14:textId="4B7A4469">
            <w:pPr>
              <w:rPr>
                <w:rFonts w:ascii="Times New Roman" w:hAnsi="Times New Roman" w:eastAsia="Times New Roman" w:cs="Times New Roman"/>
                <w:b w:val="0"/>
                <w:bCs w:val="0"/>
                <w:i w:val="0"/>
                <w:iCs w:val="0"/>
                <w:color w:val="000000" w:themeColor="text1" w:themeTint="FF" w:themeShade="FF"/>
                <w:sz w:val="24"/>
                <w:szCs w:val="24"/>
              </w:rPr>
            </w:pPr>
            <w:r w:rsidRPr="461B2290" w:rsidR="461B229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1872" w:type="dxa"/>
            <w:tcBorders>
              <w:right w:val="single" w:sz="6"/>
            </w:tcBorders>
            <w:tcMar>
              <w:left w:w="90" w:type="dxa"/>
              <w:right w:w="90" w:type="dxa"/>
            </w:tcMar>
            <w:vAlign w:val="top"/>
          </w:tcPr>
          <w:p w:rsidR="461B2290" w:rsidP="461B2290" w:rsidRDefault="461B2290" w14:paraId="45BD98FA" w14:textId="3493E17E">
            <w:pPr>
              <w:rPr>
                <w:rFonts w:ascii="Times New Roman" w:hAnsi="Times New Roman" w:eastAsia="Times New Roman" w:cs="Times New Roman"/>
                <w:b w:val="0"/>
                <w:bCs w:val="0"/>
                <w:i w:val="0"/>
                <w:iCs w:val="0"/>
                <w:color w:val="000000" w:themeColor="text1" w:themeTint="FF" w:themeShade="FF"/>
                <w:sz w:val="24"/>
                <w:szCs w:val="24"/>
              </w:rPr>
            </w:pPr>
            <w:r w:rsidRPr="461B2290" w:rsidR="461B229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$80</w:t>
            </w:r>
          </w:p>
        </w:tc>
        <w:tc>
          <w:tcPr>
            <w:tcW w:w="1872" w:type="dxa"/>
            <w:tcBorders>
              <w:right w:val="single" w:sz="6"/>
            </w:tcBorders>
            <w:tcMar>
              <w:left w:w="90" w:type="dxa"/>
              <w:right w:w="90" w:type="dxa"/>
            </w:tcMar>
            <w:vAlign w:val="top"/>
          </w:tcPr>
          <w:p w:rsidR="33E2809A" w:rsidP="3434F1C1" w:rsidRDefault="33E2809A" w14:paraId="4BF707AC" w14:textId="38D62441">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434F1C1" w:rsidR="3434F1C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Bulk – </w:t>
            </w:r>
            <w:r w:rsidRPr="3434F1C1" w:rsidR="3434F1C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Raspberry</w:t>
            </w:r>
            <w:r w:rsidRPr="3434F1C1" w:rsidR="3434F1C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Pi</w:t>
            </w:r>
          </w:p>
        </w:tc>
      </w:tr>
      <w:tr w:rsidR="33E2809A" w:rsidTr="0DE2E0B9" w14:paraId="33DEA56D">
        <w:trPr>
          <w:trHeight w:val="285"/>
        </w:trPr>
        <w:tc>
          <w:tcPr>
            <w:tcW w:w="1872" w:type="dxa"/>
            <w:tcBorders>
              <w:left w:val="single" w:sz="6"/>
              <w:bottom w:val="single" w:sz="6"/>
            </w:tcBorders>
            <w:tcMar>
              <w:left w:w="90" w:type="dxa"/>
              <w:right w:w="90" w:type="dxa"/>
            </w:tcMar>
            <w:vAlign w:val="top"/>
          </w:tcPr>
          <w:p w:rsidR="33E2809A" w:rsidP="33E2809A" w:rsidRDefault="33E2809A" w14:paraId="23726D49" w14:textId="43235F72">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p>
        </w:tc>
        <w:tc>
          <w:tcPr>
            <w:tcW w:w="1872" w:type="dxa"/>
            <w:tcBorders>
              <w:bottom w:val="single" w:sz="6"/>
            </w:tcBorders>
            <w:tcMar>
              <w:left w:w="90" w:type="dxa"/>
              <w:right w:w="90" w:type="dxa"/>
            </w:tcMar>
            <w:vAlign w:val="top"/>
          </w:tcPr>
          <w:p w:rsidR="33E2809A" w:rsidP="33E2809A" w:rsidRDefault="33E2809A" w14:paraId="08E24691" w14:textId="723CD979">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Raspberry Pi 5 Aluminum Alloy Top Mount Fan with Heat Sink</w:t>
            </w:r>
          </w:p>
        </w:tc>
        <w:tc>
          <w:tcPr>
            <w:tcW w:w="1872" w:type="dxa"/>
            <w:tcBorders>
              <w:bottom w:val="single" w:sz="6"/>
            </w:tcBorders>
            <w:tcMar>
              <w:left w:w="90" w:type="dxa"/>
              <w:right w:w="90" w:type="dxa"/>
            </w:tcMar>
            <w:vAlign w:val="top"/>
          </w:tcPr>
          <w:p w:rsidR="33E2809A" w:rsidP="33E2809A" w:rsidRDefault="33E2809A" w14:paraId="60CCB552" w14:textId="117907E8">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1872" w:type="dxa"/>
            <w:tcBorders>
              <w:bottom w:val="single" w:sz="6"/>
              <w:right w:val="single" w:sz="6"/>
            </w:tcBorders>
            <w:tcMar>
              <w:left w:w="90" w:type="dxa"/>
              <w:right w:w="90" w:type="dxa"/>
            </w:tcMar>
            <w:vAlign w:val="top"/>
          </w:tcPr>
          <w:p w:rsidR="33E2809A" w:rsidP="33E2809A" w:rsidRDefault="33E2809A" w14:paraId="249D3F04" w14:textId="3182334C">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$4.25</w:t>
            </w:r>
          </w:p>
        </w:tc>
        <w:tc>
          <w:tcPr>
            <w:tcW w:w="1872" w:type="dxa"/>
            <w:tcBorders>
              <w:bottom w:val="single" w:sz="6"/>
              <w:right w:val="single" w:sz="6"/>
            </w:tcBorders>
            <w:tcMar>
              <w:left w:w="90" w:type="dxa"/>
              <w:right w:w="90" w:type="dxa"/>
            </w:tcMar>
            <w:vAlign w:val="top"/>
          </w:tcPr>
          <w:p w:rsidR="33E2809A" w:rsidP="346BBAB1" w:rsidRDefault="33E2809A" w14:paraId="290C9E94" w14:textId="4AC98391">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46BBAB1" w:rsidR="346BBAB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Digikey</w:t>
            </w:r>
          </w:p>
        </w:tc>
      </w:tr>
      <w:tr w:rsidR="461B2290" w:rsidTr="0DE2E0B9" w14:paraId="49D6C60A">
        <w:trPr>
          <w:trHeight w:val="285"/>
        </w:trPr>
        <w:tc>
          <w:tcPr>
            <w:tcW w:w="1872" w:type="dxa"/>
            <w:tcBorders>
              <w:left w:val="single" w:sz="6"/>
            </w:tcBorders>
            <w:tcMar>
              <w:left w:w="90" w:type="dxa"/>
              <w:right w:w="90" w:type="dxa"/>
            </w:tcMar>
            <w:vAlign w:val="top"/>
          </w:tcPr>
          <w:p w:rsidR="461B2290" w:rsidP="33E2809A" w:rsidRDefault="461B2290" w14:paraId="44D2E9F2" w14:textId="151647B4">
            <w:pP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6</w:t>
            </w:r>
          </w:p>
        </w:tc>
        <w:tc>
          <w:tcPr>
            <w:tcW w:w="1872" w:type="dxa"/>
            <w:tcMar>
              <w:left w:w="90" w:type="dxa"/>
              <w:right w:w="90" w:type="dxa"/>
            </w:tcMar>
            <w:vAlign w:val="top"/>
          </w:tcPr>
          <w:p w:rsidR="461B2290" w:rsidP="461B2290" w:rsidRDefault="461B2290" w14:paraId="7AF71E49" w14:textId="68D28D6F">
            <w:pPr>
              <w:rPr>
                <w:rFonts w:ascii="Times New Roman" w:hAnsi="Times New Roman" w:eastAsia="Times New Roman" w:cs="Times New Roman"/>
                <w:b w:val="0"/>
                <w:bCs w:val="0"/>
                <w:i w:val="0"/>
                <w:iCs w:val="0"/>
                <w:color w:val="000000" w:themeColor="text1" w:themeTint="FF" w:themeShade="FF"/>
                <w:sz w:val="24"/>
                <w:szCs w:val="24"/>
              </w:rPr>
            </w:pPr>
            <w:r w:rsidRPr="461B2290" w:rsidR="461B229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M1x6 Flat Head Screw</w:t>
            </w:r>
          </w:p>
        </w:tc>
        <w:tc>
          <w:tcPr>
            <w:tcW w:w="1872" w:type="dxa"/>
            <w:tcMar>
              <w:left w:w="90" w:type="dxa"/>
              <w:right w:w="90" w:type="dxa"/>
            </w:tcMar>
            <w:vAlign w:val="top"/>
          </w:tcPr>
          <w:p w:rsidR="461B2290" w:rsidP="461B2290" w:rsidRDefault="461B2290" w14:paraId="54400691" w14:textId="1DB3AD8A">
            <w:pPr>
              <w:rPr>
                <w:rFonts w:ascii="Times New Roman" w:hAnsi="Times New Roman" w:eastAsia="Times New Roman" w:cs="Times New Roman"/>
                <w:b w:val="0"/>
                <w:bCs w:val="0"/>
                <w:i w:val="0"/>
                <w:iCs w:val="0"/>
                <w:color w:val="000000" w:themeColor="text1" w:themeTint="FF" w:themeShade="FF"/>
                <w:sz w:val="24"/>
                <w:szCs w:val="24"/>
              </w:rPr>
            </w:pPr>
            <w:r w:rsidRPr="461B2290" w:rsidR="461B229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w:t>
            </w:r>
          </w:p>
        </w:tc>
        <w:tc>
          <w:tcPr>
            <w:tcW w:w="1872" w:type="dxa"/>
            <w:tcBorders>
              <w:right w:val="single" w:sz="6"/>
            </w:tcBorders>
            <w:tcMar>
              <w:left w:w="90" w:type="dxa"/>
              <w:right w:w="90" w:type="dxa"/>
            </w:tcMar>
            <w:vAlign w:val="top"/>
          </w:tcPr>
          <w:p w:rsidR="461B2290" w:rsidP="461B2290" w:rsidRDefault="461B2290" w14:paraId="485B3116" w14:textId="28955F82">
            <w:pPr>
              <w:rPr>
                <w:rFonts w:ascii="Times New Roman" w:hAnsi="Times New Roman" w:eastAsia="Times New Roman" w:cs="Times New Roman"/>
                <w:b w:val="0"/>
                <w:bCs w:val="0"/>
                <w:i w:val="0"/>
                <w:iCs w:val="0"/>
                <w:color w:val="000000" w:themeColor="text1" w:themeTint="FF" w:themeShade="FF"/>
                <w:sz w:val="24"/>
                <w:szCs w:val="24"/>
              </w:rPr>
            </w:pPr>
            <w:r w:rsidRPr="461B2290" w:rsidR="461B229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$2.99</w:t>
            </w:r>
          </w:p>
        </w:tc>
        <w:tc>
          <w:tcPr>
            <w:tcW w:w="1872" w:type="dxa"/>
            <w:tcBorders>
              <w:right w:val="single" w:sz="6"/>
            </w:tcBorders>
            <w:tcMar>
              <w:left w:w="90" w:type="dxa"/>
              <w:right w:w="90" w:type="dxa"/>
            </w:tcMar>
            <w:vAlign w:val="top"/>
          </w:tcPr>
          <w:p w:rsidR="33E2809A" w:rsidP="33E2809A" w:rsidRDefault="33E2809A" w14:paraId="7A8C2A52" w14:textId="5BDDCA13">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Fastenal</w:t>
            </w:r>
          </w:p>
        </w:tc>
      </w:tr>
      <w:tr w:rsidR="461B2290" w:rsidTr="0DE2E0B9" w14:paraId="5C90731F">
        <w:trPr>
          <w:trHeight w:val="285"/>
        </w:trPr>
        <w:tc>
          <w:tcPr>
            <w:tcW w:w="1872" w:type="dxa"/>
            <w:tcBorders>
              <w:left w:val="single" w:sz="6"/>
            </w:tcBorders>
            <w:tcMar>
              <w:left w:w="90" w:type="dxa"/>
              <w:right w:w="90" w:type="dxa"/>
            </w:tcMar>
            <w:vAlign w:val="top"/>
          </w:tcPr>
          <w:p w:rsidR="461B2290" w:rsidP="33E2809A" w:rsidRDefault="461B2290" w14:paraId="51D23159" w14:textId="447B5196">
            <w:pP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7</w:t>
            </w:r>
          </w:p>
        </w:tc>
        <w:tc>
          <w:tcPr>
            <w:tcW w:w="1872" w:type="dxa"/>
            <w:tcMar>
              <w:left w:w="90" w:type="dxa"/>
              <w:right w:w="90" w:type="dxa"/>
            </w:tcMar>
            <w:vAlign w:val="top"/>
          </w:tcPr>
          <w:p w:rsidR="461B2290" w:rsidP="461B2290" w:rsidRDefault="461B2290" w14:paraId="35E32A2F" w14:textId="51C0D7A5">
            <w:pPr>
              <w:rPr>
                <w:rFonts w:ascii="Times New Roman" w:hAnsi="Times New Roman" w:eastAsia="Times New Roman" w:cs="Times New Roman"/>
                <w:b w:val="0"/>
                <w:bCs w:val="0"/>
                <w:i w:val="0"/>
                <w:iCs w:val="0"/>
                <w:color w:val="000000" w:themeColor="text1" w:themeTint="FF" w:themeShade="FF"/>
                <w:sz w:val="24"/>
                <w:szCs w:val="24"/>
              </w:rPr>
            </w:pPr>
            <w:r w:rsidRPr="461B2290" w:rsidR="461B229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Face recognition software (Dlib/custom)</w:t>
            </w:r>
          </w:p>
        </w:tc>
        <w:tc>
          <w:tcPr>
            <w:tcW w:w="1872" w:type="dxa"/>
            <w:tcMar>
              <w:left w:w="90" w:type="dxa"/>
              <w:right w:w="90" w:type="dxa"/>
            </w:tcMar>
            <w:vAlign w:val="top"/>
          </w:tcPr>
          <w:p w:rsidR="461B2290" w:rsidP="461B2290" w:rsidRDefault="461B2290" w14:paraId="2B7F7A85" w14:textId="1B81516D">
            <w:pPr>
              <w:rPr>
                <w:rFonts w:ascii="Times New Roman" w:hAnsi="Times New Roman" w:eastAsia="Times New Roman" w:cs="Times New Roman"/>
                <w:b w:val="0"/>
                <w:bCs w:val="0"/>
                <w:i w:val="0"/>
                <w:iCs w:val="0"/>
                <w:color w:val="000000" w:themeColor="text1" w:themeTint="FF" w:themeShade="FF"/>
                <w:sz w:val="24"/>
                <w:szCs w:val="24"/>
              </w:rPr>
            </w:pPr>
            <w:r w:rsidRPr="461B2290" w:rsidR="461B229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1872" w:type="dxa"/>
            <w:tcBorders>
              <w:right w:val="single" w:sz="6"/>
            </w:tcBorders>
            <w:tcMar>
              <w:left w:w="90" w:type="dxa"/>
              <w:right w:w="90" w:type="dxa"/>
            </w:tcMar>
            <w:vAlign w:val="top"/>
          </w:tcPr>
          <w:p w:rsidR="461B2290" w:rsidP="461B2290" w:rsidRDefault="461B2290" w14:paraId="2A14A5B7" w14:textId="069D65E7">
            <w:pPr>
              <w:rPr>
                <w:rFonts w:ascii="Times New Roman" w:hAnsi="Times New Roman" w:eastAsia="Times New Roman" w:cs="Times New Roman"/>
                <w:b w:val="0"/>
                <w:bCs w:val="0"/>
                <w:i w:val="0"/>
                <w:iCs w:val="0"/>
                <w:color w:val="000000" w:themeColor="text1" w:themeTint="FF" w:themeShade="FF"/>
                <w:sz w:val="24"/>
                <w:szCs w:val="24"/>
              </w:rPr>
            </w:pPr>
            <w:r w:rsidRPr="461B2290" w:rsidR="461B229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w:t>
            </w:r>
          </w:p>
        </w:tc>
        <w:tc>
          <w:tcPr>
            <w:tcW w:w="1872" w:type="dxa"/>
            <w:tcBorders>
              <w:right w:val="single" w:sz="6"/>
            </w:tcBorders>
            <w:tcMar>
              <w:left w:w="90" w:type="dxa"/>
              <w:right w:w="90" w:type="dxa"/>
            </w:tcMar>
            <w:vAlign w:val="top"/>
          </w:tcPr>
          <w:p w:rsidR="33E2809A" w:rsidP="3434F1C1" w:rsidRDefault="33E2809A" w14:paraId="3CB99F54" w14:textId="69B07123">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434F1C1" w:rsidR="3434F1C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Open Source </w:t>
            </w:r>
          </w:p>
        </w:tc>
      </w:tr>
      <w:tr w:rsidR="461B2290" w:rsidTr="0DE2E0B9" w14:paraId="264B1266">
        <w:trPr>
          <w:trHeight w:val="285"/>
        </w:trPr>
        <w:tc>
          <w:tcPr>
            <w:tcW w:w="1872" w:type="dxa"/>
            <w:tcBorders>
              <w:left w:val="single" w:sz="6"/>
              <w:bottom w:val="single" w:sz="6"/>
            </w:tcBorders>
            <w:tcMar>
              <w:left w:w="90" w:type="dxa"/>
              <w:right w:w="90" w:type="dxa"/>
            </w:tcMar>
            <w:vAlign w:val="top"/>
          </w:tcPr>
          <w:p w:rsidR="461B2290" w:rsidP="33E2809A" w:rsidRDefault="461B2290" w14:paraId="5CA795CE" w14:textId="7843A505">
            <w:pP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8</w:t>
            </w:r>
          </w:p>
        </w:tc>
        <w:tc>
          <w:tcPr>
            <w:tcW w:w="1872" w:type="dxa"/>
            <w:tcBorders>
              <w:bottom w:val="single" w:sz="6"/>
            </w:tcBorders>
            <w:tcMar>
              <w:left w:w="90" w:type="dxa"/>
              <w:right w:w="90" w:type="dxa"/>
            </w:tcMar>
            <w:vAlign w:val="top"/>
          </w:tcPr>
          <w:p w:rsidR="461B2290" w:rsidP="33E2809A" w:rsidRDefault="461B2290" w14:paraId="51C628A8" w14:textId="1FD582C7">
            <w:pPr>
              <w:rPr>
                <w:rFonts w:ascii="Times New Roman" w:hAnsi="Times New Roman" w:eastAsia="Times New Roman" w:cs="Times New Roman"/>
                <w:b w:val="0"/>
                <w:bCs w:val="0"/>
                <w:i w:val="0"/>
                <w:iCs w:val="0"/>
                <w:color w:val="000000" w:themeColor="text1" w:themeTint="FF" w:themeShade="FF"/>
                <w:sz w:val="24"/>
                <w:szCs w:val="24"/>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Tool recognition software (</w:t>
            </w: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Github</w:t>
            </w: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/custom)</w:t>
            </w:r>
          </w:p>
        </w:tc>
        <w:tc>
          <w:tcPr>
            <w:tcW w:w="1872" w:type="dxa"/>
            <w:tcBorders>
              <w:bottom w:val="single" w:sz="6"/>
            </w:tcBorders>
            <w:tcMar>
              <w:left w:w="90" w:type="dxa"/>
              <w:right w:w="90" w:type="dxa"/>
            </w:tcMar>
            <w:vAlign w:val="top"/>
          </w:tcPr>
          <w:p w:rsidR="461B2290" w:rsidP="461B2290" w:rsidRDefault="461B2290" w14:paraId="4B1C5B60" w14:textId="568FD83C">
            <w:pPr>
              <w:rPr>
                <w:rFonts w:ascii="Times New Roman" w:hAnsi="Times New Roman" w:eastAsia="Times New Roman" w:cs="Times New Roman"/>
                <w:b w:val="0"/>
                <w:bCs w:val="0"/>
                <w:i w:val="0"/>
                <w:iCs w:val="0"/>
                <w:color w:val="000000" w:themeColor="text1" w:themeTint="FF" w:themeShade="FF"/>
                <w:sz w:val="24"/>
                <w:szCs w:val="24"/>
              </w:rPr>
            </w:pPr>
            <w:r w:rsidRPr="461B2290" w:rsidR="461B229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1872" w:type="dxa"/>
            <w:tcBorders>
              <w:bottom w:val="single" w:sz="6"/>
              <w:right w:val="single" w:sz="6"/>
            </w:tcBorders>
            <w:tcMar>
              <w:left w:w="90" w:type="dxa"/>
              <w:right w:w="90" w:type="dxa"/>
            </w:tcMar>
            <w:vAlign w:val="top"/>
          </w:tcPr>
          <w:p w:rsidR="461B2290" w:rsidP="461B2290" w:rsidRDefault="461B2290" w14:paraId="28795BD8" w14:textId="257CC23D">
            <w:pPr>
              <w:rPr>
                <w:rFonts w:ascii="Times New Roman" w:hAnsi="Times New Roman" w:eastAsia="Times New Roman" w:cs="Times New Roman"/>
                <w:b w:val="0"/>
                <w:bCs w:val="0"/>
                <w:i w:val="0"/>
                <w:iCs w:val="0"/>
                <w:color w:val="000000" w:themeColor="text1" w:themeTint="FF" w:themeShade="FF"/>
                <w:sz w:val="24"/>
                <w:szCs w:val="24"/>
              </w:rPr>
            </w:pPr>
            <w:r w:rsidRPr="461B2290" w:rsidR="461B229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w:t>
            </w:r>
          </w:p>
        </w:tc>
        <w:tc>
          <w:tcPr>
            <w:tcW w:w="1872" w:type="dxa"/>
            <w:tcBorders>
              <w:bottom w:val="single" w:sz="6"/>
              <w:right w:val="single" w:sz="6"/>
            </w:tcBorders>
            <w:tcMar>
              <w:left w:w="90" w:type="dxa"/>
              <w:right w:w="90" w:type="dxa"/>
            </w:tcMar>
            <w:vAlign w:val="top"/>
          </w:tcPr>
          <w:p w:rsidR="33E2809A" w:rsidP="3434F1C1" w:rsidRDefault="33E2809A" w14:paraId="70D56826" w14:textId="04BD9677">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434F1C1" w:rsidR="3434F1C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Open Source</w:t>
            </w:r>
          </w:p>
        </w:tc>
      </w:tr>
      <w:tr w:rsidR="4ADE8CA1" w:rsidTr="0DE2E0B9" w14:paraId="45CE66A3">
        <w:trPr>
          <w:trHeight w:val="285"/>
        </w:trPr>
        <w:tc>
          <w:tcPr>
            <w:tcW w:w="1872" w:type="dxa"/>
            <w:tcBorders>
              <w:left w:val="single" w:sz="6"/>
              <w:bottom w:val="single" w:sz="6"/>
            </w:tcBorders>
            <w:tcMar>
              <w:left w:w="90" w:type="dxa"/>
              <w:right w:w="90" w:type="dxa"/>
            </w:tcMar>
            <w:vAlign w:val="top"/>
          </w:tcPr>
          <w:p w:rsidR="4ADE8CA1" w:rsidP="33E2809A" w:rsidRDefault="4ADE8CA1" w14:paraId="3C8BE570" w14:textId="3B064351">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9</w:t>
            </w:r>
          </w:p>
        </w:tc>
        <w:tc>
          <w:tcPr>
            <w:tcW w:w="1872" w:type="dxa"/>
            <w:tcBorders>
              <w:bottom w:val="single" w:sz="6"/>
            </w:tcBorders>
            <w:tcMar>
              <w:left w:w="90" w:type="dxa"/>
              <w:right w:w="90" w:type="dxa"/>
            </w:tcMar>
            <w:vAlign w:val="top"/>
          </w:tcPr>
          <w:p w:rsidR="4ADE8CA1" w:rsidP="3434F1C1" w:rsidRDefault="4ADE8CA1" w14:paraId="31947114" w14:textId="1CE92617">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434F1C1" w:rsidR="3434F1C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Back-end Server</w:t>
            </w:r>
          </w:p>
        </w:tc>
        <w:tc>
          <w:tcPr>
            <w:tcW w:w="1872" w:type="dxa"/>
            <w:tcBorders>
              <w:bottom w:val="single" w:sz="6"/>
            </w:tcBorders>
            <w:tcMar>
              <w:left w:w="90" w:type="dxa"/>
              <w:right w:w="90" w:type="dxa"/>
            </w:tcMar>
            <w:vAlign w:val="top"/>
          </w:tcPr>
          <w:p w:rsidR="4ADE8CA1" w:rsidP="33E2809A" w:rsidRDefault="4ADE8CA1" w14:paraId="745C2B93" w14:textId="7D6F8775">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3E2809A" w:rsidR="33E280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w:t>
            </w:r>
          </w:p>
        </w:tc>
        <w:tc>
          <w:tcPr>
            <w:tcW w:w="1872" w:type="dxa"/>
            <w:tcBorders>
              <w:bottom w:val="single" w:sz="6"/>
              <w:right w:val="single" w:sz="6"/>
            </w:tcBorders>
            <w:tcMar>
              <w:left w:w="90" w:type="dxa"/>
              <w:right w:w="90" w:type="dxa"/>
            </w:tcMar>
            <w:vAlign w:val="top"/>
          </w:tcPr>
          <w:p w:rsidR="4ADE8CA1" w:rsidP="4ADE8CA1" w:rsidRDefault="4ADE8CA1" w14:paraId="09E45B3B" w14:textId="61BECB53">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4ADE8CA1" w:rsidR="4ADE8CA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25 $ - per company</w:t>
            </w:r>
          </w:p>
          <w:p w:rsidR="4ADE8CA1" w:rsidP="4ADE8CA1" w:rsidRDefault="4ADE8CA1" w14:paraId="0F98D889" w14:textId="4F80D204">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tcW w:w="1872" w:type="dxa"/>
            <w:tcBorders>
              <w:bottom w:val="single" w:sz="6"/>
              <w:right w:val="single" w:sz="6"/>
            </w:tcBorders>
            <w:tcMar>
              <w:left w:w="90" w:type="dxa"/>
              <w:right w:w="90" w:type="dxa"/>
            </w:tcMar>
            <w:vAlign w:val="top"/>
          </w:tcPr>
          <w:p w:rsidR="33E2809A" w:rsidP="3434F1C1" w:rsidRDefault="33E2809A" w14:paraId="00857078" w14:textId="17A8F19F">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434F1C1" w:rsidR="3434F1C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Purchased through AWS</w:t>
            </w:r>
          </w:p>
        </w:tc>
      </w:tr>
      <w:tr w:rsidR="1FFDA4B5" w:rsidTr="0DE2E0B9" w14:paraId="0350CF8A">
        <w:trPr>
          <w:trHeight w:val="285"/>
        </w:trPr>
        <w:tc>
          <w:tcPr>
            <w:tcW w:w="1872" w:type="dxa"/>
            <w:tcBorders>
              <w:left w:val="single" w:sz="6"/>
              <w:bottom w:val="single" w:sz="6"/>
            </w:tcBorders>
            <w:tcMar>
              <w:left w:w="90" w:type="dxa"/>
              <w:right w:w="90" w:type="dxa"/>
            </w:tcMar>
            <w:vAlign w:val="top"/>
          </w:tcPr>
          <w:p w:rsidR="1FFDA4B5" w:rsidP="346BBAB1" w:rsidRDefault="1FFDA4B5" w14:paraId="00DD20C3" w14:textId="65C28551">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46BBAB1" w:rsidR="346BBAB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 (Optional Attachment)</w:t>
            </w:r>
          </w:p>
        </w:tc>
        <w:tc>
          <w:tcPr>
            <w:tcW w:w="1872" w:type="dxa"/>
            <w:tcBorders>
              <w:bottom w:val="single" w:sz="6"/>
            </w:tcBorders>
            <w:tcMar>
              <w:left w:w="90" w:type="dxa"/>
              <w:right w:w="90" w:type="dxa"/>
            </w:tcMar>
            <w:vAlign w:val="top"/>
          </w:tcPr>
          <w:p w:rsidR="1FFDA4B5" w:rsidP="346BBAB1" w:rsidRDefault="1FFDA4B5" w14:paraId="3736A65F" w14:textId="36D52A91">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46BBAB1" w:rsidR="346BBAB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Mounting Arm</w:t>
            </w:r>
          </w:p>
        </w:tc>
        <w:tc>
          <w:tcPr>
            <w:tcW w:w="1872" w:type="dxa"/>
            <w:tcBorders>
              <w:bottom w:val="single" w:sz="6"/>
            </w:tcBorders>
            <w:tcMar>
              <w:left w:w="90" w:type="dxa"/>
              <w:right w:w="90" w:type="dxa"/>
            </w:tcMar>
            <w:vAlign w:val="top"/>
          </w:tcPr>
          <w:p w:rsidR="1FFDA4B5" w:rsidP="346BBAB1" w:rsidRDefault="1FFDA4B5" w14:paraId="466B689E" w14:textId="3735894A">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46BBAB1" w:rsidR="346BBAB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1872" w:type="dxa"/>
            <w:tcBorders>
              <w:bottom w:val="single" w:sz="6"/>
              <w:right w:val="single" w:sz="6"/>
            </w:tcBorders>
            <w:tcMar>
              <w:left w:w="90" w:type="dxa"/>
              <w:right w:w="90" w:type="dxa"/>
            </w:tcMar>
            <w:vAlign w:val="top"/>
          </w:tcPr>
          <w:p w:rsidR="1FFDA4B5" w:rsidP="346BBAB1" w:rsidRDefault="1FFDA4B5" w14:paraId="28E1DF42" w14:textId="4F442F4E">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46BBAB1" w:rsidR="346BBAB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$49.99</w:t>
            </w:r>
          </w:p>
        </w:tc>
        <w:tc>
          <w:tcPr>
            <w:tcW w:w="1872" w:type="dxa"/>
            <w:tcBorders>
              <w:bottom w:val="single" w:sz="6"/>
              <w:right w:val="single" w:sz="6"/>
            </w:tcBorders>
            <w:tcMar>
              <w:left w:w="90" w:type="dxa"/>
              <w:right w:w="90" w:type="dxa"/>
            </w:tcMar>
            <w:vAlign w:val="top"/>
          </w:tcPr>
          <w:p w:rsidR="1FFDA4B5" w:rsidP="346BBAB1" w:rsidRDefault="1FFDA4B5" w14:paraId="078CC3BE" w14:textId="03AE6520">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346BBAB1" w:rsidR="346BBAB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Amazon</w:t>
            </w:r>
          </w:p>
        </w:tc>
      </w:tr>
      <w:tr w:rsidR="0DE2E0B9" w:rsidTr="0DE2E0B9" w14:paraId="5C38634D">
        <w:trPr>
          <w:trHeight w:val="285"/>
        </w:trPr>
        <w:tc>
          <w:tcPr>
            <w:tcW w:w="1872" w:type="dxa"/>
            <w:tcBorders>
              <w:left w:val="single" w:sz="6"/>
              <w:bottom w:val="single" w:sz="6"/>
            </w:tcBorders>
            <w:tcMar>
              <w:left w:w="90" w:type="dxa"/>
              <w:right w:w="90" w:type="dxa"/>
            </w:tcMar>
            <w:vAlign w:val="top"/>
          </w:tcPr>
          <w:p w:rsidR="0DE2E0B9" w:rsidP="0DE2E0B9" w:rsidRDefault="0DE2E0B9" w14:paraId="322444D9" w14:textId="5120EC1D">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tcW w:w="1872" w:type="dxa"/>
            <w:tcBorders>
              <w:bottom w:val="single" w:sz="6"/>
            </w:tcBorders>
            <w:tcMar>
              <w:left w:w="90" w:type="dxa"/>
              <w:right w:w="90" w:type="dxa"/>
            </w:tcMar>
            <w:vAlign w:val="top"/>
          </w:tcPr>
          <w:p w:rsidR="0DE2E0B9" w:rsidP="0DE2E0B9" w:rsidRDefault="0DE2E0B9" w14:paraId="04C587FB" w14:textId="3321FF6B">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0DE2E0B9" w:rsidR="0DE2E0B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Total</w:t>
            </w:r>
          </w:p>
        </w:tc>
        <w:tc>
          <w:tcPr>
            <w:tcW w:w="1872" w:type="dxa"/>
            <w:tcBorders>
              <w:bottom w:val="single" w:sz="6"/>
            </w:tcBorders>
            <w:tcMar>
              <w:left w:w="90" w:type="dxa"/>
              <w:right w:w="90" w:type="dxa"/>
            </w:tcMar>
            <w:vAlign w:val="top"/>
          </w:tcPr>
          <w:p w:rsidR="0DE2E0B9" w:rsidP="0DE2E0B9" w:rsidRDefault="0DE2E0B9" w14:paraId="1EFACA73" w14:textId="20F23810">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0DE2E0B9" w:rsidR="0DE2E0B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1872" w:type="dxa"/>
            <w:tcBorders>
              <w:bottom w:val="single" w:sz="6"/>
              <w:right w:val="single" w:sz="6"/>
            </w:tcBorders>
            <w:tcMar>
              <w:left w:w="90" w:type="dxa"/>
              <w:right w:w="90" w:type="dxa"/>
            </w:tcMar>
            <w:vAlign w:val="top"/>
          </w:tcPr>
          <w:p w:rsidR="0DE2E0B9" w:rsidP="0DE2E0B9" w:rsidRDefault="0DE2E0B9" w14:paraId="17D7520F" w14:textId="75A16E02">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0DE2E0B9" w:rsidR="0DE2E0B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$177.41</w:t>
            </w:r>
          </w:p>
        </w:tc>
        <w:tc>
          <w:tcPr>
            <w:tcW w:w="1872" w:type="dxa"/>
            <w:tcBorders>
              <w:bottom w:val="single" w:sz="6"/>
              <w:right w:val="single" w:sz="6"/>
            </w:tcBorders>
            <w:tcMar>
              <w:left w:w="90" w:type="dxa"/>
              <w:right w:w="90" w:type="dxa"/>
            </w:tcMar>
            <w:vAlign w:val="top"/>
          </w:tcPr>
          <w:p w:rsidR="0DE2E0B9" w:rsidP="0DE2E0B9" w:rsidRDefault="0DE2E0B9" w14:paraId="2D01EEE2" w14:textId="01F3BC4C">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r>
      <w:tr w:rsidR="0DE2E0B9" w:rsidTr="0DE2E0B9" w14:paraId="226A41C7">
        <w:trPr>
          <w:trHeight w:val="285"/>
        </w:trPr>
        <w:tc>
          <w:tcPr>
            <w:tcW w:w="1872" w:type="dxa"/>
            <w:tcBorders>
              <w:left w:val="single" w:sz="6"/>
              <w:bottom w:val="single" w:sz="6"/>
            </w:tcBorders>
            <w:tcMar>
              <w:left w:w="90" w:type="dxa"/>
              <w:right w:w="90" w:type="dxa"/>
            </w:tcMar>
            <w:vAlign w:val="top"/>
          </w:tcPr>
          <w:p w:rsidR="0DE2E0B9" w:rsidP="0DE2E0B9" w:rsidRDefault="0DE2E0B9" w14:paraId="7E1301FB" w14:textId="248206F2">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tcW w:w="1872" w:type="dxa"/>
            <w:tcBorders>
              <w:bottom w:val="single" w:sz="6"/>
            </w:tcBorders>
            <w:tcMar>
              <w:left w:w="90" w:type="dxa"/>
              <w:right w:w="90" w:type="dxa"/>
            </w:tcMar>
            <w:vAlign w:val="top"/>
          </w:tcPr>
          <w:p w:rsidR="0DE2E0B9" w:rsidP="0DE2E0B9" w:rsidRDefault="0DE2E0B9" w14:paraId="1FF2D712" w14:textId="0C42DFF5">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0DE2E0B9" w:rsidR="0DE2E0B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Total With Arm</w:t>
            </w:r>
          </w:p>
        </w:tc>
        <w:tc>
          <w:tcPr>
            <w:tcW w:w="1872" w:type="dxa"/>
            <w:tcBorders>
              <w:bottom w:val="single" w:sz="6"/>
            </w:tcBorders>
            <w:tcMar>
              <w:left w:w="90" w:type="dxa"/>
              <w:right w:w="90" w:type="dxa"/>
            </w:tcMar>
            <w:vAlign w:val="top"/>
          </w:tcPr>
          <w:p w:rsidR="0DE2E0B9" w:rsidP="0DE2E0B9" w:rsidRDefault="0DE2E0B9" w14:paraId="70895B2A" w14:textId="54EC2488">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0DE2E0B9" w:rsidR="0DE2E0B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1872" w:type="dxa"/>
            <w:tcBorders>
              <w:bottom w:val="single" w:sz="6"/>
              <w:right w:val="single" w:sz="6"/>
            </w:tcBorders>
            <w:tcMar>
              <w:left w:w="90" w:type="dxa"/>
              <w:right w:w="90" w:type="dxa"/>
            </w:tcMar>
            <w:vAlign w:val="top"/>
          </w:tcPr>
          <w:p w:rsidR="0DE2E0B9" w:rsidP="0DE2E0B9" w:rsidRDefault="0DE2E0B9" w14:paraId="13FA6FDE" w14:textId="175D995E">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0DE2E0B9" w:rsidR="0DE2E0B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$227.40</w:t>
            </w:r>
          </w:p>
        </w:tc>
        <w:tc>
          <w:tcPr>
            <w:tcW w:w="1872" w:type="dxa"/>
            <w:tcBorders>
              <w:bottom w:val="single" w:sz="6"/>
              <w:right w:val="single" w:sz="6"/>
            </w:tcBorders>
            <w:tcMar>
              <w:left w:w="90" w:type="dxa"/>
              <w:right w:w="90" w:type="dxa"/>
            </w:tcMar>
            <w:vAlign w:val="top"/>
          </w:tcPr>
          <w:p w:rsidR="0DE2E0B9" w:rsidP="0DE2E0B9" w:rsidRDefault="0DE2E0B9" w14:paraId="243D77A3" w14:textId="6C871E12">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r>
    </w:tbl>
    <w:p w:rsidR="461B2290" w:rsidP="461B2290" w:rsidRDefault="461B2290" w14:paraId="1217A20E" w14:textId="4E11A286">
      <w:pPr>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61B2290" w:rsidP="461B2290" w:rsidRDefault="461B2290" w14:paraId="3929E888" w14:textId="0A13F02E">
      <w:pPr>
        <w:spacing w:before="240" w:beforeAutospacing="off" w:after="240" w:afterAutospacing="off"/>
        <w:rPr>
          <w:rFonts w:ascii="Aptos" w:hAnsi="Aptos" w:eastAsia="Aptos" w:cs="Aptos"/>
          <w:noProof w:val="0"/>
          <w:sz w:val="24"/>
          <w:szCs w:val="24"/>
          <w:lang w:val="en-US"/>
        </w:rPr>
      </w:pPr>
    </w:p>
    <w:p w:rsidR="265802BF" w:rsidP="7C1873E9" w:rsidRDefault="265802BF" w14:paraId="2370C24E" w14:textId="1150E58A">
      <w:pPr/>
    </w:p>
    <w:p w:rsidR="265802BF" w:rsidP="33E2809A" w:rsidRDefault="265802BF" w14:paraId="72F6B360" w14:textId="2A2CD671">
      <w:pPr>
        <w:pStyle w:val="Heading2"/>
        <w:spacing w:before="299" w:beforeAutospacing="off" w:after="299" w:afterAutospacing="off"/>
        <w:rPr>
          <w:rFonts w:ascii="Aptos" w:hAnsi="Aptos" w:eastAsia="Aptos" w:cs="Aptos"/>
          <w:b w:val="1"/>
          <w:bCs w:val="1"/>
          <w:noProof w:val="0"/>
          <w:color w:val="auto"/>
          <w:sz w:val="36"/>
          <w:szCs w:val="36"/>
          <w:lang w:val="en-US"/>
        </w:rPr>
      </w:pPr>
      <w:r w:rsidRPr="1FFDA4B5" w:rsidR="1FFDA4B5">
        <w:rPr>
          <w:rFonts w:ascii="Aptos" w:hAnsi="Aptos" w:eastAsia="Aptos" w:cs="Aptos"/>
          <w:b w:val="1"/>
          <w:bCs w:val="1"/>
          <w:noProof w:val="0"/>
          <w:color w:val="auto"/>
          <w:sz w:val="36"/>
          <w:szCs w:val="36"/>
          <w:lang w:val="en-US"/>
        </w:rPr>
        <w:t>Manufacturing Processes, Raw Materials, and Labor Estimates</w:t>
      </w:r>
    </w:p>
    <w:p w:rsidR="1FFDA4B5" w:rsidP="1FFDA4B5" w:rsidRDefault="1FFDA4B5" w14:paraId="61179799" w14:textId="45295566">
      <w:pPr>
        <w:pStyle w:val="Normal"/>
        <w:spacing w:before="240" w:beforeAutospacing="off" w:after="240" w:afterAutospacing="off"/>
      </w:pPr>
      <w:r w:rsidRPr="0DB28816" w:rsidR="0DB28816">
        <w:rPr>
          <w:rFonts w:ascii="Aptos" w:hAnsi="Aptos" w:eastAsia="Aptos" w:cs="Aptos"/>
          <w:noProof w:val="0"/>
          <w:color w:val="0E101A"/>
          <w:sz w:val="24"/>
          <w:szCs w:val="24"/>
          <w:lang w:val="en-US"/>
        </w:rPr>
        <w:t xml:space="preserve">The primary manufactured components in our system are the ABS plastic shell and lid, which are produced through the injection molding process. These components use ABS pellets as the raw material, which are dried and fed into an injection molding machine. We do not own the injection molding machine; instead, we have the work outsourced to a builder. However, we would need to own the tooling this supplier uses. We plan to use a P20 steel mold costing $12,000–$14,000, which provides a long tool life of 100,000–300,000 units. Each molded part has a cycle time of approximately 30 seconds, allowing for around 120 parts per hour on a standard 120-ton injection molding press. Contract manufacturing rates of $140 per hour result in a machine-time cost of $1.17 per part. The raw material cost for a single shell is just over fifty cents, making labor and machine time the primary cost drivers once full production begins. Manufacturing time depends on the lot size; large batches significantly lower per-unit costs because the fixed mold investment is amortized across a greater number of units. This is why we skip straight to injection molding rather than 3D printing our case. </w:t>
      </w:r>
      <w:r w:rsidRPr="0DB28816" w:rsidR="0DB28816">
        <w:rPr>
          <w:rFonts w:ascii="Aptos" w:hAnsi="Aptos" w:eastAsia="Aptos" w:cs="Aptos"/>
          <w:b w:val="1"/>
          <w:bCs w:val="1"/>
          <w:noProof w:val="0"/>
          <w:color w:val="0E101A"/>
          <w:sz w:val="24"/>
          <w:szCs w:val="24"/>
          <w:lang w:val="en-US"/>
        </w:rPr>
        <w:t xml:space="preserve">The extra cost vs time saved and quality of end product for injection molding far exceed that of 3D printing. </w:t>
      </w:r>
      <w:r w:rsidRPr="0DB28816" w:rsidR="0DB28816">
        <w:rPr>
          <w:rFonts w:ascii="Aptos" w:hAnsi="Aptos" w:eastAsia="Aptos" w:cs="Aptos"/>
          <w:b w:val="1"/>
          <w:bCs w:val="1"/>
          <w:noProof w:val="0"/>
          <w:sz w:val="24"/>
          <w:szCs w:val="24"/>
          <w:lang w:val="en-US"/>
        </w:rPr>
        <w:t xml:space="preserve"> </w:t>
      </w:r>
    </w:p>
    <w:p w:rsidR="265802BF" w:rsidP="7C1873E9" w:rsidRDefault="265802BF" w14:paraId="62B3E780" w14:textId="5CE50AA5">
      <w:pPr>
        <w:spacing w:before="240" w:beforeAutospacing="off" w:after="240" w:afterAutospacing="off"/>
      </w:pPr>
      <w:r w:rsidRPr="7AC4168E" w:rsidR="7AC4168E">
        <w:rPr>
          <w:rFonts w:ascii="Aptos" w:hAnsi="Aptos" w:eastAsia="Aptos" w:cs="Aptos"/>
          <w:noProof w:val="0"/>
          <w:sz w:val="24"/>
          <w:szCs w:val="24"/>
          <w:lang w:val="en-US"/>
        </w:rPr>
        <w:t>In addition to physical manufacturing, several software modules also count as internally produced components. These include the face-recognition module, the tool-recognition module, the cloud-integration and database system, and the user configuration interface. Each module involves custom development using Python, machine-learning libraries, and camera-based vision algorithms. The face-recognition module processes camera input to match users to stored profiles, while the tool-recognition module analyzes tool drawer images to detect missing or moved tools. These modules collectively require 150-</w:t>
      </w:r>
      <w:r w:rsidRPr="7AC4168E" w:rsidR="7AC4168E">
        <w:rPr>
          <w:rFonts w:ascii="Aptos" w:hAnsi="Aptos" w:eastAsia="Aptos" w:cs="Aptos"/>
          <w:noProof w:val="0"/>
          <w:sz w:val="24"/>
          <w:szCs w:val="24"/>
          <w:lang w:val="en-US"/>
        </w:rPr>
        <w:t>200 hours</w:t>
      </w:r>
      <w:r w:rsidRPr="7AC4168E" w:rsidR="7AC4168E">
        <w:rPr>
          <w:rFonts w:ascii="Aptos" w:hAnsi="Aptos" w:eastAsia="Aptos" w:cs="Aptos"/>
          <w:noProof w:val="0"/>
          <w:sz w:val="24"/>
          <w:szCs w:val="24"/>
          <w:lang w:val="en-US"/>
        </w:rPr>
        <w:t xml:space="preserve"> of development time. The cloud integration module manages communication between the device and AWS S3 storage, while the user interface provides setup and monitoring tools. Together, the software </w:t>
      </w:r>
      <w:r w:rsidRPr="7AC4168E" w:rsidR="7AC4168E">
        <w:rPr>
          <w:rFonts w:ascii="Aptos" w:hAnsi="Aptos" w:eastAsia="Aptos" w:cs="Aptos"/>
          <w:noProof w:val="0"/>
          <w:sz w:val="24"/>
          <w:szCs w:val="24"/>
          <w:lang w:val="en-US"/>
        </w:rPr>
        <w:t>represents</w:t>
      </w:r>
      <w:r w:rsidRPr="7AC4168E" w:rsidR="7AC4168E">
        <w:rPr>
          <w:rFonts w:ascii="Aptos" w:hAnsi="Aptos" w:eastAsia="Aptos" w:cs="Aptos"/>
          <w:noProof w:val="0"/>
          <w:sz w:val="24"/>
          <w:szCs w:val="24"/>
          <w:lang w:val="en-US"/>
        </w:rPr>
        <w:t xml:space="preserve"> </w:t>
      </w:r>
      <w:r w:rsidRPr="7AC4168E" w:rsidR="7AC4168E">
        <w:rPr>
          <w:rFonts w:ascii="Aptos" w:hAnsi="Aptos" w:eastAsia="Aptos" w:cs="Aptos"/>
          <w:noProof w:val="0"/>
          <w:sz w:val="24"/>
          <w:szCs w:val="24"/>
          <w:lang w:val="en-US"/>
        </w:rPr>
        <w:t>a significant portion</w:t>
      </w:r>
      <w:r w:rsidRPr="7AC4168E" w:rsidR="7AC4168E">
        <w:rPr>
          <w:rFonts w:ascii="Aptos" w:hAnsi="Aptos" w:eastAsia="Aptos" w:cs="Aptos"/>
          <w:noProof w:val="0"/>
          <w:sz w:val="24"/>
          <w:szCs w:val="24"/>
          <w:lang w:val="en-US"/>
        </w:rPr>
        <w:t xml:space="preserve"> of the system’s “manufactured” intellectual content.</w:t>
      </w:r>
    </w:p>
    <w:p w:rsidR="265802BF" w:rsidP="7C1873E9" w:rsidRDefault="265802BF" w14:paraId="24963F24" w14:textId="269F4687">
      <w:pPr/>
    </w:p>
    <w:p w:rsidR="265802BF" w:rsidP="33E2809A" w:rsidRDefault="265802BF" w14:paraId="72813024" w14:textId="1C89CFA0">
      <w:pPr>
        <w:pStyle w:val="Heading2"/>
        <w:spacing w:before="299" w:beforeAutospacing="off" w:after="299" w:afterAutospacing="off"/>
        <w:rPr>
          <w:rFonts w:ascii="Aptos" w:hAnsi="Aptos" w:eastAsia="Aptos" w:cs="Aptos"/>
          <w:b w:val="1"/>
          <w:bCs w:val="1"/>
          <w:noProof w:val="0"/>
          <w:color w:val="auto"/>
          <w:sz w:val="36"/>
          <w:szCs w:val="36"/>
          <w:lang w:val="en-US"/>
        </w:rPr>
      </w:pPr>
      <w:r w:rsidRPr="3434F1C1" w:rsidR="3434F1C1">
        <w:rPr>
          <w:rFonts w:ascii="Aptos" w:hAnsi="Aptos" w:eastAsia="Aptos" w:cs="Aptos"/>
          <w:b w:val="1"/>
          <w:bCs w:val="1"/>
          <w:noProof w:val="0"/>
          <w:color w:val="auto"/>
          <w:sz w:val="36"/>
          <w:szCs w:val="36"/>
          <w:lang w:val="en-US"/>
        </w:rPr>
        <w:t>Production Quantity / Price Differential</w:t>
      </w:r>
    </w:p>
    <w:p w:rsidR="265802BF" w:rsidP="33E2809A" w:rsidRDefault="265802BF" w14:paraId="161816B8" w14:textId="050410AB">
      <w:pPr>
        <w:spacing w:before="240" w:beforeAutospacing="off" w:after="240" w:afterAutospacing="off"/>
        <w:rPr>
          <w:rFonts w:ascii="Aptos" w:hAnsi="Aptos" w:eastAsia="Aptos" w:cs="Aptos"/>
          <w:noProof w:val="0"/>
          <w:sz w:val="24"/>
          <w:szCs w:val="24"/>
          <w:lang w:val="en-US"/>
        </w:rPr>
      </w:pPr>
      <w:r w:rsidRPr="33E2809A" w:rsidR="33E2809A">
        <w:rPr>
          <w:rFonts w:ascii="Aptos" w:hAnsi="Aptos" w:eastAsia="Aptos" w:cs="Aptos"/>
          <w:noProof w:val="0"/>
          <w:sz w:val="24"/>
          <w:szCs w:val="24"/>
          <w:lang w:val="en-US"/>
        </w:rPr>
        <w:t xml:space="preserve">The most expensive </w:t>
      </w:r>
      <w:r w:rsidRPr="33E2809A" w:rsidR="33E2809A">
        <w:rPr>
          <w:rFonts w:ascii="Aptos" w:hAnsi="Aptos" w:eastAsia="Aptos" w:cs="Aptos"/>
          <w:noProof w:val="0"/>
          <w:sz w:val="24"/>
          <w:szCs w:val="24"/>
          <w:lang w:val="en-US"/>
        </w:rPr>
        <w:t>component</w:t>
      </w:r>
      <w:r w:rsidRPr="33E2809A" w:rsidR="33E2809A">
        <w:rPr>
          <w:rFonts w:ascii="Aptos" w:hAnsi="Aptos" w:eastAsia="Aptos" w:cs="Aptos"/>
          <w:noProof w:val="0"/>
          <w:sz w:val="24"/>
          <w:szCs w:val="24"/>
          <w:lang w:val="en-US"/>
        </w:rPr>
        <w:t xml:space="preserve"> to manufacture is the primary ABS shell, not because of material cost but because of tooling. During low-quantity prototyping, the shell can be produced using 3D printing at </w:t>
      </w:r>
      <w:r w:rsidRPr="33E2809A" w:rsidR="33E2809A">
        <w:rPr>
          <w:rFonts w:ascii="Aptos" w:hAnsi="Aptos" w:eastAsia="Aptos" w:cs="Aptos"/>
          <w:noProof w:val="0"/>
          <w:sz w:val="24"/>
          <w:szCs w:val="24"/>
          <w:lang w:val="en-US"/>
        </w:rPr>
        <w:t>roughly $8</w:t>
      </w:r>
      <w:r w:rsidRPr="33E2809A" w:rsidR="33E2809A">
        <w:rPr>
          <w:rFonts w:ascii="Aptos" w:hAnsi="Aptos" w:eastAsia="Aptos" w:cs="Aptos"/>
          <w:noProof w:val="0"/>
          <w:sz w:val="24"/>
          <w:szCs w:val="24"/>
          <w:lang w:val="en-US"/>
        </w:rPr>
        <w:t xml:space="preserve">–$12 per part, making it </w:t>
      </w:r>
      <w:r w:rsidRPr="33E2809A" w:rsidR="33E2809A">
        <w:rPr>
          <w:rFonts w:ascii="Aptos" w:hAnsi="Aptos" w:eastAsia="Aptos" w:cs="Aptos"/>
          <w:noProof w:val="0"/>
          <w:sz w:val="24"/>
          <w:szCs w:val="24"/>
          <w:lang w:val="en-US"/>
        </w:rPr>
        <w:t>appropriate for</w:t>
      </w:r>
      <w:r w:rsidRPr="33E2809A" w:rsidR="33E2809A">
        <w:rPr>
          <w:rFonts w:ascii="Aptos" w:hAnsi="Aptos" w:eastAsia="Aptos" w:cs="Aptos"/>
          <w:noProof w:val="0"/>
          <w:sz w:val="24"/>
          <w:szCs w:val="24"/>
          <w:lang w:val="en-US"/>
        </w:rPr>
        <w:t xml:space="preserve"> early development runs below 100 units. As production scales, injection molding becomes more cost-effective. Once we exceed </w:t>
      </w:r>
      <w:r w:rsidRPr="33E2809A" w:rsidR="33E2809A">
        <w:rPr>
          <w:rFonts w:ascii="Aptos" w:hAnsi="Aptos" w:eastAsia="Aptos" w:cs="Aptos"/>
          <w:noProof w:val="0"/>
          <w:sz w:val="24"/>
          <w:szCs w:val="24"/>
          <w:lang w:val="en-US"/>
        </w:rPr>
        <w:t>approximately 400</w:t>
      </w:r>
      <w:r w:rsidRPr="33E2809A" w:rsidR="33E2809A">
        <w:rPr>
          <w:rFonts w:ascii="Aptos" w:hAnsi="Aptos" w:eastAsia="Aptos" w:cs="Aptos"/>
          <w:noProof w:val="0"/>
          <w:sz w:val="24"/>
          <w:szCs w:val="24"/>
          <w:lang w:val="en-US"/>
        </w:rPr>
        <w:t xml:space="preserve">–600 units, the per-part savings from molding justify the mold investment. At high volumes, the molded shell costs </w:t>
      </w:r>
      <w:r w:rsidRPr="33E2809A" w:rsidR="33E2809A">
        <w:rPr>
          <w:rFonts w:ascii="Aptos" w:hAnsi="Aptos" w:eastAsia="Aptos" w:cs="Aptos"/>
          <w:noProof w:val="0"/>
          <w:sz w:val="24"/>
          <w:szCs w:val="24"/>
          <w:lang w:val="en-US"/>
        </w:rPr>
        <w:t>roughly $1.17</w:t>
      </w:r>
      <w:r w:rsidRPr="33E2809A" w:rsidR="33E2809A">
        <w:rPr>
          <w:rFonts w:ascii="Aptos" w:hAnsi="Aptos" w:eastAsia="Aptos" w:cs="Aptos"/>
          <w:noProof w:val="0"/>
          <w:sz w:val="24"/>
          <w:szCs w:val="24"/>
          <w:lang w:val="en-US"/>
        </w:rPr>
        <w:t xml:space="preserve"> per unit, compared to the much higher 3D printing cost. This transition from additive to injection-molded production significantly reduces unit cost as the business scales, providing clear cost reduction as sales increase.</w:t>
      </w:r>
    </w:p>
    <w:p w:rsidR="265802BF" w:rsidP="7C1873E9" w:rsidRDefault="265802BF" w14:paraId="6481C913" w14:textId="3123F90B">
      <w:pPr/>
    </w:p>
    <w:p w:rsidR="265802BF" w:rsidP="33E2809A" w:rsidRDefault="265802BF" w14:paraId="1BCAA555" w14:textId="50B4114D">
      <w:pPr>
        <w:pStyle w:val="Heading2"/>
        <w:spacing w:before="299" w:beforeAutospacing="off" w:after="299" w:afterAutospacing="off"/>
        <w:rPr>
          <w:rFonts w:ascii="Aptos" w:hAnsi="Aptos" w:eastAsia="Aptos" w:cs="Aptos"/>
          <w:b w:val="1"/>
          <w:bCs w:val="1"/>
          <w:noProof w:val="0"/>
          <w:color w:val="auto"/>
          <w:sz w:val="36"/>
          <w:szCs w:val="36"/>
          <w:lang w:val="en-US"/>
        </w:rPr>
      </w:pPr>
      <w:r w:rsidRPr="3434F1C1" w:rsidR="3434F1C1">
        <w:rPr>
          <w:rFonts w:ascii="Aptos" w:hAnsi="Aptos" w:eastAsia="Aptos" w:cs="Aptos"/>
          <w:b w:val="1"/>
          <w:bCs w:val="1"/>
          <w:noProof w:val="0"/>
          <w:color w:val="auto"/>
          <w:sz w:val="36"/>
          <w:szCs w:val="36"/>
          <w:lang w:val="en-US"/>
        </w:rPr>
        <w:t>Assembly Process, Tools, and Estimated Assembly Times</w:t>
      </w:r>
    </w:p>
    <w:p w:rsidR="265802BF" w:rsidP="7C1873E9" w:rsidRDefault="265802BF" w14:paraId="4D12A4AF" w14:textId="1D3AF83A">
      <w:pPr>
        <w:spacing w:before="240" w:beforeAutospacing="off" w:after="240" w:afterAutospacing="off"/>
      </w:pPr>
      <w:r w:rsidRPr="7C1873E9" w:rsidR="7C1873E9">
        <w:rPr>
          <w:rFonts w:ascii="Aptos" w:hAnsi="Aptos" w:eastAsia="Aptos" w:cs="Aptos"/>
          <w:noProof w:val="0"/>
          <w:sz w:val="24"/>
          <w:szCs w:val="24"/>
          <w:lang w:val="en-US"/>
        </w:rPr>
        <w:t>The majority of assembly is performed by us before the product ships. Internal assembly includes mounting the Raspberry Pi, installing the camera modules, routing wiring, securing the lid, loading firmware, and running diagnostic tests. These steps require only basic tools such as small screwdrivers, a precision bit set, and a computer for software installation. The total internal assembly time is approximately fourteen minutes per unit, resulting in an estimated labor cost of about $7 at a $30 per hour labor rate. These processes ensure that customers receive a fully functional and pre-configured device ready for minimal setup.</w:t>
      </w:r>
    </w:p>
    <w:p w:rsidR="265802BF" w:rsidP="7C1873E9" w:rsidRDefault="265802BF" w14:paraId="371382ED" w14:textId="4C6AAC70">
      <w:pPr>
        <w:spacing w:before="240" w:beforeAutospacing="off" w:after="240" w:afterAutospacing="off"/>
      </w:pPr>
      <w:r w:rsidRPr="7C1873E9" w:rsidR="7C1873E9">
        <w:rPr>
          <w:rFonts w:ascii="Aptos" w:hAnsi="Aptos" w:eastAsia="Aptos" w:cs="Aptos"/>
          <w:noProof w:val="0"/>
          <w:sz w:val="24"/>
          <w:szCs w:val="24"/>
          <w:lang w:val="en-US"/>
        </w:rPr>
        <w:t>Customer assembly is limited to mounting the device on their toolbox and completing initial digital setup. Mounting requires a screwdriver and takes about five to ten minutes depending on whether the customer uses the optional adjustable arm. Power connection and Wi-Fi configuration take just a few minutes and do not require tools beyond a smartphone. By keeping customer-side assembly simple, we improve usability and reduce the risk of incorrect installation. Overall, assembly is divided to maximize efficiency: delicate electronic work is handled by us, while simple mechanical mounting tasks are left to the customer.</w:t>
      </w:r>
    </w:p>
    <w:p w:rsidR="265802BF" w:rsidP="7C1873E9" w:rsidRDefault="265802BF" w14:paraId="380D803A" w14:textId="35DBCF84">
      <w:pPr/>
    </w:p>
    <w:p w:rsidR="265802BF" w:rsidP="33E2809A" w:rsidRDefault="265802BF" w14:paraId="213EE170" w14:textId="4FA873FC">
      <w:pPr>
        <w:pStyle w:val="Heading2"/>
        <w:spacing w:before="299" w:beforeAutospacing="off" w:after="299" w:afterAutospacing="off"/>
        <w:rPr>
          <w:rFonts w:ascii="Aptos" w:hAnsi="Aptos" w:eastAsia="Aptos" w:cs="Aptos"/>
          <w:b w:val="1"/>
          <w:bCs w:val="1"/>
          <w:noProof w:val="0"/>
          <w:color w:val="auto"/>
          <w:sz w:val="36"/>
          <w:szCs w:val="36"/>
          <w:lang w:val="en-US"/>
        </w:rPr>
      </w:pPr>
      <w:r w:rsidRPr="3434F1C1" w:rsidR="3434F1C1">
        <w:rPr>
          <w:rFonts w:ascii="Aptos" w:hAnsi="Aptos" w:eastAsia="Aptos" w:cs="Aptos"/>
          <w:b w:val="1"/>
          <w:bCs w:val="1"/>
          <w:noProof w:val="0"/>
          <w:color w:val="auto"/>
          <w:sz w:val="36"/>
          <w:szCs w:val="36"/>
          <w:lang w:val="en-US"/>
        </w:rPr>
        <w:t>Packaging Plan and Total Out-the-Door Cost</w:t>
      </w:r>
    </w:p>
    <w:p w:rsidR="265802BF" w:rsidP="33E2809A" w:rsidRDefault="265802BF" w14:paraId="686201CA" w14:textId="52C588D9">
      <w:pPr>
        <w:spacing w:before="240" w:beforeAutospacing="off" w:after="240" w:afterAutospacing="off"/>
        <w:rPr>
          <w:rFonts w:ascii="Aptos" w:hAnsi="Aptos" w:eastAsia="Aptos" w:cs="Aptos"/>
          <w:noProof w:val="0"/>
          <w:sz w:val="24"/>
          <w:szCs w:val="24"/>
          <w:lang w:val="en-US"/>
        </w:rPr>
      </w:pPr>
      <w:r w:rsidRPr="33E2809A" w:rsidR="33E2809A">
        <w:rPr>
          <w:rFonts w:ascii="Aptos" w:hAnsi="Aptos" w:eastAsia="Aptos" w:cs="Aptos"/>
          <w:noProof w:val="0"/>
          <w:sz w:val="24"/>
          <w:szCs w:val="24"/>
          <w:lang w:val="en-US"/>
        </w:rPr>
        <w:t xml:space="preserve">Our packaging plan emphasizes protection, cost-efficiency, and professional presentation. The unit ships in a custom-printed corrugated cardboard box with dimensions around 12×8×6 inches, costing </w:t>
      </w:r>
      <w:r w:rsidRPr="33E2809A" w:rsidR="33E2809A">
        <w:rPr>
          <w:rFonts w:ascii="Aptos" w:hAnsi="Aptos" w:eastAsia="Aptos" w:cs="Aptos"/>
          <w:noProof w:val="0"/>
          <w:sz w:val="24"/>
          <w:szCs w:val="24"/>
          <w:lang w:val="en-US"/>
        </w:rPr>
        <w:t>approximately $1.50</w:t>
      </w:r>
      <w:r w:rsidRPr="33E2809A" w:rsidR="33E2809A">
        <w:rPr>
          <w:rFonts w:ascii="Aptos" w:hAnsi="Aptos" w:eastAsia="Aptos" w:cs="Aptos"/>
          <w:noProof w:val="0"/>
          <w:sz w:val="24"/>
          <w:szCs w:val="24"/>
          <w:lang w:val="en-US"/>
        </w:rPr>
        <w:t>–$2.50 depending on print volume. Inside the box, a molded pulp tray or foam insert secures the product to prevent damage during transit. This insert typically adds $0.80–$1.20 to packaging cost but significantly reduces damage risk. The package also includes a printed instruction sheet, costing around twenty cents, along with standard labeling and tape. A single-color printed exterior includes branding, a QR code for setup instructions, and compliance information.</w:t>
      </w:r>
    </w:p>
    <w:p w:rsidR="265802BF" w:rsidP="7C1873E9" w:rsidRDefault="265802BF" w14:paraId="0C721256" w14:textId="6EDC394D">
      <w:pPr>
        <w:spacing w:before="240" w:beforeAutospacing="off" w:after="240" w:afterAutospacing="off"/>
      </w:pPr>
      <w:r w:rsidRPr="46B34CA7" w:rsidR="46B34CA7">
        <w:rPr>
          <w:rFonts w:ascii="Aptos" w:hAnsi="Aptos" w:eastAsia="Aptos" w:cs="Aptos"/>
          <w:noProof w:val="0"/>
          <w:sz w:val="24"/>
          <w:szCs w:val="24"/>
          <w:lang w:val="en-US"/>
        </w:rPr>
        <w:t>With these items combined, the total packaging cost generally falls between $2.60 and $3.90 per unit. When combined with electronics, molded parts, assembly labor, and cloud infrastructure, the total out-the-door cost of each unit is roughly $177. Considering the device sells for $350 plus more for the optional arm, this leaves a workable margin even before revenue from the monthly software subscription is included. The packaging system ensures that each product arrives undamaged, easy to open, and professionally presented.</w:t>
      </w:r>
    </w:p>
    <w:p w:rsidR="265802BF" w:rsidP="7C1873E9" w:rsidRDefault="265802BF" w14:paraId="46F3C934" w14:textId="78C8C6E4">
      <w:pPr>
        <w:spacing w:before="240" w:beforeAutospacing="off" w:after="240" w:afterAutospacing="off"/>
        <w:rPr>
          <w:rFonts w:ascii="Aptos" w:hAnsi="Aptos" w:eastAsia="Aptos" w:cs="Aptos"/>
          <w:noProof w:val="0"/>
          <w:sz w:val="24"/>
          <w:szCs w:val="24"/>
          <w:lang w:val="en-US"/>
        </w:rPr>
      </w:pPr>
    </w:p>
    <w:p w:rsidR="265802BF" w:rsidP="265802BF" w:rsidRDefault="265802BF" w14:paraId="0EFFD974" w14:textId="1CF0D475">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mG6vqYwo1I1pBM" int2:id="x11AGhff">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7E50E5"/>
    <w:rsid w:val="0052E3AD"/>
    <w:rsid w:val="0DB28816"/>
    <w:rsid w:val="0DE2E0B9"/>
    <w:rsid w:val="1FFDA4B5"/>
    <w:rsid w:val="265802BF"/>
    <w:rsid w:val="33E2809A"/>
    <w:rsid w:val="3434F1C1"/>
    <w:rsid w:val="346BBAB1"/>
    <w:rsid w:val="461B2290"/>
    <w:rsid w:val="46B34CA7"/>
    <w:rsid w:val="4ADE8CA1"/>
    <w:rsid w:val="544D953B"/>
    <w:rsid w:val="567E50E5"/>
    <w:rsid w:val="6A3408A7"/>
    <w:rsid w:val="7AC4168E"/>
    <w:rsid w:val="7C1873E9"/>
    <w:rsid w:val="7C3DC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E50E5"/>
  <w15:chartTrackingRefBased/>
  <w15:docId w15:val="{DA3470F8-D07A-4BEB-B811-24BEBD6F06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346BBAB1"/>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346BBAB1"/>
    <w:rPr>
      <w:rFonts w:eastAsia="" w:cs="" w:eastAsiaTheme="majorEastAsia" w:cstheme="majorBidi"/>
      <w:color w:val="000000" w:themeColor="text1" w:themeTint="FF" w:themeShade="FF"/>
      <w:sz w:val="28"/>
      <w:szCs w:val="28"/>
    </w:rPr>
  </w:style>
  <w:style w:type="paragraph" w:styleId="Heading2">
    <w:uiPriority w:val="9"/>
    <w:name w:val="heading 2"/>
    <w:basedOn w:val="Normal"/>
    <w:next w:val="Normal"/>
    <w:unhideWhenUsed/>
    <w:qFormat/>
    <w:rsid w:val="346BBAB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346BBAB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44586273" /><Relationship Type="http://schemas.microsoft.com/office/2020/10/relationships/intelligence" Target="intelligence2.xml" Id="R6a7ff555a52246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2025-11-18T22:59:57.6976518Z</dcterms:created>
  <dcterms:modified xsi:type="dcterms:W3CDTF">2025-11-20T18:41:13.8980973Z</dcterms:modified>
  <dc:creator>Walter Blackman</dc:creator>
  <lastModifiedBy>Walter Blackman</lastModifiedBy>
</coreProperties>
</file>