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</w:pPr>
      <w:r>
        <w:rPr>
          <w:rFonts w:ascii="Georgia" w:cs="Georgia" w:eastAsia="Georgia" w:hAnsi="Georgia"/>
          <w:b/>
          <w:bCs/>
          <w:sz w:val="36"/>
          <w:szCs w:val="36"/>
        </w:rPr>
        <w:t xml:space="preserve">Evanilson Pereira de Freitas</w:t>
      </w:r>
    </w:p>
    <w:p>
      <w:pPr>
        <w:spacing w:after="40" w:before="0"/>
      </w:pPr>
      <w:r>
        <w:rPr>
          <w:rFonts w:ascii="Arial" w:cs="Arial" w:eastAsia="Arial" w:hAnsi="Arial"/>
          <w:color w:val="59636E"/>
          <w:sz w:val="20"/>
          <w:szCs w:val="20"/>
        </w:rPr>
        <w:t xml:space="preserve">Data Science · Engenharia de Software · Inteligência de Negócios</w:t>
      </w:r>
    </w:p>
    <w:p>
      <w:pPr>
        <w:spacing w:after="100" w:before="0"/>
      </w:pPr>
      <w:r>
        <w:rPr>
          <w:rFonts w:ascii="Arial" w:cs="Arial" w:eastAsia="Arial" w:hAnsi="Arial"/>
          <w:color w:val="59636E"/>
          <w:sz w:val="20"/>
          <w:szCs w:val="20"/>
        </w:rPr>
        <w:t xml:space="preserve">São Paulo — SP, Brasil  |  </w:t>
      </w:r>
      <w:hyperlink w:history="1" r:id="rIdrn7h_ydasd-jwxpaysxnc">
        <w:r>
          <w:rPr>
            <w:rFonts w:ascii="Arial" w:cs="Arial" w:eastAsia="Arial" w:hAnsi="Arial"/>
            <w:color w:val="0B5CAD"/>
            <w:sz w:val="20"/>
            <w:szCs w:val="20"/>
            <w:u w:val="single"/>
          </w:rPr>
          <w:t xml:space="preserve">Evanilson.2631@hotmail.com</w:t>
        </w:r>
      </w:hyperlink>
      <w:r>
        <w:rPr>
          <w:rFonts w:ascii="Arial" w:cs="Arial" w:eastAsia="Arial" w:hAnsi="Arial"/>
          <w:color w:val="59636E"/>
          <w:sz w:val="20"/>
          <w:szCs w:val="20"/>
        </w:rPr>
        <w:t xml:space="preserve">  |  </w:t>
      </w:r>
      <w:hyperlink w:history="1" r:id="rIdmzcpbbdmh3of6q5i22rg3">
        <w:r>
          <w:rPr>
            <w:rFonts w:ascii="Arial" w:cs="Arial" w:eastAsia="Arial" w:hAnsi="Arial"/>
            <w:color w:val="0B5CAD"/>
            <w:sz w:val="20"/>
            <w:szCs w:val="20"/>
            <w:u w:val="single"/>
          </w:rPr>
          <w:t xml:space="preserve">linkedin.com/in/evanilson-p-freitas-303889350</w:t>
        </w:r>
      </w:hyperlink>
      <w:r>
        <w:rPr>
          <w:rFonts w:ascii="Arial" w:cs="Arial" w:eastAsia="Arial" w:hAnsi="Arial"/>
          <w:color w:val="59636E"/>
          <w:sz w:val="20"/>
          <w:szCs w:val="20"/>
        </w:rPr>
        <w:t xml:space="preserve">  |  </w:t>
      </w:r>
      <w:hyperlink w:history="1" r:id="rIddywvzjcp2ahpskeame4rp">
        <w:r>
          <w:rPr>
            <w:rFonts w:ascii="Arial" w:cs="Arial" w:eastAsia="Arial" w:hAnsi="Arial"/>
            <w:color w:val="0B5CAD"/>
            <w:sz w:val="20"/>
            <w:szCs w:val="20"/>
            <w:u w:val="single"/>
          </w:rPr>
          <w:t xml:space="preserve">github.com/EvanilsonFreitas</w:t>
        </w:r>
      </w:hyperlink>
      <w:r>
        <w:rPr>
          <w:rFonts w:ascii="Arial" w:cs="Arial" w:eastAsia="Arial" w:hAnsi="Arial"/>
          <w:color w:val="59636E"/>
          <w:sz w:val="20"/>
          <w:szCs w:val="20"/>
        </w:rPr>
        <w:t xml:space="preserve">  |  </w:t>
      </w:r>
      <w:hyperlink w:history="1" r:id="rIdebprp4yl81n0fpxkgxwqh">
        <w:r>
          <w:rPr>
            <w:rFonts w:ascii="Arial" w:cs="Arial" w:eastAsia="Arial" w:hAnsi="Arial"/>
            <w:color w:val="0B5CAD"/>
            <w:sz w:val="20"/>
            <w:szCs w:val="20"/>
            <w:u w:val="single"/>
          </w:rPr>
          <w:t xml:space="preserve">evanilsonfreitas.github.io/portfolio-evanilson</w:t>
        </w:r>
      </w:hyperlink>
    </w:p>
    <w:p>
      <w:pPr>
        <w:keepNext/>
        <w:pBdr>
          <w:bottom w:val="single" w:color="BFBFBF" w:sz="4" w:space="2"/>
        </w:pBdr>
        <w:spacing w:after="80" w:before="240"/>
      </w:pPr>
      <w:r>
        <w:rPr>
          <w:rFonts w:ascii="Arial" w:cs="Arial" w:eastAsia="Arial" w:hAnsi="Arial"/>
          <w:b/>
          <w:bCs/>
          <w:spacing w:val="20"/>
          <w:sz w:val="20"/>
          <w:szCs w:val="20"/>
        </w:rPr>
        <w:t xml:space="preserve">RESUMO PROFISSIONAL</w:t>
      </w:r>
    </w:p>
    <w:p>
      <w:pPr>
        <w:spacing w:after="60" w:before="0"/>
      </w:pPr>
      <w:r>
        <w:rPr>
          <w:rFonts w:ascii="Arial" w:cs="Arial" w:eastAsia="Arial" w:hAnsi="Arial"/>
          <w:sz w:val="20"/>
          <w:szCs w:val="20"/>
        </w:rPr>
        <w:t xml:space="preserve">Profissional de Business Intelligence e Engenharia de Software, com formação em Análise e Desenvolvimento de Sistemas (Uninove) e MBA em Data Science (USP/ESALQ). Conecta processos de negócio a soluções de dados, automação e software: BI comercial e operacional, precificação, integrações entre sistemas e aplicações web, com projetos em Python, FastAPI, SQL Server, TypeScript, React e ASP.NET Core.</w:t>
      </w:r>
    </w:p>
    <w:p>
      <w:pPr>
        <w:keepNext/>
        <w:pBdr>
          <w:bottom w:val="single" w:color="BFBFBF" w:sz="4" w:space="2"/>
        </w:pBdr>
        <w:spacing w:after="80" w:before="240"/>
      </w:pPr>
      <w:r>
        <w:rPr>
          <w:rFonts w:ascii="Arial" w:cs="Arial" w:eastAsia="Arial" w:hAnsi="Arial"/>
          <w:b/>
          <w:bCs/>
          <w:spacing w:val="20"/>
          <w:sz w:val="20"/>
          <w:szCs w:val="20"/>
        </w:rPr>
        <w:t xml:space="preserve">FORMAÇÃO ACADÊMICA</w:t>
      </w:r>
    </w:p>
    <w:p>
      <w:pPr>
        <w:keepNext/>
        <w:spacing w:after="2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MBA em Data Science</w:t>
      </w:r>
      <w:r>
        <w:rPr>
          <w:rFonts w:ascii="Arial" w:cs="Arial" w:eastAsia="Arial" w:hAnsi="Arial"/>
          <w:sz w:val="20"/>
          <w:szCs w:val="20"/>
        </w:rPr>
        <w:t xml:space="preserve"> — USP/ESALQ</w:t>
      </w:r>
      <w:r>
        <w:rPr>
          <w:rFonts w:ascii="Arial" w:cs="Arial" w:eastAsia="Arial" w:hAnsi="Arial"/>
          <w:color w:val="59636E"/>
          <w:sz w:val="20"/>
          <w:szCs w:val="20"/>
        </w:rPr>
        <w:t xml:space="preserve"> — Concluído</w:t>
      </w:r>
    </w:p>
    <w:p>
      <w:pPr>
        <w:keepNext/>
        <w:spacing w:after="2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Análise e Desenvolvimento de Sistemas</w:t>
      </w:r>
      <w:r>
        <w:rPr>
          <w:rFonts w:ascii="Arial" w:cs="Arial" w:eastAsia="Arial" w:hAnsi="Arial"/>
          <w:sz w:val="20"/>
          <w:szCs w:val="20"/>
        </w:rPr>
        <w:t xml:space="preserve"> — Universidade Nove de Julho (Uninove)</w:t>
      </w:r>
      <w:r>
        <w:rPr>
          <w:rFonts w:ascii="Arial" w:cs="Arial" w:eastAsia="Arial" w:hAnsi="Arial"/>
          <w:color w:val="59636E"/>
          <w:sz w:val="20"/>
          <w:szCs w:val="20"/>
        </w:rPr>
        <w:t xml:space="preserve"> — Concluído</w:t>
      </w:r>
    </w:p>
    <w:p>
      <w:pPr>
        <w:spacing w:after="20" w:before="0"/>
      </w:pPr>
      <w:r>
        <w:rPr>
          <w:rFonts w:ascii="Arial" w:cs="Arial" w:eastAsia="Arial" w:hAnsi="Arial"/>
          <w:color w:val="59636E"/>
          <w:sz w:val="20"/>
          <w:szCs w:val="20"/>
        </w:rPr>
        <w:t xml:space="preserve">Conclusão do curso: 30/06/2024</w:t>
      </w:r>
    </w:p>
    <w:p>
      <w:pPr>
        <w:spacing w:after="20" w:before="0"/>
      </w:pPr>
      <w:r>
        <w:rPr>
          <w:rFonts w:ascii="Arial" w:cs="Arial" w:eastAsia="Arial" w:hAnsi="Arial"/>
          <w:color w:val="59636E"/>
          <w:sz w:val="20"/>
          <w:szCs w:val="20"/>
        </w:rPr>
        <w:t xml:space="preserve">Colação de grau: 30/07/2024</w:t>
      </w:r>
    </w:p>
    <w:p>
      <w:pPr>
        <w:keepNext/>
        <w:pBdr>
          <w:bottom w:val="single" w:color="BFBFBF" w:sz="4" w:space="2"/>
        </w:pBdr>
        <w:spacing w:after="80" w:before="240"/>
      </w:pPr>
      <w:r>
        <w:rPr>
          <w:rFonts w:ascii="Arial" w:cs="Arial" w:eastAsia="Arial" w:hAnsi="Arial"/>
          <w:b/>
          <w:bCs/>
          <w:spacing w:val="20"/>
          <w:sz w:val="20"/>
          <w:szCs w:val="20"/>
        </w:rPr>
        <w:t xml:space="preserve">PROJETOS SELECIONADOS</w:t>
      </w:r>
    </w:p>
    <w:p>
      <w:pPr>
        <w:keepNext/>
        <w:spacing w:after="2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EasyPrice</w:t>
      </w:r>
      <w:r>
        <w:rPr>
          <w:rFonts w:ascii="Arial" w:cs="Arial" w:eastAsia="Arial" w:hAnsi="Arial"/>
          <w:color w:val="59636E"/>
          <w:sz w:val="20"/>
          <w:szCs w:val="20"/>
        </w:rPr>
        <w:t xml:space="preserve"> — Corporativo</w:t>
      </w:r>
    </w:p>
    <w:p>
      <w:pPr>
        <w:spacing w:after="20" w:before="0"/>
      </w:pPr>
      <w:r>
        <w:rPr>
          <w:rFonts w:ascii="Arial" w:cs="Arial" w:eastAsia="Arial" w:hAnsi="Arial"/>
          <w:sz w:val="20"/>
          <w:szCs w:val="20"/>
        </w:rPr>
        <w:t xml:space="preserve">Plataforma web para simulação de preços de frete rodoviário (LTL e FTL), baseada em regras de pricing e na metodologia cost-plus. Código e dados não públicos.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59636E"/>
          <w:sz w:val="20"/>
          <w:szCs w:val="20"/>
        </w:rPr>
        <w:t xml:space="preserve">Tecnologias: </w:t>
      </w:r>
      <w:r>
        <w:rPr>
          <w:rFonts w:ascii="Arial" w:cs="Arial" w:eastAsia="Arial" w:hAnsi="Arial"/>
          <w:color w:val="59636E"/>
          <w:sz w:val="20"/>
          <w:szCs w:val="20"/>
        </w:rPr>
        <w:t xml:space="preserve">Python, FastAPI, React, Next.js, TypeScript, SQL Server</w:t>
      </w:r>
    </w:p>
    <w:p>
      <w:pPr>
        <w:keepNext/>
        <w:spacing w:after="2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Inteligência comercial e CRM</w:t>
      </w:r>
      <w:r>
        <w:rPr>
          <w:rFonts w:ascii="Arial" w:cs="Arial" w:eastAsia="Arial" w:hAnsi="Arial"/>
          <w:color w:val="59636E"/>
          <w:sz w:val="20"/>
          <w:szCs w:val="20"/>
        </w:rPr>
        <w:t xml:space="preserve"> — Estudo · BI comercial</w:t>
      </w:r>
    </w:p>
    <w:p>
      <w:pPr>
        <w:spacing w:after="20" w:before="0"/>
      </w:pPr>
      <w:r>
        <w:rPr>
          <w:rFonts w:ascii="Arial" w:cs="Arial" w:eastAsia="Arial" w:hAnsi="Arial"/>
          <w:sz w:val="20"/>
          <w:szCs w:val="20"/>
        </w:rPr>
        <w:t xml:space="preserve">Como transformar oportunidades, propostas e estágios de um CRM em indicadores comerciais com definição única, do funil ao forecast.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59636E"/>
          <w:sz w:val="20"/>
          <w:szCs w:val="20"/>
        </w:rPr>
        <w:t xml:space="preserve">Conceitos e ferramentas: </w:t>
      </w:r>
      <w:r>
        <w:rPr>
          <w:rFonts w:ascii="Arial" w:cs="Arial" w:eastAsia="Arial" w:hAnsi="Arial"/>
          <w:color w:val="59636E"/>
          <w:sz w:val="20"/>
          <w:szCs w:val="20"/>
        </w:rPr>
        <w:t xml:space="preserve">Modelagem dimensional, DAX, Power BI, indicadores comerciais</w:t>
      </w:r>
    </w:p>
    <w:p>
      <w:pPr>
        <w:keepNext/>
        <w:spacing w:after="2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BI operacional em logística</w:t>
      </w:r>
      <w:r>
        <w:rPr>
          <w:rFonts w:ascii="Arial" w:cs="Arial" w:eastAsia="Arial" w:hAnsi="Arial"/>
          <w:color w:val="59636E"/>
          <w:sz w:val="20"/>
          <w:szCs w:val="20"/>
        </w:rPr>
        <w:t xml:space="preserve"> — Demonstração</w:t>
      </w:r>
    </w:p>
    <w:p>
      <w:pPr>
        <w:spacing w:after="20" w:before="0"/>
      </w:pPr>
      <w:r>
        <w:rPr>
          <w:rFonts w:ascii="Arial" w:cs="Arial" w:eastAsia="Arial" w:hAnsi="Arial"/>
          <w:sz w:val="20"/>
          <w:szCs w:val="20"/>
        </w:rPr>
        <w:t xml:space="preserve">Estudo de BI aplicado a operações logísticas, com dados simulados: volume, entregas, ocorrências e SLA por período e região. Demonstração implementada em TypeScript, React e SVG.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59636E"/>
          <w:sz w:val="20"/>
          <w:szCs w:val="20"/>
        </w:rPr>
        <w:t xml:space="preserve">Conceitos e ferramentas: </w:t>
      </w:r>
      <w:r>
        <w:rPr>
          <w:rFonts w:ascii="Arial" w:cs="Arial" w:eastAsia="Arial" w:hAnsi="Arial"/>
          <w:color w:val="59636E"/>
          <w:sz w:val="20"/>
          <w:szCs w:val="20"/>
        </w:rPr>
        <w:t xml:space="preserve">Modelagem dimensional, SQL, ETL, Power BI, DAX</w:t>
      </w:r>
    </w:p>
    <w:p>
      <w:pPr>
        <w:keepNext/>
        <w:spacing w:after="2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Normalização de cidades com referência do IBGE</w:t>
      </w:r>
      <w:r>
        <w:rPr>
          <w:rFonts w:ascii="Arial" w:cs="Arial" w:eastAsia="Arial" w:hAnsi="Arial"/>
          <w:color w:val="59636E"/>
          <w:sz w:val="20"/>
          <w:szCs w:val="20"/>
        </w:rPr>
        <w:t xml:space="preserve"> — Estudo · qualidade de dados</w:t>
      </w:r>
    </w:p>
    <w:p>
      <w:pPr>
        <w:spacing w:after="20" w:before="0"/>
      </w:pPr>
      <w:r>
        <w:rPr>
          <w:rFonts w:ascii="Arial" w:cs="Arial" w:eastAsia="Arial" w:hAnsi="Arial"/>
          <w:sz w:val="20"/>
          <w:szCs w:val="20"/>
        </w:rPr>
        <w:t xml:space="preserve">Estudo de como reconciliar nomes de cidades digitados de forma livre com uma lista oficial, de modo determinístico e auditável.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59636E"/>
          <w:sz w:val="20"/>
          <w:szCs w:val="20"/>
        </w:rPr>
        <w:t xml:space="preserve">Conceitos e ferramentas: </w:t>
      </w:r>
      <w:r>
        <w:rPr>
          <w:rFonts w:ascii="Arial" w:cs="Arial" w:eastAsia="Arial" w:hAnsi="Arial"/>
          <w:color w:val="59636E"/>
          <w:sz w:val="20"/>
          <w:szCs w:val="20"/>
        </w:rPr>
        <w:t xml:space="preserve">Python, normalização de texto, similaridade, SQL</w:t>
      </w:r>
    </w:p>
    <w:p>
      <w:pPr>
        <w:keepNext/>
        <w:pBdr>
          <w:bottom w:val="single" w:color="BFBFBF" w:sz="4" w:space="2"/>
        </w:pBdr>
        <w:spacing w:after="80" w:before="240"/>
      </w:pPr>
      <w:r>
        <w:rPr>
          <w:rFonts w:ascii="Arial" w:cs="Arial" w:eastAsia="Arial" w:hAnsi="Arial"/>
          <w:b/>
          <w:bCs/>
          <w:spacing w:val="20"/>
          <w:sz w:val="20"/>
          <w:szCs w:val="20"/>
        </w:rPr>
        <w:t xml:space="preserve">COMPETÊNCIAS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Business Intelligence e Analytics: </w:t>
      </w:r>
      <w:r>
        <w:rPr>
          <w:rFonts w:ascii="Arial" w:cs="Arial" w:eastAsia="Arial" w:hAnsi="Arial"/>
          <w:sz w:val="20"/>
          <w:szCs w:val="20"/>
        </w:rPr>
        <w:t xml:space="preserve">Power BI, DAX, Power Query, Modelagem dimensional, Indicadores e metas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Engenharia de dados e SQL Server: </w:t>
      </w:r>
      <w:r>
        <w:rPr>
          <w:rFonts w:ascii="Arial" w:cs="Arial" w:eastAsia="Arial" w:hAnsi="Arial"/>
          <w:sz w:val="20"/>
          <w:szCs w:val="20"/>
        </w:rPr>
        <w:t xml:space="preserve">SQL Server, T-SQL, ETL, Python, Normalização de dados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Engenharia de Software: </w:t>
      </w:r>
      <w:r>
        <w:rPr>
          <w:rFonts w:ascii="Arial" w:cs="Arial" w:eastAsia="Arial" w:hAnsi="Arial"/>
          <w:sz w:val="20"/>
          <w:szCs w:val="20"/>
        </w:rPr>
        <w:t xml:space="preserve">Python, FastAPI, TypeScript, React, Next.js, C#, ASP.NET Core, Entity Framework Core, Git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Integrações e automações: </w:t>
      </w:r>
      <w:r>
        <w:rPr>
          <w:rFonts w:ascii="Arial" w:cs="Arial" w:eastAsia="Arial" w:hAnsi="Arial"/>
          <w:sz w:val="20"/>
          <w:szCs w:val="20"/>
        </w:rPr>
        <w:t xml:space="preserve">REST, OAuth 2.0, JWT, Webhooks, Power Automate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Precificação e análise de negócios: </w:t>
      </w:r>
      <w:r>
        <w:rPr>
          <w:rFonts w:ascii="Arial" w:cs="Arial" w:eastAsia="Arial" w:hAnsi="Arial"/>
          <w:sz w:val="20"/>
          <w:szCs w:val="20"/>
        </w:rPr>
        <w:t xml:space="preserve">Cost-plus, Margem e markup, Análise de sensibilidade, Governança de acesso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Data Science e IA aplicada: </w:t>
      </w:r>
      <w:r>
        <w:rPr>
          <w:rFonts w:ascii="Arial" w:cs="Arial" w:eastAsia="Arial" w:hAnsi="Arial"/>
          <w:sz w:val="20"/>
          <w:szCs w:val="20"/>
        </w:rPr>
        <w:t xml:space="preserve">Estatística, Python, RAG, Agentes (estudo)</w:t>
      </w:r>
    </w:p>
    <w:sectPr>
      <w:pgSz w:w="11906" w:h="16838" w:orient="portrait"/>
      <w:pgMar w:top="1000" w:right="1134" w:bottom="100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40" w:hanging="22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rn7h_ydasd-jwxpaysxnc" Type="http://schemas.openxmlformats.org/officeDocument/2006/relationships/hyperlink" Target="mailto:Evanilson.2631@hotmail.com" TargetMode="External"/><Relationship Id="rIdmzcpbbdmh3of6q5i22rg3" Type="http://schemas.openxmlformats.org/officeDocument/2006/relationships/hyperlink" Target="https://www.linkedin.com/in/evanilson-p-freitas-303889350/" TargetMode="External"/><Relationship Id="rIddywvzjcp2ahpskeame4rp" Type="http://schemas.openxmlformats.org/officeDocument/2006/relationships/hyperlink" Target="https://github.com/EvanilsonFreitas" TargetMode="External"/><Relationship Id="rIdebprp4yl81n0fpxkgxwqh" Type="http://schemas.openxmlformats.org/officeDocument/2006/relationships/hyperlink" Target="https://evanilsonfreitas.github.io/portfolio-evanilson/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Evanilson Pereira de Freitas — Currículo (ATS)</dc:title>
  <dc:creator>Evanilson Pereira de Freitas</dc:creator>
  <cp:lastModifiedBy>Un-named</cp:lastModifiedBy>
  <cp:revision>1</cp:revision>
  <dcterms:created xsi:type="dcterms:W3CDTF">2026-10-24T23:14:35.227Z</dcterms:created>
  <dcterms:modified xsi:type="dcterms:W3CDTF">2026-10-24T23:14:35.227Z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