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맑은 고딕"/>
          <w:rFonts w:ascii="맑은 고딕" w:hAnsi="맑은 고딕"/>
          <w:b/>
          <w:sz w:val="44"/>
        </w:rPr>
        <w:t>I 컨 설 팅  (주)</w:t>
      </w:r>
    </w:p>
    <w:p>
      <w:pPr>
        <w:jc w:val="center"/>
      </w:pPr>
      <w:r>
        <w:rPr>
          <w:rFonts w:eastAsia="맑은 고딕"/>
          <w:rFonts w:ascii="맑은 고딕" w:hAnsi="맑은 고딕"/>
          <w:color w:val="666666"/>
          <w:sz w:val="18"/>
        </w:rPr>
        <w:t>사업자등록번호 314-86-XXXXX  |  서울특별시 강남구 ○○로 350  |  TEL 02-2xxx-xxxx</w:t>
      </w:r>
    </w:p>
    <w:p/>
    <w:p>
      <w:pPr>
        <w:jc w:val="center"/>
      </w:pPr>
      <w:r>
        <w:rPr>
          <w:rFonts w:eastAsia="맑은 고딕"/>
          <w:rFonts w:ascii="맑은 고딕" w:hAnsi="맑은 고딕"/>
          <w:b/>
          <w:sz w:val="48"/>
        </w:rPr>
        <w:t>견   적   서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68"/>
        <w:gridCol w:w="10205"/>
      </w:tblGrid>
      <w:tr>
        <w:tc>
          <w:tcPr>
            <w:tcW w:type="dxa" w:w="2268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수      신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(주)○○제조 귀하</w:t>
            </w:r>
          </w:p>
        </w:tc>
      </w:tr>
      <w:tr>
        <w:tc>
          <w:tcPr>
            <w:tcW w:type="dxa" w:w="2268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사  업  명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스마트팩토리 IT 인프라 구축</w:t>
            </w:r>
          </w:p>
        </w:tc>
      </w:tr>
      <w:tr>
        <w:tc>
          <w:tcPr>
            <w:tcW w:type="dxa" w:w="2268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견 적 번 호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ICON-2026-05-035</w:t>
            </w:r>
          </w:p>
        </w:tc>
      </w:tr>
      <w:tr>
        <w:tc>
          <w:tcPr>
            <w:tcW w:type="dxa" w:w="2268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견적일자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2026년 5월 10일</w:t>
            </w:r>
          </w:p>
        </w:tc>
      </w:tr>
      <w:tr>
        <w:tc>
          <w:tcPr>
            <w:tcW w:type="dxa" w:w="2268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유효기간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견적일로부터 60일</w:t>
            </w:r>
          </w:p>
        </w:tc>
      </w:tr>
      <w:tr>
        <w:tc>
          <w:tcPr>
            <w:tcW w:type="dxa" w:w="2268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납품기한</w:t>
            </w:r>
          </w:p>
        </w:tc>
        <w:tc>
          <w:tcPr>
            <w:tcW w:type="dxa" w:w="1020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계약 후 18주 이내</w:t>
            </w:r>
          </w:p>
        </w:tc>
      </w:tr>
    </w:tbl>
    <w:p/>
    <w:p>
      <w:pPr>
        <w:jc w:val="center"/>
      </w:pPr>
      <w:r>
        <w:rPr>
          <w:rFonts w:eastAsia="맑은 고딕"/>
          <w:rFonts w:ascii="맑은 고딕" w:hAnsi="맑은 고딕"/>
          <w:b/>
          <w:sz w:val="28"/>
        </w:rPr>
        <w:t>■ 항 목 별 금 액 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vAlign w:val="center"/>
            <w:shd w:fill="1F618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순번</w:t>
            </w:r>
          </w:p>
        </w:tc>
        <w:tc>
          <w:tcPr>
            <w:tcW w:type="dxa" w:w="1984"/>
            <w:vAlign w:val="center"/>
            <w:shd w:fill="1F618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항목명</w:t>
            </w:r>
          </w:p>
        </w:tc>
        <w:tc>
          <w:tcPr>
            <w:tcW w:type="dxa" w:w="4535"/>
            <w:vAlign w:val="center"/>
            <w:shd w:fill="1F618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    용</w:t>
            </w:r>
          </w:p>
        </w:tc>
        <w:tc>
          <w:tcPr>
            <w:tcW w:type="dxa" w:w="2268"/>
            <w:vAlign w:val="center"/>
            <w:shd w:fill="1F618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금 액 (원)</w:t>
            </w:r>
          </w:p>
        </w:tc>
        <w:tc>
          <w:tcPr>
            <w:tcW w:type="dxa" w:w="1417"/>
            <w:vAlign w:val="center"/>
            <w:shd w:fill="1F618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구성비</w:t>
            </w:r>
          </w:p>
        </w:tc>
        <w:tc>
          <w:tcPr>
            <w:tcW w:type="dxa" w:w="1984"/>
            <w:vAlign w:val="center"/>
            <w:shd w:fill="1F618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비    고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자  재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산업용 네트워크, 엣지, MES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1,093,000,000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51.5%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인 건 비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MES 구축 및 SI 컨설팅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447,000,000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21.1%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출 장 비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평택 현장 출장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56,000,000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2.6%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영업이익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영업이익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115,000,000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5.4%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관 리 비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유지보수 4년 (HW/SW/운영)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409,700,000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19.3%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</w:r>
          </w:p>
        </w:tc>
      </w:tr>
      <w:tr>
        <w:tc>
          <w:tcPr>
            <w:tcW w:type="dxa" w:w="7369"/>
            <w:gridSpan w:val="3"/>
            <w:vAlign w:val="center"/>
            <w:shd w:fill="F9E79F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공급가액 (VAT 별도)</w:t>
            </w:r>
          </w:p>
        </w:tc>
        <w:tc>
          <w:tcPr>
            <w:tcW w:type="dxa" w:w="2268"/>
            <w:vAlign w:val="center"/>
            <w:shd w:fill="F9E79F" w:val="clea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2,120,700,000</w:t>
            </w:r>
          </w:p>
        </w:tc>
        <w:tc>
          <w:tcPr>
            <w:tcW w:type="dxa" w:w="1417"/>
            <w:vAlign w:val="center"/>
            <w:shd w:fill="F9E79F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100.0%</w:t>
            </w:r>
          </w:p>
        </w:tc>
        <w:tc>
          <w:tcPr>
            <w:tcW w:type="dxa" w:w="1984"/>
            <w:vAlign w:val="center"/>
            <w:shd w:fill="F9E79F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</w:r>
          </w:p>
        </w:tc>
      </w:tr>
      <w:tr>
        <w:tc>
          <w:tcPr>
            <w:tcW w:type="dxa" w:w="7369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부가가치세 (10%)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212,070,000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7369"/>
            <w:gridSpan w:val="3"/>
            <w:vAlign w:val="center"/>
            <w:shd w:fill="F1C40F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총 계 (VAT 포함)</w:t>
            </w:r>
          </w:p>
        </w:tc>
        <w:tc>
          <w:tcPr>
            <w:tcW w:type="dxa" w:w="2268"/>
            <w:vAlign w:val="center"/>
            <w:shd w:fill="F1C40F" w:val="clea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2,332,770,000</w:t>
            </w:r>
          </w:p>
        </w:tc>
        <w:tc>
          <w:tcPr>
            <w:tcW w:type="dxa" w:w="1417"/>
            <w:vAlign w:val="center"/>
            <w:shd w:fill="F1C40F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</w:r>
          </w:p>
        </w:tc>
        <w:tc>
          <w:tcPr>
            <w:tcW w:type="dxa" w:w="1984"/>
            <w:vAlign w:val="center"/>
            <w:shd w:fill="F1C40F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</w:r>
          </w:p>
        </w:tc>
      </w:tr>
    </w:tbl>
    <w:p/>
    <w:p>
      <w:r>
        <w:rPr>
          <w:rFonts w:eastAsia="맑은 고딕"/>
          <w:rFonts w:ascii="맑은 고딕" w:hAnsi="맑은 고딕"/>
          <w:color w:val="666666"/>
          <w:sz w:val="18"/>
        </w:rPr>
        <w:t>※ 본 견적서의 금액은 모두 한국 원화(KRW) 기준이며, 부가가치세는 별도입니다.</w:t>
      </w:r>
    </w:p>
    <w:p>
      <w:r>
        <w:rPr>
          <w:rFonts w:eastAsia="맑은 고딕"/>
          <w:rFonts w:ascii="맑은 고딕" w:hAnsi="맑은 고딕"/>
          <w:color w:val="666666"/>
          <w:sz w:val="18"/>
        </w:rPr>
        <w:t>※ 세부 내역은 다음 페이지 [견적 명세서]를 참조하여 주시기 바랍니다.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68"/>
        <w:gridCol w:w="2268"/>
      </w:tblGrid>
      <w:tr>
        <w:tc>
          <w:tcPr>
            <w:tcW w:type="dxa" w:w="7569"/>
            <w:vAlign w:val="center"/>
            <w:shd w:fill="FADBD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회사명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I컨설팅(주)</w:t>
            </w:r>
          </w:p>
        </w:tc>
      </w:tr>
      <w:tr>
        <w:tc>
          <w:tcPr>
            <w:tcW w:type="dxa" w:w="7569"/>
            <w:vAlign w:val="center"/>
            <w:shd w:fill="FADBD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대표이사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임 현 우</w:t>
            </w:r>
          </w:p>
        </w:tc>
      </w:tr>
      <w:tr>
        <w:tc>
          <w:tcPr>
            <w:tcW w:type="dxa" w:w="15138"/>
            <w:gridSpan w:val="2"/>
            <w:vAlign w:val="center"/>
            <w:shd w:fill="FADBD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[ 회 사  직 인 ]</w:t>
            </w:r>
          </w:p>
        </w:tc>
      </w:tr>
      <w:tr>
        <w:trPr>
          <w:trHeight w:val="1134"/>
        </w:trPr>
        <w:tc>
          <w:tcPr>
            <w:tcW w:type="dxa" w:w="15138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eastAsia="맑은 고딕"/>
          <w:rFonts w:ascii="맑은 고딕" w:hAnsi="맑은 고딕"/>
          <w:b/>
          <w:sz w:val="32"/>
        </w:rPr>
        <w:t>견 적 명 세 서</w:t>
      </w:r>
    </w:p>
    <w:p>
      <w:pPr>
        <w:jc w:val="center"/>
      </w:pPr>
      <w:r>
        <w:rPr>
          <w:rFonts w:eastAsia="맑은 고딕"/>
          <w:rFonts w:ascii="맑은 고딕" w:hAnsi="맑은 고딕"/>
          <w:color w:val="666666"/>
          <w:sz w:val="18"/>
        </w:rPr>
        <w:t>I컨설팅(주) | 스마트팩토리 IT 인프라 구축 | ICON-2026-05-035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567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020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대분류</w:t>
            </w:r>
          </w:p>
        </w:tc>
        <w:tc>
          <w:tcPr>
            <w:tcW w:type="dxa" w:w="1417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중분류</w:t>
            </w:r>
          </w:p>
        </w:tc>
        <w:tc>
          <w:tcPr>
            <w:tcW w:type="dxa" w:w="2268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품 명</w:t>
            </w:r>
          </w:p>
        </w:tc>
        <w:tc>
          <w:tcPr>
            <w:tcW w:type="dxa" w:w="3118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규 격</w:t>
            </w:r>
          </w:p>
        </w:tc>
        <w:tc>
          <w:tcPr>
            <w:tcW w:type="dxa" w:w="567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도서</w:t>
            </w:r>
          </w:p>
        </w:tc>
        <w:tc>
          <w:tcPr>
            <w:tcW w:type="dxa" w:w="567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수량</w:t>
            </w:r>
          </w:p>
        </w:tc>
        <w:tc>
          <w:tcPr>
            <w:tcW w:type="dxa" w:w="567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1417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단가</w:t>
            </w:r>
          </w:p>
        </w:tc>
        <w:tc>
          <w:tcPr>
            <w:tcW w:type="dxa" w:w="1701"/>
            <w:vAlign w:val="center"/>
            <w:shd w:fill="2E405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금액</w:t>
            </w:r>
          </w:p>
        </w:tc>
      </w:tr>
      <w:tr>
        <w:tc>
          <w:tcPr>
            <w:tcW w:type="dxa" w:w="567"/>
            <w:vAlign w:val="center"/>
            <w:shd w:fill="AED6F1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1.</w:t>
            </w:r>
          </w:p>
        </w:tc>
        <w:tc>
          <w:tcPr>
            <w:tcW w:type="dxa" w:w="12642"/>
            <w:gridSpan w:val="9"/>
            <w:vAlign w:val="center"/>
            <w:shd w:fill="AED6F1" w:val="clea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자재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산업용 네트워크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산업용 무선 AP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Wi-Fi 6E, IP65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60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대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2,300,000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138,000,000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산업용 스위치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12P PoE++, IP67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대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5,200,000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124,800,000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5G 사설망 코어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Local 5G NSA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Set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240,000,000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240,000,000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구내 광케이블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OM4 + 단자함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Set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35,000,000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35,000,000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엣지 컴퓨팅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IoT 게이트웨이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ARM, OPC-UA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40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대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2,500,000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100,000,000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산업용 PC (HMI용)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i7-12700, 21" 터치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대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4,200,000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100,800,000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엣지 서버 (라인용)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Xeon E-2386G, 64GB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대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10,800,000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86,400,000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MES 소프트웨어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MES 서버 라이선스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100 user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Set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178,000,000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178,000,000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OPC-UA 서버 라이선스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Per node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EA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5,500,000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44,000,000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SCADA 소프트웨어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InTouch 50K tags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Set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46,000,000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46,000,000</w:t>
            </w:r>
          </w:p>
        </w:tc>
      </w:tr>
      <w:tr>
        <w:tc>
          <w:tcPr>
            <w:tcW w:type="dxa" w:w="567"/>
            <w:vAlign w:val="center"/>
            <w:shd w:fill="AED6F1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2.</w:t>
            </w:r>
          </w:p>
        </w:tc>
        <w:tc>
          <w:tcPr>
            <w:tcW w:type="dxa" w:w="12642"/>
            <w:gridSpan w:val="9"/>
            <w:vAlign w:val="center"/>
            <w:shd w:fill="AED6F1" w:val="clea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인건비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사업관리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PM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선임, 16주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주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5,500,000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88,000,000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PMO 보조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파트타임 16주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주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2,800,000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44,800,000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구축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MES 엔지니어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선임, 12주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주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6,200,000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74,400,000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네트워크 엔지니어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8주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주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5,000,000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60,000,000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현장 시공팀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케이블/설치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주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3,100,000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99,200,000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검증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QA 엔지니어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통합테스트 6주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주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4,300,000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51,600,000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이행 작업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야간/주말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MD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1,450,000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29,000,000</w:t>
            </w:r>
          </w:p>
        </w:tc>
      </w:tr>
      <w:tr>
        <w:tc>
          <w:tcPr>
            <w:tcW w:type="dxa" w:w="567"/>
            <w:vAlign w:val="center"/>
            <w:shd w:fill="AED6F1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3.</w:t>
            </w:r>
          </w:p>
        </w:tc>
        <w:tc>
          <w:tcPr>
            <w:tcW w:type="dxa" w:w="12642"/>
            <w:gridSpan w:val="9"/>
            <w:vAlign w:val="center"/>
            <w:shd w:fill="AED6F1" w:val="clea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출장비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현장 출장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교통비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서울-평택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회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210,000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21,000,000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일비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출장 일당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일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110,000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22,000,000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숙박비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평택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박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130,000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13,000,000</w:t>
            </w:r>
          </w:p>
        </w:tc>
      </w:tr>
      <w:tr>
        <w:tc>
          <w:tcPr>
            <w:tcW w:type="dxa" w:w="567"/>
            <w:vAlign w:val="center"/>
            <w:shd w:fill="AED6F1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4.</w:t>
            </w:r>
          </w:p>
        </w:tc>
        <w:tc>
          <w:tcPr>
            <w:tcW w:type="dxa" w:w="12642"/>
            <w:gridSpan w:val="9"/>
            <w:vAlign w:val="center"/>
            <w:shd w:fill="AED6F1" w:val="clea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영업이익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이익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영업이익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M+L+T x 11%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식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115,000,000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115,000,000</w:t>
            </w:r>
          </w:p>
        </w:tc>
      </w:tr>
      <w:tr>
        <w:tc>
          <w:tcPr>
            <w:tcW w:type="dxa" w:w="567"/>
            <w:vAlign w:val="center"/>
            <w:shd w:fill="AED6F1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5.</w:t>
            </w:r>
          </w:p>
        </w:tc>
        <w:tc>
          <w:tcPr>
            <w:tcW w:type="dxa" w:w="12642"/>
            <w:gridSpan w:val="9"/>
            <w:vAlign w:val="center"/>
            <w:shd w:fill="AED6F1" w:val="clea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관리비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HW 보증연장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네트워크 HW 4년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Y2-4 NBD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년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28,000,000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84,000,000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엣지 HW 4년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Y2-4 NBD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년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19,500,000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58,500,000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SW 라이선스 갱신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MES SW 유지보수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Y2-4 18%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도서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년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32,000,000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96,000,000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운영 지원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원격 운영지원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L2, 4년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48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월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3,000,000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144,000,000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현장 정기 점검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분기 1회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건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1,700,000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sz w:val="18"/>
              </w:rPr>
              <w:t>27,200,000</w:t>
            </w:r>
          </w:p>
        </w:tc>
      </w:tr>
      <w:tr>
        <w:tc>
          <w:tcPr>
            <w:tcW w:type="dxa" w:w="11508"/>
            <w:gridSpan w:val="9"/>
            <w:vAlign w:val="center"/>
            <w:shd w:fill="F9E79F" w:val="clea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합 계 (공급가액, VAT 별도)</w:t>
            </w:r>
          </w:p>
        </w:tc>
        <w:tc>
          <w:tcPr>
            <w:tcW w:type="dxa" w:w="1701"/>
            <w:vAlign w:val="center"/>
            <w:shd w:fill="F9E79F" w:val="clear"/>
          </w:tcPr>
          <w:p>
            <w:pPr>
              <w:jc w:val="right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2,120,700,000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eastAsia="맑은 고딕"/>
          <w:rFonts w:ascii="맑은 고딕" w:hAnsi="맑은 고딕"/>
          <w:b/>
          <w:sz w:val="32"/>
        </w:rPr>
        <w:t>거 래 조 건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268"/>
        <w:gridCol w:w="11339"/>
      </w:tblGrid>
      <w:tr>
        <w:tc>
          <w:tcPr>
            <w:tcW w:type="dxa" w:w="7569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유효기간</w:t>
            </w:r>
          </w:p>
        </w:tc>
        <w:tc>
          <w:tcPr>
            <w:tcW w:type="dxa" w:w="7569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본 견적서는 견적일로부터 60일간 유효합니다.</w:t>
            </w:r>
          </w:p>
        </w:tc>
      </w:tr>
      <w:tr>
        <w:tc>
          <w:tcPr>
            <w:tcW w:type="dxa" w:w="7569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결제조건</w:t>
            </w:r>
          </w:p>
        </w:tc>
        <w:tc>
          <w:tcPr>
            <w:tcW w:type="dxa" w:w="7569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계약금 30%, 납품 시 50%, 검수 완료 후 잔금 20% (현금 결제 기준).</w:t>
            </w:r>
          </w:p>
        </w:tc>
      </w:tr>
      <w:tr>
        <w:tc>
          <w:tcPr>
            <w:tcW w:type="dxa" w:w="7569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납   기</w:t>
            </w:r>
          </w:p>
        </w:tc>
        <w:tc>
          <w:tcPr>
            <w:tcW w:type="dxa" w:w="7569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계약 후 18주 이내. 자재 수급 사정에 따라 ±2주 조정 가능.</w:t>
            </w:r>
          </w:p>
        </w:tc>
      </w:tr>
      <w:tr>
        <w:tc>
          <w:tcPr>
            <w:tcW w:type="dxa" w:w="7569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운반조건</w:t>
            </w:r>
          </w:p>
        </w:tc>
        <w:tc>
          <w:tcPr>
            <w:tcW w:type="dxa" w:w="7569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발주처 지정 평택 공장 도착도. 설치는 본 견적 포함.</w:t>
            </w:r>
          </w:p>
        </w:tc>
      </w:tr>
      <w:tr>
        <w:tc>
          <w:tcPr>
            <w:tcW w:type="dxa" w:w="7569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보   증</w:t>
            </w:r>
          </w:p>
        </w:tc>
        <w:tc>
          <w:tcPr>
            <w:tcW w:type="dxa" w:w="7569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주요 HW 1년 무상보증 + 본 견적의 4년 연장 유지보수.</w:t>
            </w:r>
          </w:p>
        </w:tc>
      </w:tr>
      <w:tr>
        <w:tc>
          <w:tcPr>
            <w:tcW w:type="dxa" w:w="7569"/>
            <w:vAlign w:val="center"/>
            <w:shd w:fill="D6EAF8" w:val="clea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20"/>
              </w:rPr>
              <w:t>기   타</w:t>
            </w:r>
          </w:p>
        </w:tc>
        <w:tc>
          <w:tcPr>
            <w:tcW w:type="dxa" w:w="7569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sz w:val="20"/>
              </w:rPr>
              <w:t>사양 변경 시 재산정 협의. 검수 기준은 별도 협의.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