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6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Commissioner’s Preliminary Assessment – Repair Failures at Suite 10-585 Corydon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613lw8ntgo7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Chronology of Material Facts</w:t>
      </w:r>
    </w:p>
    <w:tbl>
      <w:tblPr>
        <w:tblStyle w:val="Table1"/>
        <w:tblW w:w="9360.0" w:type="dxa"/>
        <w:jc w:val="left"/>
        <w:tblLayout w:type="fixed"/>
        <w:tblLook w:val="0600"/>
      </w:tblPr>
      <w:tblGrid>
        <w:gridCol w:w="1158.439937597504"/>
        <w:gridCol w:w="5407.675507020281"/>
        <w:gridCol w:w="2793.8845553822152"/>
        <w:tblGridChange w:id="0">
          <w:tblGrid>
            <w:gridCol w:w="1158.439937597504"/>
            <w:gridCol w:w="5407.675507020281"/>
            <w:gridCol w:w="2793.8845553822152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Evidentiary 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Event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27 Feb 2025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Order W2025-000880 directs Thorwin to replace the living-room ceiling-fan, kitchen light and blinds </w:t>
            </w:r>
            <w:r w:rsidDel="00000000" w:rsidR="00000000" w:rsidRPr="00000000">
              <w:rPr>
                <w:b w:val="1"/>
                <w:rtl w:val="0"/>
              </w:rPr>
              <w:t xml:space="preserve">by 18 Mar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Statutory deadline set.</w:t>
            </w:r>
          </w:p>
        </w:tc>
      </w:tr>
      <w:tr>
        <w:trPr>
          <w:cantSplit w:val="0"/>
          <w:trHeight w:val="19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23 Apr 2025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Work-order #73983 filed: water leaked “through the bedroom light fixture… no response on repair timeline”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Active ceiling water ingress.</w:t>
            </w:r>
          </w:p>
        </w:tc>
      </w:tr>
      <w:tr>
        <w:trPr>
          <w:cantSplit w:val="0"/>
          <w:trHeight w:val="19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09 May 2025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Thorwin e-mail: fan will be “new model, timing TBD” – i.e., still not procured 50 days after the order deadline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Fan work outstanding.</w:t>
            </w:r>
          </w:p>
        </w:tc>
      </w:tr>
      <w:tr>
        <w:trPr>
          <w:cantSplit w:val="0"/>
          <w:trHeight w:val="19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23 May 2025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Tenant warns “Water ingress and mould odour persist… confirm repair plan within 48 h” (Ticket #75462)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Ongoing moisture &amp; health issue.</w:t>
            </w:r>
          </w:p>
        </w:tc>
      </w:tr>
      <w:tr>
        <w:trPr>
          <w:cantSplit w:val="0"/>
          <w:trHeight w:val="19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10 Jun 2025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Tenant requests maximum administrative penalties and Branch health-&amp;-safety inspection under ss. 154-158 RTA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Enforcement sought; Branch yet to act.</w:t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hpj2wc45dgh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IRAC Mapping</w:t>
      </w:r>
    </w:p>
    <w:tbl>
      <w:tblPr>
        <w:tblStyle w:val="Table2"/>
        <w:tblW w:w="9360.0" w:type="dxa"/>
        <w:jc w:val="left"/>
        <w:tblLayout w:type="fixed"/>
        <w:tblLook w:val="0600"/>
      </w:tblPr>
      <w:tblGrid>
        <w:gridCol w:w="2027.920286152274"/>
        <w:gridCol w:w="2013.571793561574"/>
        <w:gridCol w:w="2702.2994379151764"/>
        <w:gridCol w:w="2616.208482370976"/>
        <w:tblGridChange w:id="0">
          <w:tblGrid>
            <w:gridCol w:w="2027.920286152274"/>
            <w:gridCol w:w="2013.571793561574"/>
            <w:gridCol w:w="2702.2994379151764"/>
            <w:gridCol w:w="2616.208482370976"/>
          </w:tblGrid>
        </w:tblGridChange>
      </w:tblGrid>
      <w:tr>
        <w:trPr>
          <w:cantSplit w:val="0"/>
          <w:trHeight w:val="15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Rule (Manitoba RTA)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Application (proof)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Conclusion / Remedy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Non-compliance with Repair 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s. 154(3) – landlord must obey Director’s order; s. 195 – penalty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Order W2025-000880 unfulfilled after 18 Mar 2025; fan still “timing TBD” (09 May e-mail)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Levy escalating administrative penalty (up to $1 000/day); confirm Branch power to hire contractor &amp; redirect rent.</w:t>
            </w:r>
          </w:p>
        </w:tc>
      </w:tr>
      <w:tr>
        <w:trPr>
          <w:cantSplit w:val="0"/>
          <w:trHeight w:val="32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Failure to maintain rental unit in good repair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s. 2(1), 25 – obligation to provide premises free from damp &amp; hazards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Water through ceiling fixture + persistent mould odour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Order immediate remediation; authorize rent abatement back-dated to first leak.</w:t>
            </w:r>
          </w:p>
        </w:tc>
      </w:tr>
      <w:tr>
        <w:trPr>
          <w:cantSplit w:val="0"/>
          <w:trHeight w:val="36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Health-and-safety 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s. 155(3) – summary inspection power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Same evidence; electrical + mould hazards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Direct Branch to commence s. 155 inspection and, if risk confirmed, post notice &amp; restrict re-letting until repaired.</w:t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j3y6kf83s3f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Violation-to-Proof Matrix (update extract)</w:t>
      </w:r>
    </w:p>
    <w:tbl>
      <w:tblPr>
        <w:tblStyle w:val="Table3"/>
        <w:tblW w:w="9360.0" w:type="dxa"/>
        <w:jc w:val="left"/>
        <w:tblLayout w:type="fixed"/>
        <w:tblLook w:val="0600"/>
      </w:tblPr>
      <w:tblGrid>
        <w:gridCol w:w="2332.8147389969295"/>
        <w:gridCol w:w="2605.854657113613"/>
        <w:gridCol w:w="1901.6990788126918"/>
        <w:gridCol w:w="2519.6315250767657"/>
        <w:tblGridChange w:id="0">
          <w:tblGrid>
            <w:gridCol w:w="2332.8147389969295"/>
            <w:gridCol w:w="2605.854657113613"/>
            <w:gridCol w:w="1901.6990788126918"/>
            <w:gridCol w:w="2519.6315250767657"/>
          </w:tblGrid>
        </w:tblGridChange>
      </w:tblGrid>
      <w:tr>
        <w:trPr>
          <w:cantSplit w:val="0"/>
          <w:trHeight w:val="11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Violation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Statute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Exhibit / Quote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Proposed Track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Order not completed by 18 Mar 25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RTA s 154(3)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“ceiling fan… deadline Mar 18”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Administrative penalty + rent-redirect</w:t>
            </w:r>
          </w:p>
        </w:tc>
      </w:tr>
      <w:tr>
        <w:trPr>
          <w:cantSplit w:val="0"/>
          <w:trHeight w:val="23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Ongoing water ingress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RTA s 25; Public Health Act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“leak… light fixture… soaked duvet”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Health-&amp;-safety inspection</w:t>
            </w:r>
          </w:p>
        </w:tc>
      </w:tr>
      <w:tr>
        <w:trPr>
          <w:cantSplit w:val="0"/>
          <w:trHeight w:val="23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Unreasonable delay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Guidebook §4 Maintenance – Branch may redirect rent if order ignored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Rent-redirect; Branch completes work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dw2sajqus8f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Case-Theory Check</w:t>
      </w:r>
    </w:p>
    <w:p w:rsidR="00000000" w:rsidDel="00000000" w:rsidP="00000000" w:rsidRDefault="00000000" w:rsidRPr="00000000" w14:paraId="0000003C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Thorwin’s pattern is systematic neglect: cosmetic capital upgrades advertised to prospective tenants, while basic habitability in existing suites deteriorates. The continuing leaks and mould undermine Thorwin’s “renovation” narrative and support the coalition’s theme of profit-driven indifference to tenant safety.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89zflvw4jqw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Procedural Pathway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Branch Enforcement: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Request Branch officer to issue </w:t>
      </w:r>
      <w:r w:rsidDel="00000000" w:rsidR="00000000" w:rsidRPr="00000000">
        <w:rPr>
          <w:i w:val="1"/>
          <w:rtl w:val="0"/>
        </w:rPr>
        <w:t xml:space="preserve">Order to Redirect Rent</w:t>
      </w:r>
      <w:r w:rsidDel="00000000" w:rsidR="00000000" w:rsidRPr="00000000">
        <w:rPr>
          <w:rtl w:val="0"/>
        </w:rPr>
        <w:t xml:space="preserve"> immediately under Guidebook §4.8 step 8.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landlord still resists, Branch may hire contractor and recover double cost from redirected rent (Reg. s 9; Guidebook §4).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Commission Appeal (present posture):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Tenant may file Form 8 “Failure to Comply with Order” seeking confirmation of penalties already accruing since 19 Mar 2025.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Commission has jurisdiction to </w:t>
      </w:r>
      <w:r w:rsidDel="00000000" w:rsidR="00000000" w:rsidRPr="00000000">
        <w:rPr>
          <w:b w:val="1"/>
          <w:rtl w:val="0"/>
        </w:rPr>
        <w:t xml:space="preserve">confirm penalty quantum</w:t>
      </w:r>
      <w:r w:rsidDel="00000000" w:rsidR="00000000" w:rsidRPr="00000000">
        <w:rPr>
          <w:rtl w:val="0"/>
        </w:rPr>
        <w:t xml:space="preserve"> and vary order to include water-ingress repairs.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Parallel Health &amp; Safety Track:</w:t>
        <w:br w:type="textWrapping"/>
      </w:r>
    </w:p>
    <w:p w:rsidR="00000000" w:rsidDel="00000000" w:rsidP="00000000" w:rsidRDefault="00000000" w:rsidRPr="00000000" w14:paraId="0000004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Director should exercise s. 155(3) to inspect; if imminent risk, Commission can uphold an interim closure or non-re-renting order.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Deadlines:</w:t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Penalty limitation (s. 195) – six-month look-back; clock already running.</w:t>
        <w:br w:type="textWrapping"/>
      </w:r>
    </w:p>
    <w:p w:rsidR="00000000" w:rsidDel="00000000" w:rsidP="00000000" w:rsidRDefault="00000000" w:rsidRPr="00000000" w14:paraId="00000049">
      <w:pPr>
        <w:numPr>
          <w:ilvl w:val="1"/>
          <w:numId w:val="4"/>
        </w:numPr>
        <w:spacing w:after="36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Appeal of any new Branch order must be filed within 14 days.</w:t>
        <w:br w:type="textWrapping"/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m7yxcd565xt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Anticipated Landlord Defences &amp; Counters</w:t>
      </w:r>
    </w:p>
    <w:tbl>
      <w:tblPr>
        <w:tblStyle w:val="Table4"/>
        <w:tblW w:w="9360.0" w:type="dxa"/>
        <w:jc w:val="left"/>
        <w:tblLayout w:type="fixed"/>
        <w:tblLook w:val="0600"/>
      </w:tblPr>
      <w:tblGrid>
        <w:gridCol w:w="3795.5320275277927"/>
        <w:gridCol w:w="5564.467972472207"/>
        <w:tblGridChange w:id="0">
          <w:tblGrid>
            <w:gridCol w:w="3795.5320275277927"/>
            <w:gridCol w:w="5564.467972472207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Defence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Counter-strategy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“Repairs scheduled; contractor delay beyond our control.”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Order was clear; no extension sought; tenant evidence shows </w:t>
            </w:r>
            <w:r w:rsidDel="00000000" w:rsidR="00000000" w:rsidRPr="00000000">
              <w:rPr>
                <w:i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  <w:t xml:space="preserve"> start-date scheduled after 80 days.</w:t>
            </w:r>
          </w:p>
        </w:tc>
      </w:tr>
      <w:tr>
        <w:trPr>
          <w:cantSplit w:val="0"/>
          <w:trHeight w:val="19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“Leak isolated and repaired.”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Moisture &amp; odour persisted on 23 May; demand independent inspection &amp; moisture meter readings.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“Tenant hindered access.”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Work-order shows ‘permission to enter: Yes’.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Jurisdictional challenge (appeal pending).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Appeal period on W2025-000880 expired 18 Mar 25; order final.</w:t>
            </w:r>
          </w:p>
        </w:tc>
      </w:tr>
    </w:tbl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i72v35e9oxk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 Negotiation Module (if parties engage)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Tenant BATNA:</w:t>
      </w:r>
      <w:r w:rsidDel="00000000" w:rsidR="00000000" w:rsidRPr="00000000">
        <w:rPr>
          <w:rtl w:val="0"/>
        </w:rPr>
        <w:t xml:space="preserve"> continue rent-redirect, daily penalties, media scrutiny.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Landlord BATNA:</w:t>
      </w:r>
      <w:r w:rsidDel="00000000" w:rsidR="00000000" w:rsidRPr="00000000">
        <w:rPr>
          <w:rtl w:val="0"/>
        </w:rPr>
        <w:t xml:space="preserve"> escalating fines, Branch-hired trades, reputational harm.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36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Concession ladder:</w:t>
      </w:r>
      <w:r w:rsidDel="00000000" w:rsidR="00000000" w:rsidRPr="00000000">
        <w:rPr>
          <w:rtl w:val="0"/>
        </w:rPr>
        <w:t xml:space="preserve"> Tenant could waive retro-interest if roof membrane replaced &amp; mould clearance certificate produced within 30 days; penalty suspension only after independent verification.</w:t>
        <w:br w:type="textWrapping"/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sbyo7dkmyrf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8. Risk &amp; Retaliation Safeguards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File </w:t>
      </w:r>
      <w:r w:rsidDel="00000000" w:rsidR="00000000" w:rsidRPr="00000000">
        <w:rPr>
          <w:b w:val="1"/>
          <w:rtl w:val="0"/>
        </w:rPr>
        <w:t xml:space="preserve">s. 95.1 retaliation complaint</w:t>
      </w:r>
      <w:r w:rsidDel="00000000" w:rsidR="00000000" w:rsidRPr="00000000">
        <w:rPr>
          <w:rtl w:val="0"/>
        </w:rPr>
        <w:t xml:space="preserve"> concurrently; note any rent-increase notices or eviction threats.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Branch to </w:t>
      </w:r>
      <w:r w:rsidDel="00000000" w:rsidR="00000000" w:rsidRPr="00000000">
        <w:rPr>
          <w:i w:val="1"/>
          <w:rtl w:val="0"/>
        </w:rPr>
        <w:t xml:space="preserve">black-out</w:t>
      </w:r>
      <w:r w:rsidDel="00000000" w:rsidR="00000000" w:rsidRPr="00000000">
        <w:rPr>
          <w:rtl w:val="0"/>
        </w:rPr>
        <w:t xml:space="preserve"> tenant phone/e-mail on posted orders to reduce harassment.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Advise tenant to photograph belongings in case of mould damage for future compensation claim.</w:t>
        <w:br w:type="textWrapping"/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taej170bbhu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9. Commissioner’s Preliminary Direction</w:t>
      </w:r>
    </w:p>
    <w:p w:rsidR="00000000" w:rsidDel="00000000" w:rsidP="00000000" w:rsidRDefault="00000000" w:rsidRPr="00000000" w14:paraId="00000062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Subject to submissions, I am satisfied </w:t>
      </w:r>
      <w:r w:rsidDel="00000000" w:rsidR="00000000" w:rsidRPr="00000000">
        <w:rPr>
          <w:i w:val="1"/>
          <w:rtl w:val="0"/>
        </w:rPr>
        <w:t xml:space="preserve">prima facie</w:t>
      </w:r>
      <w:r w:rsidDel="00000000" w:rsidR="00000000" w:rsidRPr="00000000">
        <w:rPr>
          <w:rtl w:val="0"/>
        </w:rPr>
        <w:t xml:space="preserve"> that Thorwin is in continuing breach of Order W2025-000880 and of its statutory maintenance duties. I therefore </w:t>
      </w:r>
      <w:r w:rsidDel="00000000" w:rsidR="00000000" w:rsidRPr="00000000">
        <w:rPr>
          <w:b w:val="1"/>
          <w:rtl w:val="0"/>
        </w:rPr>
        <w:t xml:space="preserve">intend to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befor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Confirm an administrative penalty of $1 000 per day effective 19 Mar 2025 until full compliance is verified;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Authorize immediate Branch rent-redirect</w:t>
      </w:r>
      <w:r w:rsidDel="00000000" w:rsidR="00000000" w:rsidRPr="00000000">
        <w:rPr>
          <w:rtl w:val="0"/>
        </w:rPr>
        <w:t xml:space="preserve"> for Unit 10 (and any similarly affected units) to fund the outstanding repairs;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Direct the Director to commence a s. 155(3) health-&amp;-safety inspection within 7 days;</w:t>
      </w:r>
      <w:r w:rsidDel="00000000" w:rsidR="00000000" w:rsidRPr="00000000">
        <w:rPr>
          <w:rtl w:val="0"/>
        </w:rPr>
        <w:t xml:space="preserve"> and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36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Reserve jurisdiction</w:t>
      </w:r>
      <w:r w:rsidDel="00000000" w:rsidR="00000000" w:rsidRPr="00000000">
        <w:rPr>
          <w:rtl w:val="0"/>
        </w:rPr>
        <w:t xml:space="preserve"> to award rent abatement and tenant out-of-pocket losses once repair completion dates are proven.</w:t>
        <w:br w:type="textWrapping"/>
      </w:r>
    </w:p>
    <w:p w:rsidR="00000000" w:rsidDel="00000000" w:rsidP="00000000" w:rsidRDefault="00000000" w:rsidRPr="00000000" w14:paraId="00000067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Parties may file written comments (max 5 pages) within </w:t>
      </w:r>
      <w:r w:rsidDel="00000000" w:rsidR="00000000" w:rsidRPr="00000000">
        <w:rPr>
          <w:b w:val="1"/>
          <w:rtl w:val="0"/>
        </w:rPr>
        <w:t xml:space="preserve">7 days</w:t>
      </w:r>
      <w:r w:rsidDel="00000000" w:rsidR="00000000" w:rsidRPr="00000000">
        <w:rPr>
          <w:rtl w:val="0"/>
        </w:rPr>
        <w:t xml:space="preserve"> of receipt of this memorandum.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360" w:before="36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Issued this provisional memorandum for the assistance of the parties; final reasons will follow upon receipt of submissions.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