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gffvwz35lo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Commissioner’s Re‑Review (Truth‑Discipline Mode)</w:t>
      </w:r>
    </w:p>
    <w:p w:rsidR="00000000" w:rsidDel="00000000" w:rsidP="00000000" w:rsidRDefault="00000000" w:rsidRPr="00000000" w14:paraId="0000000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following supersedes my earlier memorandum. All quotations are verbatim, with pinpoint citations.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0tao6r72a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1 Clarified Fact Pattern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Files under review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RTB Order </w:t>
      </w:r>
      <w:r w:rsidDel="00000000" w:rsidR="00000000" w:rsidRPr="00000000">
        <w:rPr>
          <w:b w:val="1"/>
          <w:rtl w:val="0"/>
        </w:rPr>
        <w:t xml:space="preserve">W2023‑006121</w:t>
      </w:r>
      <w:r w:rsidDel="00000000" w:rsidR="00000000" w:rsidRPr="00000000">
        <w:rPr>
          <w:rtl w:val="0"/>
        </w:rPr>
        <w:t xml:space="preserve"> (D. Maclean, 20 Feb 2024)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RTC Orders </w:t>
      </w:r>
      <w:r w:rsidDel="00000000" w:rsidR="00000000" w:rsidRPr="00000000">
        <w:rPr>
          <w:b w:val="1"/>
          <w:rtl w:val="0"/>
        </w:rPr>
        <w:t xml:space="preserve">W2022‑005191‑019</w:t>
      </w:r>
      <w:r w:rsidDel="00000000" w:rsidR="00000000" w:rsidRPr="00000000">
        <w:rPr>
          <w:rtl w:val="0"/>
        </w:rPr>
        <w:t xml:space="preserve"> (N. Masi, 22 Jun 2023) and </w:t>
      </w:r>
      <w:r w:rsidDel="00000000" w:rsidR="00000000" w:rsidRPr="00000000">
        <w:rPr>
          <w:b w:val="1"/>
          <w:rtl w:val="0"/>
        </w:rPr>
        <w:t xml:space="preserve">W2023‑006121‑003A</w:t>
      </w:r>
      <w:r w:rsidDel="00000000" w:rsidR="00000000" w:rsidRPr="00000000">
        <w:rPr>
          <w:rtl w:val="0"/>
        </w:rPr>
        <w:t xml:space="preserve"> (M. Pollock‑Kohn, 23 Dec 2024)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 Service‑Withdrawal notice (14 Feb 2024) re lockers &amp; laundry.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Undisputed chronology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Feb 2024 – RTB approves 20.10 % AGI; assigns </w:t>
      </w:r>
      <w:r w:rsidDel="00000000" w:rsidR="00000000" w:rsidRPr="00000000">
        <w:rPr>
          <w:b w:val="1"/>
          <w:rtl w:val="0"/>
        </w:rPr>
        <w:t xml:space="preserve">$0.00</w:t>
      </w:r>
      <w:r w:rsidDel="00000000" w:rsidR="00000000" w:rsidRPr="00000000">
        <w:rPr>
          <w:rtl w:val="0"/>
        </w:rPr>
        <w:t xml:space="preserve"> for “change in service”.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 2024 – RTC amends rent downward by </w:t>
      </w:r>
      <w:r w:rsidDel="00000000" w:rsidR="00000000" w:rsidRPr="00000000">
        <w:rPr>
          <w:b w:val="1"/>
          <w:rtl w:val="0"/>
        </w:rPr>
        <w:t xml:space="preserve">$128/mo</w:t>
      </w:r>
      <w:r w:rsidDel="00000000" w:rsidR="00000000" w:rsidRPr="00000000">
        <w:rPr>
          <w:rtl w:val="0"/>
        </w:rPr>
        <w:t xml:space="preserve"> for the same withdrawal.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Service‑withdrawal application on 14 Feb 2024 also proposes </w:t>
      </w:r>
      <w:r w:rsidDel="00000000" w:rsidR="00000000" w:rsidRPr="00000000">
        <w:rPr>
          <w:b w:val="1"/>
          <w:rtl w:val="0"/>
        </w:rPr>
        <w:t xml:space="preserve">$0.00</w:t>
      </w:r>
      <w:r w:rsidDel="00000000" w:rsidR="00000000" w:rsidRPr="00000000">
        <w:rPr>
          <w:rtl w:val="0"/>
        </w:rPr>
        <w:t xml:space="preserve"> rent reduction.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hua88wbjcd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2 IRAC Mapping of Material Errors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42.48208223311957"/>
        <w:gridCol w:w="3001.131648434553"/>
        <w:gridCol w:w="1645.3262919652962"/>
        <w:gridCol w:w="2810.4715201810636"/>
        <w:gridCol w:w="1560.5884571859676"/>
        <w:tblGridChange w:id="0">
          <w:tblGrid>
            <w:gridCol w:w="342.48208223311957"/>
            <w:gridCol w:w="3001.131648434553"/>
            <w:gridCol w:w="1645.3262919652962"/>
            <w:gridCol w:w="2810.4715201810636"/>
            <w:gridCol w:w="1560.5884571859676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Forum /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 (RTA)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 — Verbatim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RTB W2023‑006121</w:t>
            </w:r>
            <w:r w:rsidDel="00000000" w:rsidR="00000000" w:rsidRPr="00000000">
              <w:rPr>
                <w:rtl w:val="0"/>
              </w:rPr>
              <w:t xml:space="preserve"> — failure to value lost storage &amp; laundry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s. 125(3)(c)</w:t>
            </w:r>
            <w:r w:rsidDel="00000000" w:rsidR="00000000" w:rsidRPr="00000000">
              <w:rPr>
                <w:rtl w:val="0"/>
              </w:rPr>
              <w:t xml:space="preserve"> (director </w:t>
            </w:r>
            <w:r w:rsidDel="00000000" w:rsidR="00000000" w:rsidRPr="00000000">
              <w:rPr>
                <w:b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“include the dollar value of any change in services and facilities”)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4. Change in Service $0.00 $0.00 $0.00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Factual &amp; legal error; % increase must be recalculated after inserting negative $ value.</w:t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Branch notice to tenants: “</w:t>
            </w:r>
            <w:r w:rsidDel="00000000" w:rsidR="00000000" w:rsidRPr="00000000">
              <w:rPr>
                <w:b w:val="1"/>
                <w:rtl w:val="0"/>
              </w:rPr>
              <w:t xml:space="preserve">your landlord proposed to lower your rent by $0.00</w:t>
            </w:r>
            <w:r w:rsidDel="00000000" w:rsidR="00000000" w:rsidRPr="00000000">
              <w:rPr>
                <w:rtl w:val="0"/>
              </w:rPr>
              <w:t xml:space="preserve">” (withdrawal of Storage/Laundry)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RTC W2022‑005191‑019</w:t>
            </w:r>
            <w:r w:rsidDel="00000000" w:rsidR="00000000" w:rsidRPr="00000000">
              <w:rPr>
                <w:rtl w:val="0"/>
              </w:rPr>
              <w:t xml:space="preserve"> — misinterpretation of pandemic rent‑freeze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s. 120(3)(b)</w:t>
            </w:r>
            <w:r w:rsidDel="00000000" w:rsidR="00000000" w:rsidRPr="00000000">
              <w:rPr>
                <w:rtl w:val="0"/>
              </w:rPr>
              <w:t xml:space="preserve"> guideline deemed </w:t>
            </w:r>
            <w:r w:rsidDel="00000000" w:rsidR="00000000" w:rsidRPr="00000000">
              <w:rPr>
                <w:b w:val="1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  <w:t xml:space="preserve">; information note not legislated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the freeze specifically contemplated landlords still being able to apply for above guideline rent increases (information note to s. 120(3) of the Act)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Treating a non‑statutory note as binding law is an error of law; decision unreasonable under </w:t>
            </w:r>
            <w:r w:rsidDel="00000000" w:rsidR="00000000" w:rsidRPr="00000000">
              <w:rPr>
                <w:i w:val="1"/>
                <w:rtl w:val="0"/>
              </w:rPr>
              <w:t xml:space="preserve">Vavilov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s. 125(3)(c)</w:t>
            </w:r>
            <w:r w:rsidDel="00000000" w:rsidR="00000000" w:rsidRPr="00000000">
              <w:rPr>
                <w:rtl w:val="0"/>
              </w:rPr>
              <w:t xml:space="preserve"> ignored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Panel found: “</w:t>
            </w:r>
            <w:r w:rsidDel="00000000" w:rsidR="00000000" w:rsidRPr="00000000">
              <w:rPr>
                <w:b w:val="1"/>
                <w:rtl w:val="0"/>
              </w:rPr>
              <w:t xml:space="preserve">There are no outstanding repair orders … If the landlord removes the tenant's laundry or storage facilities in the future … not relevant to this appeal.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Misstates evidence (services already withdrawn) and fails to address mandatory factor → palpable &amp; overriding error.</w:t>
            </w:r>
          </w:p>
        </w:tc>
      </w:tr>
      <w:tr>
        <w:trPr>
          <w:cantSplit w:val="0"/>
          <w:trHeight w:val="62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RTC W2023‑006121‑003A</w:t>
            </w:r>
            <w:r w:rsidDel="00000000" w:rsidR="00000000" w:rsidRPr="00000000">
              <w:rPr>
                <w:rtl w:val="0"/>
              </w:rPr>
              <w:t xml:space="preserve"> — partial correction but lingering defects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ss. 140, 123(3)</w:t>
            </w:r>
            <w:r w:rsidDel="00000000" w:rsidR="00000000" w:rsidRPr="00000000">
              <w:rPr>
                <w:rtl w:val="0"/>
              </w:rPr>
              <w:t xml:space="preserve"> (refund &amp; interest duty when rent lowered); </w:t>
            </w:r>
            <w:r w:rsidDel="00000000" w:rsidR="00000000" w:rsidRPr="00000000">
              <w:rPr>
                <w:i w:val="1"/>
                <w:rtl w:val="0"/>
              </w:rPr>
              <w:t xml:space="preserve">s. 158(2)</w:t>
            </w:r>
            <w:r w:rsidDel="00000000" w:rsidR="00000000" w:rsidRPr="00000000">
              <w:rPr>
                <w:rtl w:val="0"/>
              </w:rPr>
              <w:t xml:space="preserve"> (interest on overpayment)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RTC recognises withdrawal: “</w:t>
            </w:r>
            <w:r w:rsidDel="00000000" w:rsidR="00000000" w:rsidRPr="00000000">
              <w:rPr>
                <w:b w:val="1"/>
                <w:rtl w:val="0"/>
              </w:rPr>
              <w:t xml:space="preserve">the present basic rent … must be reduced by $128 per month effective February 1 2024, pursuant to the Withdrawal Order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a) Order silent on retroactive refunds &amp; interest → error of law; b) still records “Change in Service $0” in underlying AGI math, so % increase inflated.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Branch service‑withdrawal file</w:t>
            </w:r>
            <w:r w:rsidDel="00000000" w:rsidR="00000000" w:rsidRPr="00000000">
              <w:rPr>
                <w:rtl w:val="0"/>
              </w:rPr>
              <w:t xml:space="preserve"> — proposes $0 value contrary to evidence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s. 138(1)(c)</w:t>
            </w:r>
            <w:r w:rsidDel="00000000" w:rsidR="00000000" w:rsidRPr="00000000">
              <w:rPr>
                <w:rtl w:val="0"/>
              </w:rPr>
              <w:t xml:space="preserve"> (must set proper value)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see quotation in A above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Demonstrates systemic Branch error affecting both RTB &amp; RTC outcomes.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tfehljhrm8w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3 Updated Violation Matrix (excerpt)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602.3121387283236"/>
        <w:gridCol w:w="2563.699421965318"/>
        <w:gridCol w:w="1552.3699421965318"/>
        <w:gridCol w:w="2026.8208092485552"/>
        <w:gridCol w:w="1614.7976878612717"/>
        <w:tblGridChange w:id="0">
          <w:tblGrid>
            <w:gridCol w:w="1602.3121387283236"/>
            <w:gridCol w:w="2563.699421965318"/>
            <w:gridCol w:w="1552.3699421965318"/>
            <w:gridCol w:w="2026.8208092485552"/>
            <w:gridCol w:w="1614.7976878612717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Proof (verbatim)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Remedy Sought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Procedural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Zero valuation of withdrawn lockers/laundry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RTA s. 125(3)(c)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“4. Change in Service $0.00 …”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Insert negative $128/mo; recalc %; refund+interest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RTB reopening (s. 154)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Reliance on information note over statute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RTA s. 120(3)(b)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quote under B above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Variation / judicial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RTC / Court of Appeal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Omission of retroactive refunds &amp; s. 158 interest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RTA ss. 140, 158(2)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RTC order lines 81‑83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Direction to pay refunds + 10 %/yr interest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RTC variation; s. 155 penalties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wqa4r3pd7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4 Procedural Pathway &amp; Deadlines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RTB (Director) – s. 154(1)(a) reopening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Form D‑1 within 2 years of order; seek correction of “Change in Service” line and % increase.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RTC – s. 170(1)(b) variation / fresh evidence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 days from discovery of error; attach this memorandum + locker/laundry exhibits.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Court of Appeal – s. 187 leave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 of law: statutory weight of an “information note”. File within 30 days of RTC refusal.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Administrative penalties – s. 155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Concurrent application once corrected order proves over‑charge.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Interest audit – s. 158(2)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 calculation from landlord; if unpaid, Branch enforcement unit referral.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iqo3x9299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5 Opposition Forecast &amp; Counters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“Freeze allowed AGIs”:</w:t>
      </w:r>
      <w:r w:rsidDel="00000000" w:rsidR="00000000" w:rsidRPr="00000000">
        <w:rPr>
          <w:rtl w:val="0"/>
        </w:rPr>
        <w:t xml:space="preserve"> Counter with plain wording of s. 120(3)(b) which sets the guideline at </w:t>
      </w:r>
      <w:r w:rsidDel="00000000" w:rsidR="00000000" w:rsidRPr="00000000">
        <w:rPr>
          <w:b w:val="1"/>
          <w:rtl w:val="0"/>
        </w:rPr>
        <w:t xml:space="preserve">nil</w:t>
      </w:r>
      <w:r w:rsidDel="00000000" w:rsidR="00000000" w:rsidRPr="00000000">
        <w:rPr>
          <w:rtl w:val="0"/>
        </w:rPr>
        <w:t xml:space="preserve">; information notes are not law.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“Tenant consented / discount equals credit”:</w:t>
      </w:r>
      <w:r w:rsidDel="00000000" w:rsidR="00000000" w:rsidRPr="00000000">
        <w:rPr>
          <w:rtl w:val="0"/>
        </w:rPr>
        <w:t xml:space="preserve"> Ledger shows conditional “discoth” rebates, not statutory rent reduction (see rent ledger excerpt) . Conditional discounts cannot substitute for mandatory rent reduction (Policy Guide §2.12).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Jurisdiction challenge:</w:t>
      </w:r>
      <w:r w:rsidDel="00000000" w:rsidR="00000000" w:rsidRPr="00000000">
        <w:rPr>
          <w:rtl w:val="0"/>
        </w:rPr>
        <w:t xml:space="preserve"> RTB retains jurisdiction to reopen its own order under s. 154; RTC under s. 170.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bdx6y8r48a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6 Commissioner’s Determination</w:t>
      </w:r>
    </w:p>
    <w:p w:rsidR="00000000" w:rsidDel="00000000" w:rsidP="00000000" w:rsidRDefault="00000000" w:rsidRPr="00000000" w14:paraId="0000005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Each impugned decision contains a </w:t>
      </w:r>
      <w:r w:rsidDel="00000000" w:rsidR="00000000" w:rsidRPr="00000000">
        <w:rPr>
          <w:b w:val="1"/>
          <w:rtl w:val="0"/>
        </w:rPr>
        <w:t xml:space="preserve">reviewable error</w:t>
      </w:r>
      <w:r w:rsidDel="00000000" w:rsidR="00000000" w:rsidRPr="00000000">
        <w:rPr>
          <w:rtl w:val="0"/>
        </w:rPr>
        <w:t xml:space="preserve">—either ignoring a mandatory statutory factor or applying non‑statutory material as law. The defects warrant: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Variation of both AGI orders</w:t>
      </w:r>
      <w:r w:rsidDel="00000000" w:rsidR="00000000" w:rsidRPr="00000000">
        <w:rPr>
          <w:rtl w:val="0"/>
        </w:rPr>
        <w:t xml:space="preserve"> to insert the $128 service‑withdrawal credit retroactive to the proven withdrawal date;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Re‑calculation</w:t>
      </w:r>
      <w:r w:rsidDel="00000000" w:rsidR="00000000" w:rsidRPr="00000000">
        <w:rPr>
          <w:rtl w:val="0"/>
        </w:rPr>
        <w:t xml:space="preserve"> of AGI percentages and corresponding rent ceilings;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Mandatory refunds with interest</w:t>
      </w:r>
      <w:r w:rsidDel="00000000" w:rsidR="00000000" w:rsidRPr="00000000">
        <w:rPr>
          <w:rtl w:val="0"/>
        </w:rPr>
        <w:t xml:space="preserve"> to the tenant;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</w:t>
      </w:r>
      <w:r w:rsidDel="00000000" w:rsidR="00000000" w:rsidRPr="00000000">
        <w:rPr>
          <w:b w:val="1"/>
          <w:rtl w:val="0"/>
        </w:rPr>
        <w:t xml:space="preserve">administrative penalties</w:t>
      </w:r>
      <w:r w:rsidDel="00000000" w:rsidR="00000000" w:rsidRPr="00000000">
        <w:rPr>
          <w:rtl w:val="0"/>
        </w:rPr>
        <w:t xml:space="preserve"> for the landlord’s continued over‑charges.</w:t>
        <w:br w:type="textWrapping"/>
      </w:r>
    </w:p>
    <w:p w:rsidR="00000000" w:rsidDel="00000000" w:rsidP="00000000" w:rsidRDefault="00000000" w:rsidRPr="00000000" w14:paraId="0000006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Branch is directed to issue amended orders forthwith or show cause within 14 days.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