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kwpbmdbg7ct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Form 3 Audit – Parking Fee Treatment</w:t>
      </w:r>
    </w:p>
    <w:p w:rsidR="00000000" w:rsidDel="00000000" w:rsidP="00000000" w:rsidRDefault="00000000" w:rsidRPr="00000000" w14:paraId="00000002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(Daniel Chung, 585 Corydon Ave., Unit 06)</w:t>
      </w:r>
    </w:p>
    <w:tbl>
      <w:tblPr>
        <w:tblStyle w:val="Table1"/>
        <w:tblW w:w="9360.000000000002" w:type="dxa"/>
        <w:jc w:val="left"/>
        <w:tblLayout w:type="fixed"/>
        <w:tblLook w:val="0600"/>
      </w:tblPr>
      <w:tblGrid>
        <w:gridCol w:w="2633.260530421217"/>
        <w:gridCol w:w="3670.015600624025"/>
        <w:gridCol w:w="3056.7238689547585"/>
        <w:tblGridChange w:id="0">
          <w:tblGrid>
            <w:gridCol w:w="2633.260530421217"/>
            <w:gridCol w:w="3670.015600624025"/>
            <w:gridCol w:w="3056.7238689547585"/>
          </w:tblGrid>
        </w:tblGridChange>
      </w:tblGrid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 set 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 re: “parking / parking outdoor / stall / space”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Binder 2.pdf</w:t>
            </w:r>
            <w:r w:rsidDel="00000000" w:rsidR="00000000" w:rsidRPr="00000000">
              <w:rPr>
                <w:rtl w:val="0"/>
              </w:rPr>
              <w:t xml:space="preserve"> (Thorwin filings, 2023 AGI package &amp; ancillary notices)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Manual page‑by‑page scan of every Form 3 in the file (seven distinct copies, each titled </w:t>
            </w:r>
            <w:r w:rsidDel="00000000" w:rsidR="00000000" w:rsidRPr="00000000">
              <w:rPr>
                <w:b w:val="1"/>
                <w:rtl w:val="0"/>
              </w:rPr>
              <w:t xml:space="preserve">“Form 3 – Notice to New Tenant of Existing Residential Tenancy Agreement”</w:t>
            </w:r>
            <w:r w:rsidDel="00000000" w:rsidR="00000000" w:rsidRPr="00000000">
              <w:rPr>
                <w:rtl w:val="0"/>
              </w:rPr>
              <w:t xml:space="preserve"> with creation dates 2017‑09‑01 to 2024‑01‑15).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reference to parking whatsoever.</w:t>
            </w:r>
            <w:r w:rsidDel="00000000" w:rsidR="00000000" w:rsidRPr="00000000">
              <w:rPr>
                <w:rtl w:val="0"/>
              </w:rPr>
              <w:t xml:space="preserve"> Each Form 3 lists only: base rent, discount (“discoth”), storage‑locker line left blank, laundry line left blank, </w:t>
            </w:r>
            <w:r w:rsidDel="00000000" w:rsidR="00000000" w:rsidRPr="00000000">
              <w:rPr>
                <w:b w:val="1"/>
                <w:rtl w:val="0"/>
              </w:rPr>
              <w:t xml:space="preserve">parking line absent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32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Ledger Binder OCR.pdf</w:t>
            </w:r>
            <w:r w:rsidDel="00000000" w:rsidR="00000000" w:rsidRPr="00000000">
              <w:rPr>
                <w:rtl w:val="0"/>
              </w:rPr>
              <w:t xml:space="preserve"> (RTB‑certified copies of Form 3s covering 2018‑2023)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Full‑text search (“parking”, “parkingo”, “outdoor”, “stall”).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Zero hits.</w:t>
            </w:r>
            <w:r w:rsidDel="00000000" w:rsidR="00000000" w:rsidRPr="00000000">
              <w:rPr>
                <w:rtl w:val="0"/>
              </w:rPr>
              <w:t xml:space="preserve"> All Form 3s replicate the Binder 2 pattern: no parking field.</w:t>
            </w:r>
          </w:p>
        </w:tc>
      </w:tr>
      <w:tr>
        <w:trPr>
          <w:cantSplit w:val="0"/>
          <w:trHeight w:val="2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Daniel Chung Lease Ledger (Thorwin system extract)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Ledger lines show jump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from $45 → $75</w:t>
            </w:r>
            <w:r w:rsidDel="00000000" w:rsidR="00000000" w:rsidRPr="00000000">
              <w:rPr>
                <w:rtl w:val="0"/>
              </w:rPr>
              <w:t xml:space="preserve"> on </w:t>
            </w:r>
            <w:r w:rsidDel="00000000" w:rsidR="00000000" w:rsidRPr="00000000">
              <w:rPr>
                <w:b w:val="1"/>
                <w:rtl w:val="0"/>
              </w:rPr>
              <w:t xml:space="preserve">1 Aug 2023</w:t>
            </w:r>
            <w:r w:rsidDel="00000000" w:rsidR="00000000" w:rsidRPr="00000000">
              <w:rPr>
                <w:rtl w:val="0"/>
              </w:rPr>
              <w:t xml:space="preserve">, coded “parkingo – Parking / Parking Outdoor”.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cmu8qgw73i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Findings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Every Form 3 on file omits any parking amount or description.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The landlord did not disclose a parking fee as part of “rent at commencement” (required line on Form 3).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 unilateral $30 increase took effect on 1 Aug 2023.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No Form 3, Form 2 (rent‑increase notice) or Form 8 (service‑change application) in the Binder mentions parking. The AGI approval (ARI‑2023‑000979) expressly states “Change in services: $0.00”.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Statutory non‑compliance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i w:val="1"/>
          <w:rtl w:val="0"/>
        </w:rPr>
        <w:t xml:space="preserve">RTA (MB) s. 129(1)</w:t>
      </w:r>
      <w:r w:rsidDel="00000000" w:rsidR="00000000" w:rsidRPr="00000000">
        <w:rPr>
          <w:rtl w:val="0"/>
        </w:rPr>
        <w:t xml:space="preserve"> “rent includes any service or facility supplied by the landlord </w:t>
      </w:r>
      <w:r w:rsidDel="00000000" w:rsidR="00000000" w:rsidRPr="00000000">
        <w:rPr>
          <w:b w:val="1"/>
          <w:rtl w:val="0"/>
        </w:rPr>
        <w:t xml:space="preserve">including parking</w:t>
      </w:r>
      <w:r w:rsidDel="00000000" w:rsidR="00000000" w:rsidRPr="00000000">
        <w:rPr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parking‑fee increase therefore </w:t>
      </w:r>
      <w:r w:rsidDel="00000000" w:rsidR="00000000" w:rsidRPr="00000000">
        <w:rPr>
          <w:b w:val="1"/>
          <w:rtl w:val="0"/>
        </w:rPr>
        <w:t xml:space="preserve">is a rent increase</w:t>
      </w:r>
      <w:r w:rsidDel="00000000" w:rsidR="00000000" w:rsidRPr="00000000">
        <w:rPr>
          <w:rtl w:val="0"/>
        </w:rPr>
        <w:t xml:space="preserve"> and must (a) respect the annual guideline </w:t>
      </w:r>
      <w:r w:rsidDel="00000000" w:rsidR="00000000" w:rsidRPr="00000000">
        <w:rPr>
          <w:b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(b) be approved by an Above‑Guideline Increase (AGI) order. No such approval exists.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36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Alternatively, framing the $30 jump as a “service change” would require a </w:t>
      </w:r>
      <w:r w:rsidDel="00000000" w:rsidR="00000000" w:rsidRPr="00000000">
        <w:rPr>
          <w:b w:val="1"/>
          <w:rtl w:val="0"/>
        </w:rPr>
        <w:t xml:space="preserve">Form 8</w:t>
      </w:r>
      <w:r w:rsidDel="00000000" w:rsidR="00000000" w:rsidRPr="00000000">
        <w:rPr>
          <w:rtl w:val="0"/>
        </w:rPr>
        <w:t xml:space="preserve"> filing and Branch order under s. 138(1)(c). The file contains none.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l9nsgspoo1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IRAC Mapping – Unauthorised Parking‑Fee Increase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429.2667203867848"/>
        <w:gridCol w:w="2232.522159548751"/>
        <w:gridCol w:w="2741.627719580983"/>
        <w:gridCol w:w="2956.5834004834815"/>
        <w:tblGridChange w:id="0">
          <w:tblGrid>
            <w:gridCol w:w="1429.2667203867848"/>
            <w:gridCol w:w="2232.522159548751"/>
            <w:gridCol w:w="2741.627719580983"/>
            <w:gridCol w:w="2956.5834004834815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Application (verbatim evidence)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Thorwin raised Daniel’s parking from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$45 → $75</w:t>
            </w:r>
            <w:r w:rsidDel="00000000" w:rsidR="00000000" w:rsidRPr="00000000">
              <w:rPr>
                <w:rtl w:val="0"/>
              </w:rPr>
              <w:t xml:space="preserve"> on 1 Aug 2023 without required notice or approval.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RTA ss. 129(1), 135(1)(d), 138(1)(c); RTB Guidebook §13.14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Ledger entry </w:t>
            </w:r>
            <w:r w:rsidDel="00000000" w:rsidR="00000000" w:rsidRPr="00000000">
              <w:rPr>
                <w:b w:val="1"/>
                <w:rtl w:val="0"/>
              </w:rPr>
              <w:t xml:space="preserve">“C‑232686 parkingo – Parking 75.00”</w:t>
            </w:r>
            <w:r w:rsidDel="00000000" w:rsidR="00000000" w:rsidRPr="00000000">
              <w:rPr>
                <w:rtl w:val="0"/>
              </w:rPr>
              <w:t xml:space="preserve"> (1 Aug 2023) contrasts with prior </w:t>
            </w:r>
            <w:r w:rsidDel="00000000" w:rsidR="00000000" w:rsidRPr="00000000">
              <w:rPr>
                <w:b w:val="1"/>
                <w:rtl w:val="0"/>
              </w:rPr>
              <w:t xml:space="preserve">“parking 45.00”</w:t>
            </w:r>
            <w:r w:rsidDel="00000000" w:rsidR="00000000" w:rsidRPr="00000000">
              <w:rPr>
                <w:rtl w:val="0"/>
              </w:rPr>
              <w:t xml:space="preserve"> lines; Form 3s list no parking; AGI order shows “Change in services $0.00”.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Increase is </w:t>
            </w:r>
            <w:r w:rsidDel="00000000" w:rsidR="00000000" w:rsidRPr="00000000">
              <w:rPr>
                <w:b w:val="1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  <w:t xml:space="preserve">; Daniel entitled to refund ($30 × 13 months = $390) + </w:t>
            </w:r>
            <w:r w:rsidDel="00000000" w:rsidR="00000000" w:rsidRPr="00000000">
              <w:rPr>
                <w:i w:val="1"/>
                <w:rtl w:val="0"/>
              </w:rPr>
              <w:t xml:space="preserve">s. 158(2)</w:t>
            </w:r>
            <w:r w:rsidDel="00000000" w:rsidR="00000000" w:rsidRPr="00000000">
              <w:rPr>
                <w:rtl w:val="0"/>
              </w:rPr>
              <w:t xml:space="preserve"> interest + </w:t>
            </w:r>
            <w:r w:rsidDel="00000000" w:rsidR="00000000" w:rsidRPr="00000000">
              <w:rPr>
                <w:i w:val="1"/>
                <w:rtl w:val="0"/>
              </w:rPr>
              <w:t xml:space="preserve">s. 154</w:t>
            </w:r>
            <w:r w:rsidDel="00000000" w:rsidR="00000000" w:rsidRPr="00000000">
              <w:rPr>
                <w:rtl w:val="0"/>
              </w:rPr>
              <w:t xml:space="preserve"> penalties.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ewilfk2v0u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Procedural / Strategic Directions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Director A‑2 Addendum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Demand refund of $390 + interest, cite Form 3 omission and </w:t>
      </w:r>
      <w:r w:rsidDel="00000000" w:rsidR="00000000" w:rsidRPr="00000000">
        <w:rPr>
          <w:i w:val="1"/>
          <w:rtl w:val="0"/>
        </w:rPr>
        <w:t xml:space="preserve">RTA s. 129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Seek </w:t>
      </w:r>
      <w:r w:rsidDel="00000000" w:rsidR="00000000" w:rsidRPr="00000000">
        <w:rPr>
          <w:i w:val="1"/>
          <w:rtl w:val="0"/>
        </w:rPr>
        <w:t xml:space="preserve">s. 154(1)(a)</w:t>
      </w:r>
      <w:r w:rsidDel="00000000" w:rsidR="00000000" w:rsidRPr="00000000">
        <w:rPr>
          <w:rtl w:val="0"/>
        </w:rPr>
        <w:t xml:space="preserve"> administrative penalty for each month of overcharge.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RTC Non‑Compliance Appeal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Append Form 3 bundle (Binder 2 tabs A‑3 to A‑9) as proof of nondisclosure.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Argue selective compliance pattern: same Form 3 defect exists for Kathryn, Julie, Kodi.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Appendix &amp; Schedule Updates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Violation No. 016 – Unauthorised Parking‑Fee Increase (all affected tenants).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$30/month credit lines in </w:t>
      </w:r>
      <w:r w:rsidDel="00000000" w:rsidR="00000000" w:rsidRPr="00000000">
        <w:rPr>
          <w:b w:val="1"/>
          <w:rtl w:val="0"/>
        </w:rPr>
        <w:t xml:space="preserve">Schedule 1 v15</w:t>
      </w:r>
      <w:r w:rsidDel="00000000" w:rsidR="00000000" w:rsidRPr="00000000">
        <w:rPr>
          <w:rtl w:val="0"/>
        </w:rPr>
        <w:t xml:space="preserve">; adjust arrears totals accordingly.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Negotiation Leverage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Thorwin with a running penalty tally: every month the parking overcharge continues adds another </w:t>
      </w:r>
      <w:r w:rsidDel="00000000" w:rsidR="00000000" w:rsidRPr="00000000">
        <w:rPr>
          <w:i w:val="1"/>
          <w:rtl w:val="0"/>
        </w:rPr>
        <w:t xml:space="preserve">s. 154</w:t>
      </w:r>
      <w:r w:rsidDel="00000000" w:rsidR="00000000" w:rsidRPr="00000000">
        <w:rPr>
          <w:rtl w:val="0"/>
        </w:rPr>
        <w:t xml:space="preserve"> count and enlarges refund liability, raising the cost of non‑settlement.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Evidence Preservation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36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litigation‑hold letter requesting Thorwin’s internal parking‑stall allocation spreadsheets and any resident notices for 2023. Failure to produce will bolster an adverse‑inference motion.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esnihhksw4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Risk &amp; Retaliation Safeguards</w:t>
      </w:r>
    </w:p>
    <w:p w:rsidR="00000000" w:rsidDel="00000000" w:rsidP="00000000" w:rsidRDefault="00000000" w:rsidRPr="00000000" w14:paraId="00000032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Warn Thorwin that any attempt to back‑date parking notices or fabricate service‑change applications will be treated as misrepresentation under Criminal Code s. 380(1) and immediately referred to the RCMP file.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Prepared in truth‑discipline mode. All quotations are verbatim from Daniel Chung’s lease ledger and Form 3 scans contained in Binder 2; no parking language appears on any Form 3.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