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pzl0ixjr32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Brief — New Evidence &amp; Valuation Memos (ready for Master Case File v2025-07-05e)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9g6vo86ias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 Clarified Fact Pattern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691.6692667706707"/>
        <w:gridCol w:w="3699.2199687987522"/>
        <w:gridCol w:w="2969.110764430577"/>
        <w:tblGridChange w:id="0">
          <w:tblGrid>
            <w:gridCol w:w="2691.6692667706707"/>
            <w:gridCol w:w="3699.2199687987522"/>
            <w:gridCol w:w="2969.110764430577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New Facts /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Immediate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Bike Storage Market Comparables (Jun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Indoor bike-room ≈ 63 ft²; market-anchored value </w:t>
            </w:r>
            <w:r w:rsidDel="00000000" w:rsidR="00000000" w:rsidRPr="00000000">
              <w:rPr>
                <w:b w:val="1"/>
                <w:rtl w:val="0"/>
              </w:rPr>
              <w:t xml:space="preserve">$150/mo (primary)</w:t>
            </w:r>
            <w:r w:rsidDel="00000000" w:rsidR="00000000" w:rsidRPr="00000000">
              <w:rPr>
                <w:rtl w:val="0"/>
              </w:rPr>
              <w:t xml:space="preserve"> with an “upper-bound” </w:t>
            </w:r>
            <w:r w:rsidDel="00000000" w:rsidR="00000000" w:rsidRPr="00000000">
              <w:rPr>
                <w:b w:val="1"/>
                <w:rtl w:val="0"/>
              </w:rPr>
              <w:t xml:space="preserve">$225/mo</w:t>
            </w:r>
            <w:r w:rsidDel="00000000" w:rsidR="00000000" w:rsidRPr="00000000">
              <w:rPr>
                <w:rtl w:val="0"/>
              </w:rPr>
              <w:t xml:space="preserve"> replacement-cost scenario 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Refines quantum for Violation V-015 &amp; Schedule 1 credit line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RTC Preliminary Merits Review – Bike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Loss period confirmed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 May 2024 → present</w:t>
            </w:r>
            <w:r w:rsidDel="00000000" w:rsidR="00000000" w:rsidRPr="00000000">
              <w:rPr>
                <w:rtl w:val="0"/>
              </w:rPr>
              <w:t xml:space="preserve">; IRAC summarised; outlines Form 17 strategy and RTC addendum path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Supplies statutory framing and procedural roadmap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Parking-Fee Compliance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Ledger-based table shows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unauthorised $30 → $100 jumps</w:t>
            </w:r>
            <w:r w:rsidDel="00000000" w:rsidR="00000000" w:rsidRPr="00000000">
              <w:rPr>
                <w:rtl w:val="0"/>
              </w:rPr>
              <w:t xml:space="preserve"> for four tenants; refund matrix &amp; s. 129/138 breach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Strengthens Violation V-017 (Parking Overcharge); provides per-tenant refund math</w:t>
            </w:r>
          </w:p>
        </w:tc>
      </w:tr>
      <w:tr>
        <w:trPr>
          <w:cantSplit w:val="0"/>
          <w:trHeight w:val="3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Notice-to-Admit – Form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Draft admissions targeting </w:t>
            </w:r>
            <w:r w:rsidDel="00000000" w:rsidR="00000000" w:rsidRPr="00000000">
              <w:rPr>
                <w:b w:val="1"/>
                <w:rtl w:val="0"/>
              </w:rPr>
              <w:t xml:space="preserve">Emma Pinpin’s authority</w:t>
            </w:r>
            <w:r w:rsidDel="00000000" w:rsidR="00000000" w:rsidRPr="00000000">
              <w:rPr>
                <w:rtl w:val="0"/>
              </w:rPr>
              <w:t xml:space="preserve"> and portal-service defects; paired with s. 154 penalty schedule ($3 600) 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Adds new procedural weapons under § 7 Next Actions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Failure-to-Post Form 8 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Portal omission framed as evidence of </w:t>
            </w:r>
            <w:r w:rsidDel="00000000" w:rsidR="00000000" w:rsidRPr="00000000">
              <w:rPr>
                <w:b w:val="1"/>
                <w:rtl w:val="0"/>
              </w:rPr>
              <w:t xml:space="preserve">deliberate concealment</w:t>
            </w:r>
            <w:r w:rsidDel="00000000" w:rsidR="00000000" w:rsidRPr="00000000">
              <w:rPr>
                <w:rtl w:val="0"/>
              </w:rPr>
              <w:t xml:space="preserve">; recommends upper-tier $25/day penalty &amp; media leverage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Bolsters credibility attack &amp; penalty quantum for Form 8 defects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d2p989n4bv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 IRAC Mapping &amp; Violation Matrix Inserts</w:t>
      </w:r>
    </w:p>
    <w:tbl>
      <w:tblPr>
        <w:tblStyle w:val="Table2"/>
        <w:tblW w:w="9359.999999999998" w:type="dxa"/>
        <w:jc w:val="left"/>
        <w:tblLayout w:type="fixed"/>
        <w:tblLook w:val="0600"/>
      </w:tblPr>
      <w:tblGrid>
        <w:gridCol w:w="1554.011516314779"/>
        <w:gridCol w:w="1944.7600767754318"/>
        <w:gridCol w:w="1836.9673704414586"/>
        <w:gridCol w:w="1823.4932821497118"/>
        <w:gridCol w:w="2200.767754318618"/>
        <w:tblGridChange w:id="0">
          <w:tblGrid>
            <w:gridCol w:w="1554.011516314779"/>
            <w:gridCol w:w="1944.7600767754318"/>
            <w:gridCol w:w="1836.9673704414586"/>
            <w:gridCol w:w="1823.4932821497118"/>
            <w:gridCol w:w="2200.76775431861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 (verbatim proof)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 / 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V-015 (updated)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Functional withdrawal of dedicated bike-room (1 May 2024 → present)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RTA ss. 7(5), 127(1), 138(1)(c)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Photos + “move your locker items into the private bike area” e-mail (14 Feb 2024)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Reinstatement order + </w:t>
            </w:r>
            <w:r w:rsidDel="00000000" w:rsidR="00000000" w:rsidRPr="00000000">
              <w:rPr>
                <w:b w:val="1"/>
                <w:rtl w:val="0"/>
              </w:rPr>
              <w:t xml:space="preserve">$150/mo credit</w:t>
            </w:r>
            <w:r w:rsidDel="00000000" w:rsidR="00000000" w:rsidRPr="00000000">
              <w:rPr>
                <w:rtl w:val="0"/>
              </w:rPr>
              <w:t xml:space="preserve"> (primary) or </w:t>
            </w:r>
            <w:r w:rsidDel="00000000" w:rsidR="00000000" w:rsidRPr="00000000">
              <w:rPr>
                <w:b w:val="1"/>
                <w:rtl w:val="0"/>
              </w:rPr>
              <w:t xml:space="preserve">$225/mo</w:t>
            </w:r>
            <w:r w:rsidDel="00000000" w:rsidR="00000000" w:rsidRPr="00000000">
              <w:rPr>
                <w:rtl w:val="0"/>
              </w:rPr>
              <w:t xml:space="preserve"> alt; interest + s. 154 penalties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V-016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Unauthorised parking-fee increases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RTA s. 129(1) (rent component); s. 138(1)(c); Guidebook §13.14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Ledger lines: e.g., Daniel “parkingo 75” 1 Aug 2023 with </w:t>
            </w:r>
            <w:r w:rsidDel="00000000" w:rsidR="00000000" w:rsidRPr="00000000">
              <w:rPr>
                <w:b w:val="1"/>
                <w:rtl w:val="0"/>
              </w:rPr>
              <w:t xml:space="preserve">no Form 2/8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Refund + interest per s. 158(2); s. 154 daily penalties; amend Schedule 1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V-026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Defective Form 8 – invalid signature &amp;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RTA Reg. Form 8 Instr. 8(b); Corps Act s. 112; ECIA s. 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Admissions sought (“Admit that Ms Pinpin…”) + portal gap evidence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Motion to strike Form 8; order rent refund Feb 2024→present; recommend $25/day penalty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lgb67t1utr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 Schedule 1 Adjustments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341.216848673947"/>
        <w:gridCol w:w="1552.6989079563182"/>
        <w:gridCol w:w="5466.084243369734"/>
        <w:tblGridChange w:id="0">
          <w:tblGrid>
            <w:gridCol w:w="2341.216848673947"/>
            <w:gridCol w:w="1552.6989079563182"/>
            <w:gridCol w:w="5466.084243369734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Proposed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Bike-Room Credit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$225/mo flat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$150/mo primary</w:t>
            </w:r>
            <w:r w:rsidDel="00000000" w:rsidR="00000000" w:rsidRPr="00000000">
              <w:rPr>
                <w:rtl w:val="0"/>
              </w:rPr>
              <w:t xml:space="preserve">; keep $225/mo “alternate” note with market-data rationale (see comparables)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Parking Overcharge Refunds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Daniel 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Insert per-tenant refund totals (Daniel $330 + s. 158 interest; Kathryn $1 , etc.) using snapshot table; flag Evan “TBD” pending ledger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Form 8 Penalty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b w:val="1"/>
                <w:rtl w:val="0"/>
              </w:rPr>
              <w:t xml:space="preserve">$25/day from 23 Jan 2024 to compliance</w:t>
            </w:r>
            <w:r w:rsidDel="00000000" w:rsidR="00000000" w:rsidRPr="00000000">
              <w:rPr>
                <w:rtl w:val="0"/>
              </w:rPr>
              <w:t xml:space="preserve"> + $250 lump-sum false-statement penalty</w:t>
            </w:r>
          </w:p>
        </w:tc>
      </w:tr>
    </w:tbl>
    <w:p w:rsidR="00000000" w:rsidDel="00000000" w:rsidP="00000000" w:rsidRDefault="00000000" w:rsidRPr="00000000" w14:paraId="0000003A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(update compound-interest sheet after values inserted)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elyohlidbu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 Procedural Pathway Planning (add to § 7 Next Actions)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 Notice-to-Admit (Form 8 authority &amp; portal)</w:t>
      </w:r>
      <w:r w:rsidDel="00000000" w:rsidR="00000000" w:rsidRPr="00000000">
        <w:rPr>
          <w:rtl w:val="0"/>
        </w:rPr>
        <w:t xml:space="preserve"> – 10 days before next RTC hearing.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Motion to Strike Form 8 &amp; Impose Penalties</w:t>
      </w:r>
      <w:r w:rsidDel="00000000" w:rsidR="00000000" w:rsidRPr="00000000">
        <w:rPr>
          <w:rtl w:val="0"/>
        </w:rPr>
        <w:t xml:space="preserve"> – Rule 12 interim relief; attach penalty table.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A-2 Addendum – Parking Overcharge</w:t>
      </w:r>
      <w:r w:rsidDel="00000000" w:rsidR="00000000" w:rsidRPr="00000000">
        <w:rPr>
          <w:rtl w:val="0"/>
        </w:rPr>
        <w:t xml:space="preserve"> – seek refund + s. 154 daily penalty for each tenant.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Form 17 (Bike-Room)</w:t>
      </w:r>
      <w:r w:rsidDel="00000000" w:rsidR="00000000" w:rsidRPr="00000000">
        <w:rPr>
          <w:rtl w:val="0"/>
        </w:rPr>
        <w:t xml:space="preserve"> – or RTC addendum if appeal open; plead $150/mo credit from 1 May 2024.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Media-hold &amp; Evidence-preservation letters</w:t>
      </w:r>
      <w:r w:rsidDel="00000000" w:rsidR="00000000" w:rsidRPr="00000000">
        <w:rPr>
          <w:rtl w:val="0"/>
        </w:rPr>
        <w:t xml:space="preserve"> – include portal screenshots &amp; parking-rate timeline.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nk4rvm2jkw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 Case-Theory Check</w:t>
      </w:r>
    </w:p>
    <w:p w:rsidR="00000000" w:rsidDel="00000000" w:rsidP="00000000" w:rsidRDefault="00000000" w:rsidRPr="00000000" w14:paraId="0000004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new evidence deepens the narrative of </w:t>
      </w:r>
      <w:r w:rsidDel="00000000" w:rsidR="00000000" w:rsidRPr="00000000">
        <w:rPr>
          <w:i w:val="1"/>
          <w:rtl w:val="0"/>
        </w:rPr>
        <w:t xml:space="preserve">systemic concealment and monetisation</w:t>
      </w:r>
      <w:r w:rsidDel="00000000" w:rsidR="00000000" w:rsidRPr="00000000">
        <w:rPr>
          <w:rtl w:val="0"/>
        </w:rPr>
        <w:t xml:space="preserve">: Thorwin quietly ups parking fees while hiding Form 8 on its portal and converting the substitute bike-room to a worksite. This pattern supports the coalition’s theme of “rent-increase profiteering coupled with deliberate service erasure,” reinforcing punitive and reputational stakes.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xb9v73em5bn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 Opposition Forecast &amp; Counters (add to § 6 Tactical Analysis)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111.741662255162"/>
        <w:gridCol w:w="6248.258337744838"/>
        <w:tblGridChange w:id="0">
          <w:tblGrid>
            <w:gridCol w:w="3111.741662255162"/>
            <w:gridCol w:w="6248.258337744838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Likely Defence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Counter-punch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“Bike-room was temporary courtesy”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Implied-term doctrine (s. 7(5)) + express substitution letters; no Form 8 = withdrawal void.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“Parking optional / separate licence”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RTA s. 129(1) deems parking rent; Guidebook §13.14; uniform increases = systemic breach.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“Form 8 validly served by e-mail”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written consent; portal index gap shows selective uploads → deliberate concealment.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yi21xu5k3jf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 Risk &amp; Retaliation Safeguards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Serve </w:t>
      </w:r>
      <w:r w:rsidDel="00000000" w:rsidR="00000000" w:rsidRPr="00000000">
        <w:rPr>
          <w:b w:val="1"/>
          <w:rtl w:val="0"/>
        </w:rPr>
        <w:t xml:space="preserve">litigation-hold</w:t>
      </w:r>
      <w:r w:rsidDel="00000000" w:rsidR="00000000" w:rsidRPr="00000000">
        <w:rPr>
          <w:rtl w:val="0"/>
        </w:rPr>
        <w:t xml:space="preserve"> requesting CCTV &amp; portal logs to prevent tampering.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RTA s. 195 retaliation offence before filing parking addendum.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btjogbhn9fu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Recommended Insertions to Master Case File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Appendix A</w:t>
      </w:r>
      <w:r w:rsidDel="00000000" w:rsidR="00000000" w:rsidRPr="00000000">
        <w:rPr>
          <w:rtl w:val="0"/>
        </w:rPr>
        <w:t xml:space="preserve"> – insert IRAC rows for V-016 &amp; V-026; update V-015 quantum.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 1 v16</w:t>
      </w:r>
      <w:r w:rsidDel="00000000" w:rsidR="00000000" w:rsidRPr="00000000">
        <w:rPr>
          <w:rtl w:val="0"/>
        </w:rPr>
        <w:t xml:space="preserve"> – incorporate revised bike-room credit tiers, per-tenant parking refunds, Form 8 penalties.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– add entries: 1 Aug 2023 parking jump; 23 Jan 2024 Form 8 e-signature; 1 May 2024 bike-room obstruction.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§ 7 Next Actions</w:t>
      </w:r>
      <w:r w:rsidDel="00000000" w:rsidR="00000000" w:rsidRPr="00000000">
        <w:rPr>
          <w:rtl w:val="0"/>
        </w:rPr>
        <w:t xml:space="preserve"> – bullet procedural items above with deadlines.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§ 6 Tactical Analysis</w:t>
      </w:r>
      <w:r w:rsidDel="00000000" w:rsidR="00000000" w:rsidRPr="00000000">
        <w:rPr>
          <w:rtl w:val="0"/>
        </w:rPr>
        <w:t xml:space="preserve"> – park new defence-counter table and Notice-to-Admit language.</w:t>
        <w:br w:type="textWrapping"/>
      </w:r>
    </w:p>
    <w:p w:rsidR="00000000" w:rsidDel="00000000" w:rsidP="00000000" w:rsidRDefault="00000000" w:rsidRPr="00000000" w14:paraId="0000005A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All citations above drawn verbatim from the uploaded documents to preserve truth-discipline.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