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8nj2xgh76t1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Liability Grid – Feb 20-22 2024 Locker Episode</w:t>
      </w:r>
    </w:p>
    <w:p w:rsidR="00000000" w:rsidDel="00000000" w:rsidP="00000000" w:rsidRDefault="00000000" w:rsidRPr="00000000" w14:paraId="00000002">
      <w:pPr>
        <w:spacing w:after="360" w:before="36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(Truth-discipline: verbatim excerpts; no inference beyond evidence on record)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462.3966065747616"/>
        <w:gridCol w:w="1502.099681866384"/>
        <w:gridCol w:w="1849.5015906680806"/>
        <w:gridCol w:w="1581.505832449629"/>
        <w:gridCol w:w="1452.470837751856"/>
        <w:gridCol w:w="1512.0254506892893"/>
        <w:tblGridChange w:id="0">
          <w:tblGrid>
            <w:gridCol w:w="1462.3966065747616"/>
            <w:gridCol w:w="1502.099681866384"/>
            <w:gridCol w:w="1849.5015906680806"/>
            <w:gridCol w:w="1581.505832449629"/>
            <w:gridCol w:w="1452.470837751856"/>
            <w:gridCol w:w="1512.0254506892893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Verbatim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Statutory Breach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Civil / Regulatory 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Criminal 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Strategic Leverage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Dasha Dorofeeva</w:t>
            </w:r>
            <w:r w:rsidDel="00000000" w:rsidR="00000000" w:rsidRPr="00000000">
              <w:rPr>
                <w:rtl w:val="0"/>
              </w:rPr>
              <w:t xml:space="preserve"> (Property Mgr.)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Letter on Thorwin letter-head, 21 Feb 2024, “RE : Locker relocation on February 22, 2024”</w:t>
            </w:r>
            <w:r w:rsidDel="00000000" w:rsidR="00000000" w:rsidRPr="00000000">
              <w:rPr>
                <w:rtl w:val="0"/>
              </w:rPr>
              <w:t xml:space="preserve"> –“</w:t>
            </w:r>
            <w:r w:rsidDel="00000000" w:rsidR="00000000" w:rsidRPr="00000000">
              <w:rPr>
                <w:b w:val="1"/>
                <w:rtl w:val="0"/>
              </w:rPr>
              <w:t xml:space="preserve">Please move all your possessions by 08:00 am tomorrow … In the event that your belongings are not moved, we will cut the lock and move it for you … refusal will result in us completing a claim for construction-delay costs.</w:t>
            </w:r>
            <w:r w:rsidDel="00000000" w:rsidR="00000000" w:rsidRPr="00000000">
              <w:rPr>
                <w:rtl w:val="0"/>
              </w:rPr>
              <w:t xml:space="preserve">” (image / Feb 21 Locker Threat.jpg)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• RTA s 27(1) – entry requires 24 h written notice &amp; proper purpose.• s 138(1) – locker withdrawal without Director approval.• s 135 – threat to interfere with tenant’s property.• s 154(1)(c) – false/misleading info to RTB (if letter relied on “RTB requirement” pre-approval).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• Administrative penalty up to $5 000 (s 154).• Tenant damage claim (lock destroyed, goods moved).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CC s 430(1)(c)</w:t>
            </w:r>
            <w:r w:rsidDel="00000000" w:rsidR="00000000" w:rsidRPr="00000000">
              <w:rPr>
                <w:rtl w:val="0"/>
              </w:rPr>
              <w:t xml:space="preserve"> – threat to damage or actual damage to property (“cut the lock”).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Affidavit + photos → Exhibit E-234; demand personal penalty; cite in criminal referral.</w:t>
            </w:r>
          </w:p>
        </w:tc>
      </w:tr>
      <w:tr>
        <w:trPr>
          <w:cantSplit w:val="0"/>
          <w:trHeight w:val="49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Susan Fehr</w:t>
            </w:r>
            <w:r w:rsidDel="00000000" w:rsidR="00000000" w:rsidRPr="00000000">
              <w:rPr>
                <w:rtl w:val="0"/>
              </w:rPr>
              <w:t xml:space="preserve"> (General Manager)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Email 31 Jan 2024 21:15 UTC: “</w:t>
            </w:r>
            <w:r w:rsidDel="00000000" w:rsidR="00000000" w:rsidRPr="00000000">
              <w:rPr>
                <w:b w:val="1"/>
                <w:rtl w:val="0"/>
              </w:rPr>
              <w:t xml:space="preserve">I have confirmed … both your locker and the laundry facilities … are available for your use.</w:t>
            </w:r>
            <w:r w:rsidDel="00000000" w:rsidR="00000000" w:rsidRPr="00000000">
              <w:rPr>
                <w:rtl w:val="0"/>
              </w:rPr>
              <w:t xml:space="preserve">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• s 138(1) – misrepresentation that service not withdrawn.• s 154(1)(c) – misleading statement to RTB (cc’d </w:t>
            </w:r>
            <w:r w:rsidDel="00000000" w:rsidR="00000000" w:rsidRPr="00000000">
              <w:rPr>
                <w:b w:val="1"/>
                <w:rtl w:val="0"/>
              </w:rPr>
              <w:t xml:space="preserve">rtb@gov.mb.ca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• Director may level personal admin penalty (s 154).• Civil damages for reliance.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CC s 380(1)(a)</w:t>
            </w:r>
            <w:r w:rsidDel="00000000" w:rsidR="00000000" w:rsidRPr="00000000">
              <w:rPr>
                <w:rtl w:val="0"/>
              </w:rPr>
              <w:t xml:space="preserve"> – false pretence aimed at avoiding rent-credit liability.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Use as mens-rea proof of deliberate cover-up.</w:t>
            </w:r>
          </w:p>
        </w:tc>
      </w:tr>
      <w:tr>
        <w:trPr>
          <w:cantSplit w:val="0"/>
          <w:trHeight w:val="41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Jeremy Galonski</w:t>
            </w:r>
            <w:r w:rsidDel="00000000" w:rsidR="00000000" w:rsidRPr="00000000">
              <w:rPr>
                <w:rtl w:val="0"/>
              </w:rPr>
              <w:t xml:space="preserve"> (Construction Mgr.)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Fehr email references “Construction Manager”; Feb 22 entry executed by crew (tenant statement </w:t>
            </w:r>
            <w:r w:rsidDel="00000000" w:rsidR="00000000" w:rsidRPr="00000000">
              <w:rPr>
                <w:i w:val="1"/>
                <w:rtl w:val="0"/>
              </w:rPr>
              <w:t xml:space="preserve">E-XXX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• s 27 – unlawful entry.• s 135 – interference.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Joint &amp; several civil liability; potential Worksafe breach.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CC s 430(1)(c) if lock cut; aiding &amp; abetting fraud (s 21).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Subpoena work-orders; cross-examine on instructions received.</w:t>
            </w:r>
          </w:p>
        </w:tc>
      </w:tr>
      <w:tr>
        <w:trPr>
          <w:cantSplit w:val="0"/>
          <w:trHeight w:val="28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Kristjan Thorkelson</w:t>
            </w:r>
            <w:r w:rsidDel="00000000" w:rsidR="00000000" w:rsidRPr="00000000">
              <w:rPr>
                <w:rtl w:val="0"/>
              </w:rPr>
              <w:t xml:space="preserve"> (CEO)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Corporate officer; policy meeting 20 Feb 2024 (minutes requested).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Vicarious under </w:t>
            </w:r>
            <w:r w:rsidDel="00000000" w:rsidR="00000000" w:rsidRPr="00000000">
              <w:rPr>
                <w:i w:val="1"/>
                <w:rtl w:val="0"/>
              </w:rPr>
              <w:t xml:space="preserve">Corporations Act</w:t>
            </w:r>
            <w:r w:rsidDel="00000000" w:rsidR="00000000" w:rsidRPr="00000000">
              <w:rPr>
                <w:rtl w:val="0"/>
              </w:rPr>
              <w:t xml:space="preserve"> s 190 &amp; RTA s 195(4).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Corp. penalties + personal if authorising.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Command-responsibility theory under CC s 380(3)(b).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Keep CEO named in every filing – reputational pressure.</w:t>
            </w:r>
          </w:p>
        </w:tc>
      </w:tr>
      <w:tr>
        <w:trPr>
          <w:cantSplit w:val="0"/>
          <w:trHeight w:val="5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Darren Cooper</w:t>
            </w:r>
            <w:r w:rsidDel="00000000" w:rsidR="00000000" w:rsidRPr="00000000">
              <w:rPr>
                <w:rtl w:val="0"/>
              </w:rPr>
              <w:t xml:space="preserve"> (RTB – Compliance)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Email 31 Jan 2024 21:03 UTC: “</w:t>
            </w:r>
            <w:r w:rsidDel="00000000" w:rsidR="00000000" w:rsidRPr="00000000">
              <w:rPr>
                <w:b w:val="1"/>
                <w:rtl w:val="0"/>
              </w:rPr>
              <w:t xml:space="preserve">Your landlord’s application to withdraw services has been received by our Branch.</w:t>
            </w:r>
            <w:r w:rsidDel="00000000" w:rsidR="00000000" w:rsidRPr="00000000">
              <w:rPr>
                <w:rtl w:val="0"/>
              </w:rPr>
              <w:t xml:space="preserve">” – proves RTB notice.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• s 138(1)(c) – Branch must </w:t>
            </w:r>
            <w:r w:rsidDel="00000000" w:rsidR="00000000" w:rsidRPr="00000000">
              <w:rPr>
                <w:b w:val="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  <w:t xml:space="preserve"> if service already withdrawn.• s 154 (failure to enforce).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Subject to Ombudsman censure; potential disciplinary review.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N/A (public servant; no criminal intent evidenced).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File Ombudsman complaint – administrative omission.</w:t>
            </w:r>
          </w:p>
        </w:tc>
      </w:tr>
      <w:tr>
        <w:trPr>
          <w:cantSplit w:val="0"/>
          <w:trHeight w:val="5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David MacLean</w:t>
            </w:r>
            <w:r w:rsidDel="00000000" w:rsidR="00000000" w:rsidRPr="00000000">
              <w:rPr>
                <w:rtl w:val="0"/>
              </w:rPr>
              <w:t xml:space="preserve"> (RTB – AGI Order signer)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AGI Order issued 20 Feb 2024 despite email trail; locker/laundry “$0 change in service”. (</w:t>
            </w:r>
            <w:r w:rsidDel="00000000" w:rsidR="00000000" w:rsidRPr="00000000">
              <w:rPr>
                <w:i w:val="1"/>
                <w:rtl w:val="0"/>
              </w:rPr>
              <w:t xml:space="preserve">Order extract – WD2024-AGN-p3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• s 138(1)(c) – failure to refer service dispute.• Reg. 127/2013 s 7 – AGI must account for service reductions.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Ombudsman &amp; judicial review exposure.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Possible </w:t>
            </w:r>
            <w:r w:rsidDel="00000000" w:rsidR="00000000" w:rsidRPr="00000000">
              <w:rPr>
                <w:i w:val="1"/>
                <w:rtl w:val="0"/>
              </w:rPr>
              <w:t xml:space="preserve">Criminal Code</w:t>
            </w:r>
            <w:r w:rsidDel="00000000" w:rsidR="00000000" w:rsidRPr="00000000">
              <w:rPr>
                <w:rtl w:val="0"/>
              </w:rPr>
              <w:t xml:space="preserve"> misfeasance if deliberate (needs proof).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Demand RTC audit; spotlight in media kit.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s2liuax8125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Consolidated IRAC – Unlawful Entry &amp; Property Damage (22 Feb 2024)</w:t>
      </w:r>
    </w:p>
    <w:p w:rsidR="00000000" w:rsidDel="00000000" w:rsidP="00000000" w:rsidRDefault="00000000" w:rsidRPr="00000000" w14:paraId="0000002F">
      <w:pPr>
        <w:spacing w:after="360" w:before="360" w:lineRule="auto"/>
        <w:rPr/>
      </w:pPr>
      <w:r w:rsidDel="00000000" w:rsidR="00000000" w:rsidRPr="00000000">
        <w:rPr>
          <w:b w:val="1"/>
          <w:rtl w:val="0"/>
        </w:rPr>
        <w:t xml:space="preserve">Issue</w:t>
      </w:r>
      <w:r w:rsidDel="00000000" w:rsidR="00000000" w:rsidRPr="00000000">
        <w:rPr>
          <w:rtl w:val="0"/>
        </w:rPr>
        <w:t xml:space="preserve"> – Thorwin staff entered Evan Rosner’s locker on 22 Feb 2024 without consent, cut the tenant’s lock, and relocated property.</w:t>
      </w:r>
    </w:p>
    <w:p w:rsidR="00000000" w:rsidDel="00000000" w:rsidP="00000000" w:rsidRDefault="00000000" w:rsidRPr="00000000" w14:paraId="00000030">
      <w:pPr>
        <w:spacing w:after="360" w:before="360" w:lineRule="auto"/>
        <w:rPr/>
      </w:pPr>
      <w:r w:rsidDel="00000000" w:rsidR="00000000" w:rsidRPr="00000000">
        <w:rPr>
          <w:b w:val="1"/>
          <w:rtl w:val="0"/>
        </w:rPr>
        <w:t xml:space="preserve">Rule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RTA s 27(2)(a)</w:t>
      </w:r>
      <w:r w:rsidDel="00000000" w:rsidR="00000000" w:rsidRPr="00000000">
        <w:rPr>
          <w:rtl w:val="0"/>
        </w:rPr>
        <w:t xml:space="preserve"> – 24 h written notice, stating date, time, and reason, required for non-emergency entry.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RTA s 135(1)(a)</w:t>
      </w:r>
      <w:r w:rsidDel="00000000" w:rsidR="00000000" w:rsidRPr="00000000">
        <w:rPr>
          <w:rtl w:val="0"/>
        </w:rPr>
        <w:t xml:space="preserve"> – landlord must not interfere with reasonable enjoyment or property.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Criminal Code s 430(1)(c)</w:t>
      </w:r>
      <w:r w:rsidDel="00000000" w:rsidR="00000000" w:rsidRPr="00000000">
        <w:rPr>
          <w:rtl w:val="0"/>
        </w:rPr>
        <w:t xml:space="preserve"> – mischief to property (destroy or damage).</w:t>
      </w:r>
    </w:p>
    <w:p w:rsidR="00000000" w:rsidDel="00000000" w:rsidP="00000000" w:rsidRDefault="00000000" w:rsidRPr="00000000" w14:paraId="00000031">
      <w:pPr>
        <w:spacing w:after="360" w:before="360" w:lineRule="auto"/>
        <w:rPr/>
      </w:pPr>
      <w:r w:rsidDel="00000000" w:rsidR="00000000" w:rsidRPr="00000000">
        <w:rPr>
          <w:b w:val="1"/>
          <w:rtl w:val="0"/>
        </w:rPr>
        <w:t xml:space="preserve">Application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i w:val="1"/>
          <w:rtl w:val="0"/>
        </w:rPr>
        <w:t xml:space="preserve">Feb 21 letter</w:t>
      </w:r>
      <w:r w:rsidDel="00000000" w:rsidR="00000000" w:rsidRPr="00000000">
        <w:rPr>
          <w:rtl w:val="0"/>
        </w:rPr>
        <w:t xml:space="preserve"> demands vacancy by 08:00 next day and threatens to “cut the lock” – notice period &lt; 24 h and includes destructive act.</w:t>
        <w:br w:type="textWrapping"/>
        <w:t xml:space="preserve"> • Tenant affidavit </w:t>
      </w:r>
      <w:r w:rsidDel="00000000" w:rsidR="00000000" w:rsidRPr="00000000">
        <w:rPr>
          <w:i w:val="1"/>
          <w:rtl w:val="0"/>
        </w:rPr>
        <w:t xml:space="preserve">E-XXX</w:t>
      </w:r>
      <w:r w:rsidDel="00000000" w:rsidR="00000000" w:rsidRPr="00000000">
        <w:rPr>
          <w:rtl w:val="0"/>
        </w:rPr>
        <w:t xml:space="preserve"> records crew entry at 09:15 22 Feb 2024, lock cut, contents moved.</w:t>
        <w:br w:type="textWrapping"/>
        <w:t xml:space="preserve"> • No Director approval for locker substitution until at least 31 Jan 2024 filing acknowledged.</w:t>
      </w:r>
    </w:p>
    <w:p w:rsidR="00000000" w:rsidDel="00000000" w:rsidP="00000000" w:rsidRDefault="00000000" w:rsidRPr="00000000" w14:paraId="00000032">
      <w:pPr>
        <w:spacing w:after="360" w:befor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Conclusion / Remedies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Rent Credit</w:t>
      </w:r>
      <w:r w:rsidDel="00000000" w:rsidR="00000000" w:rsidRPr="00000000">
        <w:rPr>
          <w:rtl w:val="0"/>
        </w:rPr>
        <w:t xml:space="preserve"> – $94.40 / month retroactive to 17 Jan 2024 continues.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Damages</w:t>
      </w:r>
      <w:r w:rsidDel="00000000" w:rsidR="00000000" w:rsidRPr="00000000">
        <w:rPr>
          <w:rtl w:val="0"/>
        </w:rPr>
        <w:t xml:space="preserve"> – Replacement cost of lock + any lost / damaged items (s 135).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Administrative Penalty</w:t>
      </w:r>
      <w:r w:rsidDel="00000000" w:rsidR="00000000" w:rsidRPr="00000000">
        <w:rPr>
          <w:rtl w:val="0"/>
        </w:rPr>
        <w:t xml:space="preserve"> – Director to impose max $5 000 on Dorofeeva &amp; Thorwin (s 154(2)(a)).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Referral to Crown</w:t>
      </w:r>
      <w:r w:rsidDel="00000000" w:rsidR="00000000" w:rsidRPr="00000000">
        <w:rPr>
          <w:rtl w:val="0"/>
        </w:rPr>
        <w:t xml:space="preserve"> – RCMP fraud file updated: Dorofeeva (threat letter), Fehr (false assurance), Galonski (execution).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RTC Order Variation</w:t>
      </w:r>
      <w:r w:rsidDel="00000000" w:rsidR="00000000" w:rsidRPr="00000000">
        <w:rPr>
          <w:rtl w:val="0"/>
        </w:rPr>
        <w:t xml:space="preserve"> – Add finding of unlawful entry; elevate abatement by 10 % (precedent </w:t>
      </w:r>
      <w:r w:rsidDel="00000000" w:rsidR="00000000" w:rsidRPr="00000000">
        <w:rPr>
          <w:i w:val="1"/>
          <w:rtl w:val="0"/>
        </w:rPr>
        <w:t xml:space="preserve">Re Schmidt</w:t>
      </w:r>
      <w:r w:rsidDel="00000000" w:rsidR="00000000" w:rsidRPr="00000000">
        <w:rPr>
          <w:rtl w:val="0"/>
        </w:rPr>
        <w:t xml:space="preserve"> (2019)).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2ehy91w3hg8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Immediate Procedural Steps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2677.7072671443193"/>
        <w:gridCol w:w="2922.0061412487207"/>
        <w:gridCol w:w="2189.109518935517"/>
        <w:gridCol w:w="1571.177072671443"/>
        <w:tblGridChange w:id="0">
          <w:tblGrid>
            <w:gridCol w:w="2677.7072671443193"/>
            <w:gridCol w:w="2922.0061412487207"/>
            <w:gridCol w:w="2189.109518935517"/>
            <w:gridCol w:w="1571.177072671443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Filing / 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RTB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Addendum to A-1 (attach Feb 21 letter image; request s 154 penalty vs. Dorofeeva &amp; corporation).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Monetary sanction + rent-redirect.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5 bus. days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RTC Appeal (W2024-002994)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Motion to admit fresh evidence (Feb 21 letter; unlawful entry affidavit).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Vary order; increase credit; declare retaliation.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Before appeal hearing date</w:t>
            </w:r>
          </w:p>
        </w:tc>
      </w:tr>
      <w:tr>
        <w:trPr>
          <w:cantSplit w:val="0"/>
          <w:trHeight w:val="28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Ombudsman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Supplement to file #24-051 – cite RTB inaction despite clear misrepresentation &amp; unlawful entry.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Systemic findings; policy change.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10 days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RCMP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Witness statement &amp; exhibits E-232-E-235.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Fraud &amp; mischief investigation.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asap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Civil Claim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Small-claims for property damage if value &lt;$15 000 or QB action.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Preserve limitation period (2 yrs).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by 22 Feb 2026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qv0s0nda39d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Evidence-Management Actions (Integrity Register)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Assign </w:t>
      </w:r>
      <w:r w:rsidDel="00000000" w:rsidR="00000000" w:rsidRPr="00000000">
        <w:rPr>
          <w:b w:val="1"/>
          <w:rtl w:val="0"/>
        </w:rPr>
        <w:t xml:space="preserve">Exhibit E-234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Feb 21 Letter (JPEG); compute SHA-256; log in Register § 4.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</w:t>
      </w:r>
      <w:r w:rsidDel="00000000" w:rsidR="00000000" w:rsidRPr="00000000">
        <w:rPr>
          <w:b w:val="1"/>
          <w:rtl w:val="0"/>
        </w:rPr>
        <w:t xml:space="preserve">Exhibit E-235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Tenant video / photo of lock-cut (if available).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b w:val="1"/>
          <w:rtl w:val="0"/>
        </w:rPr>
        <w:t xml:space="preserve">Appendix A – Violation Matrix</w:t>
      </w:r>
      <w:r w:rsidDel="00000000" w:rsidR="00000000" w:rsidRPr="00000000">
        <w:rPr>
          <w:rtl w:val="0"/>
        </w:rPr>
        <w:t xml:space="preserve"> (add V-025 “Unlawful Entry &amp; Property Damage”).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row in </w:t>
      </w:r>
      <w:r w:rsidDel="00000000" w:rsidR="00000000" w:rsidRPr="00000000">
        <w:rPr>
          <w:b w:val="1"/>
          <w:rtl w:val="0"/>
        </w:rPr>
        <w:t xml:space="preserve">Schedule 1_v14</w:t>
      </w:r>
      <w:r w:rsidDel="00000000" w:rsidR="00000000" w:rsidRPr="00000000">
        <w:rPr>
          <w:rtl w:val="0"/>
        </w:rPr>
        <w:t xml:space="preserve"> for one-time lock-replacement cost (actual receipt).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66r9tcgayne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Counter-Defence Playbook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3037.4166225516146"/>
        <w:gridCol w:w="6322.583377448385"/>
        <w:tblGridChange w:id="0">
          <w:tblGrid>
            <w:gridCol w:w="3037.4166225516146"/>
            <w:gridCol w:w="6322.583377448385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Expected Defence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“Locker was relocated, not withdrawn”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RTA s 138 requires Director approval </w:t>
            </w:r>
            <w:r w:rsidDel="00000000" w:rsidR="00000000" w:rsidRPr="00000000">
              <w:rPr>
                <w:b w:val="1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  <w:t xml:space="preserve"> any change; relocation that denies access or changes size triggers same duty.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“Emergency construction schedule”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 27(1)(c) emergency = sudden health/safety risk; six-week renovation is not emergency.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“Tenant consented by silence”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No waiver under RTA s 6; burden on landlord to prove informed consent.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“RTB okayed temporary locker”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Produce written authorisation; none exists. Even if verbal, s 154 penalises misleading oral statements.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360" w:before="360" w:lineRule="auto"/>
        <w:rPr/>
      </w:pPr>
      <w:r w:rsidDel="00000000" w:rsidR="00000000" w:rsidRPr="00000000">
        <w:rPr>
          <w:b w:val="1"/>
          <w:rtl w:val="0"/>
        </w:rPr>
        <w:t xml:space="preserve">Bottom-Line</w:t>
      </w:r>
      <w:r w:rsidDel="00000000" w:rsidR="00000000" w:rsidRPr="00000000">
        <w:rPr>
          <w:rtl w:val="0"/>
        </w:rPr>
        <w:t xml:space="preserve"> – tie each individual to a </w:t>
      </w:r>
      <w:r w:rsidDel="00000000" w:rsidR="00000000" w:rsidRPr="00000000">
        <w:rPr>
          <w:b w:val="1"/>
          <w:rtl w:val="0"/>
        </w:rPr>
        <w:t xml:space="preserve">clear statutory hook</w:t>
      </w:r>
      <w:r w:rsidDel="00000000" w:rsidR="00000000" w:rsidRPr="00000000">
        <w:rPr>
          <w:rtl w:val="0"/>
        </w:rPr>
        <w:t xml:space="preserve"> and escalate in parallel tracks. The Feb 21 threat letter + Feb 22 entry convert the dispute from regulatory non-compliance to </w:t>
      </w:r>
      <w:r w:rsidDel="00000000" w:rsidR="00000000" w:rsidRPr="00000000">
        <w:rPr>
          <w:b w:val="1"/>
          <w:rtl w:val="0"/>
        </w:rPr>
        <w:t xml:space="preserve">intentional misconduct</w:t>
      </w:r>
      <w:r w:rsidDel="00000000" w:rsidR="00000000" w:rsidRPr="00000000">
        <w:rPr>
          <w:rtl w:val="0"/>
        </w:rPr>
        <w:t xml:space="preserve"> exposing Thorwin’s staff (and complicit RTB officers) to administrative penalties, civil damages, and potential criminal charges.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