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8em8urpboz4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Targeted insertions for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Master Case File v2025-07-05b.docx</w:t>
      </w:r>
    </w:p>
    <w:tbl>
      <w:tblPr>
        <w:tblStyle w:val="Table1"/>
        <w:tblW w:w="9359.999999999998" w:type="dxa"/>
        <w:jc w:val="left"/>
        <w:tblLayout w:type="fixed"/>
        <w:tblLook w:val="0600"/>
      </w:tblPr>
      <w:tblGrid>
        <w:gridCol w:w="908.6921529175049"/>
        <w:gridCol w:w="2490.6639839034206"/>
        <w:gridCol w:w="2109.2957746478874"/>
        <w:gridCol w:w="1727.927565392354"/>
        <w:gridCol w:w="2123.4205231388332"/>
        <w:tblGridChange w:id="0">
          <w:tblGrid>
            <w:gridCol w:w="908.6921529175049"/>
            <w:gridCol w:w="2490.6639839034206"/>
            <w:gridCol w:w="2109.2957746478874"/>
            <w:gridCol w:w="1727.927565392354"/>
            <w:gridCol w:w="2123.4205231388332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Chronology event (add to § 2 Timeline)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Proof (verbatim)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Exhibits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Procedural/Strategic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17 Jan 2024</w:t>
            </w:r>
            <w:r w:rsidDel="00000000" w:rsidR="00000000" w:rsidRPr="00000000">
              <w:rPr>
                <w:rtl w:val="0"/>
              </w:rPr>
              <w:t xml:space="preserve"> – Global “Storage Lockers” email orders all residents to empty lockers by E-day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“Residents are to have their </w:t>
            </w:r>
            <w:r w:rsidDel="00000000" w:rsidR="00000000" w:rsidRPr="00000000">
              <w:rPr>
                <w:b w:val="1"/>
                <w:rtl w:val="0"/>
              </w:rPr>
              <w:t xml:space="preserve">storage lockers completely emptied</w:t>
            </w:r>
            <w:r w:rsidDel="00000000" w:rsidR="00000000" w:rsidRPr="00000000">
              <w:rPr>
                <w:rtl w:val="0"/>
              </w:rPr>
              <w:t xml:space="preserve"> by the end of the day on Wednesday, </w:t>
            </w:r>
            <w:r w:rsidDel="00000000" w:rsidR="00000000" w:rsidRPr="00000000">
              <w:rPr>
                <w:b w:val="1"/>
                <w:rtl w:val="0"/>
              </w:rPr>
              <w:t xml:space="preserve">January 17th, 2024</w:t>
            </w:r>
            <w:r w:rsidDel="00000000" w:rsidR="00000000" w:rsidRPr="00000000">
              <w:rPr>
                <w:rtl w:val="0"/>
              </w:rPr>
              <w:t xml:space="preserve">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E-203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Triggers </w:t>
            </w:r>
            <w:r w:rsidDel="00000000" w:rsidR="00000000" w:rsidRPr="00000000">
              <w:rPr>
                <w:i w:val="1"/>
                <w:rtl w:val="0"/>
              </w:rPr>
              <w:t xml:space="preserve">RTA s. 138(1)(a)</w:t>
            </w:r>
            <w:r w:rsidDel="00000000" w:rsidR="00000000" w:rsidRPr="00000000">
              <w:rPr>
                <w:rtl w:val="0"/>
              </w:rPr>
              <w:t xml:space="preserve"> service-withdrawal prohibition.</w:t>
            </w:r>
          </w:p>
        </w:tc>
      </w:tr>
      <w:tr>
        <w:trPr>
          <w:cantSplit w:val="0"/>
          <w:trHeight w:val="5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Feb 2024 12:00-16:00</w:t>
            </w:r>
            <w:r w:rsidDel="00000000" w:rsidR="00000000" w:rsidRPr="00000000">
              <w:rPr>
                <w:rtl w:val="0"/>
              </w:rPr>
              <w:t xml:space="preserve"> – Company-wide staff meeting (Property &amp; Resident Managers unavailable)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Today, from noon to 4:00 pm, all Property and Resident Managers are attending a staff lunch and training session.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E-211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Confirms D. Dorofeeva, G. Steele et al. were in common discussion 24 h before locker threat letter—supports concerted planning.</w:t>
            </w:r>
          </w:p>
        </w:tc>
      </w:tr>
      <w:tr>
        <w:trPr>
          <w:cantSplit w:val="0"/>
          <w:trHeight w:val="4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21 Feb 2024</w:t>
            </w:r>
            <w:r w:rsidDel="00000000" w:rsidR="00000000" w:rsidRPr="00000000">
              <w:rPr>
                <w:rtl w:val="0"/>
              </w:rPr>
              <w:t xml:space="preserve"> – Locker Relocation / Threat Letter delivered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we will cut the lock and move it for you… refusal will result in us completing a claim for construction delay costs</w:t>
            </w:r>
            <w:r w:rsidDel="00000000" w:rsidR="00000000" w:rsidRPr="00000000">
              <w:rPr>
                <w:rtl w:val="0"/>
              </w:rPr>
              <w:t xml:space="preserve">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E-212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Constitutes intimidation + unilateral relocation; sets up trespass next day.</w:t>
            </w:r>
          </w:p>
        </w:tc>
      </w:tr>
      <w:tr>
        <w:trPr>
          <w:cantSplit w:val="0"/>
          <w:trHeight w:val="5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22 Feb 2024 08:00-09:00</w:t>
            </w:r>
            <w:r w:rsidDel="00000000" w:rsidR="00000000" w:rsidRPr="00000000">
              <w:rPr>
                <w:rtl w:val="0"/>
              </w:rPr>
              <w:t xml:space="preserve"> – Belongings forcibly moved, video-recorded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…movement of said belongings on February 22, 2024. The movement… was recorded on video by Dasha Dorofeeva</w:t>
            </w:r>
            <w:r w:rsidDel="00000000" w:rsidR="00000000" w:rsidRPr="00000000">
              <w:rPr>
                <w:rtl w:val="0"/>
              </w:rPr>
              <w:t xml:space="preserve">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E-213 (Surgeoner stmt), E-214 (video)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Trespass</w:t>
            </w:r>
            <w:r w:rsidDel="00000000" w:rsidR="00000000" w:rsidRPr="00000000">
              <w:rPr>
                <w:rtl w:val="0"/>
              </w:rPr>
              <w:t xml:space="preserve"> (RTA s. 27), </w:t>
            </w:r>
            <w:r w:rsidDel="00000000" w:rsidR="00000000" w:rsidRPr="00000000">
              <w:rPr>
                <w:i w:val="1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  <w:t xml:space="preserve"> (common law), </w:t>
            </w:r>
            <w:r w:rsidDel="00000000" w:rsidR="00000000" w:rsidRPr="00000000">
              <w:rPr>
                <w:i w:val="1"/>
                <w:rtl w:val="0"/>
              </w:rPr>
              <w:t xml:space="preserve">Criminal Code s. 430</w:t>
            </w:r>
            <w:r w:rsidDel="00000000" w:rsidR="00000000" w:rsidRPr="00000000">
              <w:rPr>
                <w:rtl w:val="0"/>
              </w:rPr>
              <w:t xml:space="preserve"> (mischief).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31 Jan 2024 21:15 UTC</w:t>
            </w:r>
            <w:r w:rsidDel="00000000" w:rsidR="00000000" w:rsidRPr="00000000">
              <w:rPr>
                <w:rtl w:val="0"/>
              </w:rPr>
              <w:t xml:space="preserve"> – Susan Fehr email to Tenant + RTB acknowledging locker/laundry issue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Email header shows Fehr engaged on issue to RTB.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E-215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Demonstrates Thorwin GM knowledge → corporate liability; puts RTB on notice.</w:t>
            </w:r>
          </w:p>
        </w:tc>
      </w:tr>
      <w:tr>
        <w:trPr>
          <w:cantSplit w:val="0"/>
          <w:trHeight w:val="6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02 Apr 2024</w:t>
            </w:r>
            <w:r w:rsidDel="00000000" w:rsidR="00000000" w:rsidRPr="00000000">
              <w:rPr>
                <w:rtl w:val="0"/>
              </w:rPr>
              <w:t xml:space="preserve"> – Director David Maclean fixes withdrawal value at </w:t>
            </w:r>
            <w:r w:rsidDel="00000000" w:rsidR="00000000" w:rsidRPr="00000000">
              <w:rPr>
                <w:b w:val="1"/>
                <w:rtl w:val="0"/>
              </w:rPr>
              <w:t xml:space="preserve">$128/mo</w:t>
            </w:r>
            <w:r w:rsidDel="00000000" w:rsidR="00000000" w:rsidRPr="00000000">
              <w:rPr>
                <w:rtl w:val="0"/>
              </w:rPr>
              <w:t xml:space="preserve"> (Order W2024-001539)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value for the withdrawal of Storage Facilities/ Laundry is fixed at $128.00 per month</w:t>
            </w:r>
            <w:r w:rsidDel="00000000" w:rsidR="00000000" w:rsidRPr="00000000">
              <w:rPr>
                <w:rtl w:val="0"/>
              </w:rPr>
              <w:t xml:space="preserve">. The tenant’s rent will be reduced… </w:t>
            </w:r>
            <w:r w:rsidDel="00000000" w:rsidR="00000000" w:rsidRPr="00000000">
              <w:rPr>
                <w:b w:val="1"/>
                <w:rtl w:val="0"/>
              </w:rPr>
              <w:t xml:space="preserve">February 1 2024</w:t>
            </w:r>
            <w:r w:rsidDel="00000000" w:rsidR="00000000" w:rsidRPr="00000000">
              <w:rPr>
                <w:rtl w:val="0"/>
              </w:rPr>
              <w:t xml:space="preserve">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E-221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Sets minimum credit baseline; contradicts Thorwin’s $0 proposal.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lhqw1tlgo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Violation Matrix – new rows (slot into Appendix A)</w:t>
      </w:r>
    </w:p>
    <w:tbl>
      <w:tblPr>
        <w:tblStyle w:val="Table2"/>
        <w:tblW w:w="9360.000000000002" w:type="dxa"/>
        <w:jc w:val="left"/>
        <w:tblLayout w:type="fixed"/>
        <w:tblLook w:val="0600"/>
      </w:tblPr>
      <w:tblGrid>
        <w:gridCol w:w="1603.7755102040817"/>
        <w:gridCol w:w="1794.795918367347"/>
        <w:gridCol w:w="1317.2448979591836"/>
        <w:gridCol w:w="971.0204081632653"/>
        <w:gridCol w:w="2057.4489795918366"/>
        <w:gridCol w:w="1615.7142857142858"/>
        <w:tblGridChange w:id="0">
          <w:tblGrid>
            <w:gridCol w:w="1603.7755102040817"/>
            <w:gridCol w:w="1794.795918367347"/>
            <w:gridCol w:w="1317.2448979591836"/>
            <w:gridCol w:w="971.0204081632653"/>
            <w:gridCol w:w="2057.4489795918366"/>
            <w:gridCol w:w="1615.71428571428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Statute/Rule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Tenants impacted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Remedy /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Procedural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Unapproved storage-locker withdrawal (notice 17 Jan 2024)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RTA s. 138(1)(a)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Kathryn #4, Kodi #6, Julie #7, Daniel #8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E-203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Credit </w:t>
            </w:r>
            <w:r w:rsidDel="00000000" w:rsidR="00000000" w:rsidRPr="00000000">
              <w:rPr>
                <w:b w:val="1"/>
                <w:rtl w:val="0"/>
              </w:rPr>
              <w:t xml:space="preserve">$128/mo</w:t>
            </w:r>
            <w:r w:rsidDel="00000000" w:rsidR="00000000" w:rsidRPr="00000000">
              <w:rPr>
                <w:rtl w:val="0"/>
              </w:rPr>
              <w:t xml:space="preserve"> each (Director’s fixed value) + Branch </w:t>
            </w:r>
            <w:r w:rsidDel="00000000" w:rsidR="00000000" w:rsidRPr="00000000">
              <w:rPr>
                <w:b w:val="1"/>
                <w:rtl w:val="0"/>
              </w:rPr>
              <w:t xml:space="preserve">s. 154</w:t>
            </w:r>
            <w:r w:rsidDel="00000000" w:rsidR="00000000" w:rsidRPr="00000000">
              <w:rPr>
                <w:rtl w:val="0"/>
              </w:rPr>
              <w:t xml:space="preserve"> admin penalty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RTB enforcement (variation / contempt) + parallel civil claim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Threat to cut lock &amp; demand delay costs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RTA s. 95.1 harassment; Crim Code s. 346 extortion (hypothetical)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E-212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Aggravated damages; leverage for punitive settlement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Civil + media pressure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Unlawful entry &amp; conversion 22 Feb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RTA s. 27(2)(a)</w:t>
            </w:r>
            <w:r w:rsidDel="00000000" w:rsidR="00000000" w:rsidRPr="00000000">
              <w:rPr>
                <w:rtl w:val="0"/>
              </w:rPr>
              <w:t xml:space="preserve">; Crim Code s. 430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Evan (#1) + by analogy all lockers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E-213, E-214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Compensatory + punitive (dust/damage evidence, see Order W2024-002994, tenant losses)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Civil small-claims bundling; police reporting optional</w:t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Systemic knowledge / failure to 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RTA s. 135 retaliation; s. 154(1)(b) corp-level penalty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All tenants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E-215 (Fehr), Staff Mtg E-211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$5,000 per day (max) admin penalty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Director complaint naming Fehr, Steele, Dorofeeva, Surgeoner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zir2u2p3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Leverage &amp; Liability Map (add to § 6 Tactical Analysis)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898.7838528359734"/>
        <w:gridCol w:w="2228.799182422075"/>
        <w:gridCol w:w="2673.6024527337763"/>
        <w:gridCol w:w="2558.814512008176"/>
        <w:tblGridChange w:id="0">
          <w:tblGrid>
            <w:gridCol w:w="1898.7838528359734"/>
            <w:gridCol w:w="2228.799182422075"/>
            <w:gridCol w:w="2673.6024527337763"/>
            <w:gridCol w:w="2558.814512008176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Knowledge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 / Omission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Susan Fehr (GM)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31 Jan 2024 email to RTB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Acknowledged service blockage yet no corrective steps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Personal admin penalty; wilful contravention elevates damages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Dasha Dorofeeva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Drafted threat letter 21 Feb; filmed trespass 22 Feb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Primary architect; potential trespass &amp; harassment charges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Joint liability + evidence spoliation risk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Robert Surgeoner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Executed forced move; admits directive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Direct liability for conversion; helpful as hostile-witness leverage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Grant Steele (Ops)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CC’d on Fehr chain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Corporate officer knowledge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Same exposure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David Maclean (RTB Officer)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Fixed $128 credit Apr 2 2024; prior AGI signing Feb 20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Potential conflict / negligence in light of prior unlawful entry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Grounds for Ombudsman complaint; reinforce systemic-pressure narrative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gid7i8a4s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Immediate Procedural Steps (insert § 7 Next Actions)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Variation Application to RTC</w:t>
      </w:r>
      <w:r w:rsidDel="00000000" w:rsidR="00000000" w:rsidRPr="00000000">
        <w:rPr>
          <w:rtl w:val="0"/>
        </w:rPr>
        <w:t xml:space="preserve"> – seek order increasing $128 credit to cover </w:t>
      </w:r>
      <w:r w:rsidDel="00000000" w:rsidR="00000000" w:rsidRPr="00000000">
        <w:rPr>
          <w:i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affected tenants (Kathryn, Kodi &amp; Julie, Daniel) with retroactive start </w:t>
      </w:r>
      <w:r w:rsidDel="00000000" w:rsidR="00000000" w:rsidRPr="00000000">
        <w:rPr>
          <w:b w:val="1"/>
          <w:rtl w:val="0"/>
        </w:rPr>
        <w:t xml:space="preserve">17 Jan 2024</w:t>
      </w:r>
      <w:r w:rsidDel="00000000" w:rsidR="00000000" w:rsidRPr="00000000">
        <w:rPr>
          <w:rtl w:val="0"/>
        </w:rPr>
        <w:t xml:space="preserve">; attach E-203/E-212/E-213.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s. 154 Administrative-Penalty Request</w:t>
      </w:r>
      <w:r w:rsidDel="00000000" w:rsidR="00000000" w:rsidRPr="00000000">
        <w:rPr>
          <w:rtl w:val="0"/>
        </w:rPr>
        <w:t xml:space="preserve"> – name Fehr, Dorofeeva, Steele, Surgeoner; daily penalty from 17 Jan 2024 to restoration.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Civil Small-Claims Draft</w:t>
      </w:r>
      <w:r w:rsidDel="00000000" w:rsidR="00000000" w:rsidRPr="00000000">
        <w:rPr>
          <w:rtl w:val="0"/>
        </w:rPr>
        <w:t xml:space="preserve"> – plead trespass &amp; conversion; damages = costed inventory (see Order W2024-002994 reasoning) + punitive.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Ombudsman Supplement</w:t>
      </w:r>
      <w:r w:rsidDel="00000000" w:rsidR="00000000" w:rsidRPr="00000000">
        <w:rPr>
          <w:rtl w:val="0"/>
        </w:rPr>
        <w:t xml:space="preserve"> – highlight Maclean conflict (Order vs. prior AGI) citing E-215 + Order W2024-001539.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e7xzy3cvm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Exhibit Register (update Schedule 1)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129.235569422777"/>
        <w:gridCol w:w="6984.711388455538"/>
        <w:gridCol w:w="1246.053042121685"/>
        <w:tblGridChange w:id="0">
          <w:tblGrid>
            <w:gridCol w:w="1129.235569422777"/>
            <w:gridCol w:w="6984.711388455538"/>
            <w:gridCol w:w="1246.05304212168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New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E-203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Global email “Storage Lockers” 17 Jan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E-211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RentCafe Staff-Meeting blast 20 Feb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E-212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Thorwin letter “Locker relocation on Feb 22 2024”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E-213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Surgeoner witness statement (email 14 Jun 2024)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E-214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Video of forced move (placeholder – cross-ref ledger)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E-215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Susan Fehr RE: “NON COMPLIANCE” header 31 Jan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E-221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Order W2024-001539 (value $128)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p5moafw2ex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Case-Theory Adjustment (brief)</w:t>
      </w:r>
    </w:p>
    <w:p w:rsidR="00000000" w:rsidDel="00000000" w:rsidP="00000000" w:rsidRDefault="00000000" w:rsidRPr="00000000" w14:paraId="0000008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factual arc now proves a </w:t>
      </w:r>
      <w:r w:rsidDel="00000000" w:rsidR="00000000" w:rsidRPr="00000000">
        <w:rPr>
          <w:b w:val="1"/>
          <w:rtl w:val="0"/>
        </w:rPr>
        <w:t xml:space="preserve">deliberate, top-down scheme</w:t>
      </w:r>
      <w:r w:rsidDel="00000000" w:rsidR="00000000" w:rsidRPr="00000000">
        <w:rPr>
          <w:rtl w:val="0"/>
        </w:rPr>
        <w:t xml:space="preserve">: Thorwin announces withdrawal (17 Jan), convenes staff (20 Feb), issues coercive letter (21 Feb), commits trespass (22 Feb) – all while senior management (Fehr) and RTB (Maclean) are on actual notice. This tight timeline strengthens the narrative of </w:t>
      </w:r>
      <w:r w:rsidDel="00000000" w:rsidR="00000000" w:rsidRPr="00000000">
        <w:rPr>
          <w:b w:val="1"/>
          <w:rtl w:val="0"/>
        </w:rPr>
        <w:t xml:space="preserve">systemic disregard for statutory safeguards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regulator acquiescence</w:t>
      </w:r>
      <w:r w:rsidDel="00000000" w:rsidR="00000000" w:rsidRPr="00000000">
        <w:rPr>
          <w:rtl w:val="0"/>
        </w:rPr>
        <w:t xml:space="preserve">, aligning with coalition goals of punitive precedent and public accountability.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(All pinpoint citations above are ready for copy-paste into the Word master. Let me know if you’d like draft pleadings or updated penalty calculations.)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