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9B1EE" w14:textId="05D513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Run</w:t>
      </w:r>
    </w:p>
    <w:p w14:paraId="0A6BEBFA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04FB4E1F">
          <v:rect id="_x0000_i1025" style="width:0;height:1.5pt" o:hralign="center" o:hrstd="t" o:hr="t" fillcolor="#a0a0a0" stroked="f"/>
        </w:pict>
      </w:r>
    </w:p>
    <w:p w14:paraId="69489A9A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Experiment Run Report</w:t>
      </w:r>
    </w:p>
    <w:p w14:paraId="215FFC69" w14:textId="27AEAE26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Experiment Title:</w:t>
      </w:r>
      <w:r w:rsidRPr="0063620D">
        <w:rPr>
          <w:lang w:val="en-KE"/>
        </w:rPr>
        <w:t xml:space="preserve"> Numerosity-Based Categorization - Experiment Run </w:t>
      </w:r>
      <w:r w:rsidR="002A559D">
        <w:rPr>
          <w:lang w:val="en-KE"/>
        </w:rPr>
        <w:t>3</w:t>
      </w:r>
    </w:p>
    <w:p w14:paraId="7A630249" w14:textId="54A97862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Date:</w:t>
      </w:r>
      <w:r w:rsidRPr="0063620D">
        <w:rPr>
          <w:lang w:val="en-KE"/>
        </w:rPr>
        <w:t xml:space="preserve"> </w:t>
      </w:r>
      <w:r w:rsidR="00E14EB3">
        <w:rPr>
          <w:lang w:val="en-KE"/>
        </w:rPr>
        <w:t>2</w:t>
      </w:r>
      <w:r w:rsidR="002A559D">
        <w:rPr>
          <w:lang w:val="en-KE"/>
        </w:rPr>
        <w:t>4</w:t>
      </w:r>
      <w:r>
        <w:rPr>
          <w:lang w:val="en-KE"/>
        </w:rPr>
        <w:t>/02/2025</w:t>
      </w:r>
    </w:p>
    <w:p w14:paraId="435BA8EC" w14:textId="60528394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Researcher:</w:t>
      </w:r>
      <w:r w:rsidRPr="0063620D">
        <w:rPr>
          <w:lang w:val="en-KE"/>
        </w:rPr>
        <w:t xml:space="preserve"> </w:t>
      </w:r>
      <w:r>
        <w:rPr>
          <w:lang w:val="en-KE"/>
        </w:rPr>
        <w:t>Karoki Evans Njogu</w:t>
      </w:r>
    </w:p>
    <w:p w14:paraId="2E6C500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37F0B243">
          <v:rect id="_x0000_i1026" style="width:0;height:1.5pt" o:hralign="center" o:hrstd="t" o:hr="t" fillcolor="#a0a0a0" stroked="f"/>
        </w:pict>
      </w:r>
    </w:p>
    <w:p w14:paraId="0C481FA0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1. Experiment Details</w:t>
      </w:r>
    </w:p>
    <w:tbl>
      <w:tblPr>
        <w:tblW w:w="0" w:type="auto"/>
        <w:tblCellSpacing w:w="15" w:type="dxa"/>
        <w:shd w:val="clear" w:color="auto" w:fill="F2F2F2" w:themeFill="background1" w:themeFillShade="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415"/>
      </w:tblGrid>
      <w:tr w:rsidR="0063620D" w:rsidRPr="0063620D" w14:paraId="4A616FE3" w14:textId="77777777" w:rsidTr="00E14EB3">
        <w:trPr>
          <w:tblHeader/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5F1FE3D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Parameter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6FB33E1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Value</w:t>
            </w:r>
          </w:p>
        </w:tc>
      </w:tr>
      <w:tr w:rsidR="0063620D" w:rsidRPr="0063620D" w14:paraId="54AEC67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70E4397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Seed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943AF74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42</w:t>
            </w:r>
          </w:p>
        </w:tc>
      </w:tr>
      <w:tr w:rsidR="0063620D" w:rsidRPr="0063620D" w14:paraId="7430A762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FFF9399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Dataset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1ACE376A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5000 samples</w:t>
            </w:r>
          </w:p>
        </w:tc>
      </w:tr>
      <w:tr w:rsidR="0063620D" w:rsidRPr="0063620D" w14:paraId="363D7D05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9925E8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Image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F421C1E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128x128 pixels</w:t>
            </w:r>
          </w:p>
        </w:tc>
      </w:tr>
      <w:tr w:rsidR="0063620D" w:rsidRPr="0063620D" w14:paraId="6527368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6FF205A6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Categories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CFB38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 (1-5), Medium (6-15), Many (&gt;16)</w:t>
            </w:r>
          </w:p>
        </w:tc>
      </w:tr>
      <w:tr w:rsidR="0063620D" w:rsidRPr="0063620D" w14:paraId="071EDF3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2C64D0BC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Batch Size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2A88C65" w14:textId="41CE328E" w:rsidR="0063620D" w:rsidRPr="0063620D" w:rsidRDefault="002A559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128</w:t>
            </w:r>
          </w:p>
        </w:tc>
      </w:tr>
      <w:tr w:rsidR="0063620D" w:rsidRPr="0063620D" w14:paraId="1091984E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6657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Learning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3EDBC7ED" w14:textId="3C26FB89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0.00</w:t>
            </w:r>
            <w:r w:rsidR="00E14EB3">
              <w:rPr>
                <w:lang w:val="en-KE"/>
              </w:rPr>
              <w:t>0</w:t>
            </w:r>
            <w:r w:rsidR="002A559D">
              <w:rPr>
                <w:lang w:val="en-KE"/>
              </w:rPr>
              <w:t>3</w:t>
            </w:r>
          </w:p>
        </w:tc>
      </w:tr>
      <w:tr w:rsidR="0063620D" w:rsidRPr="0063620D" w14:paraId="16A37B47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3C8CAD9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Epochs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BEB8D95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20</w:t>
            </w:r>
          </w:p>
        </w:tc>
      </w:tr>
      <w:tr w:rsidR="0063620D" w:rsidRPr="0063620D" w14:paraId="488DB92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18BD06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Optimizer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26BD55B5" w14:textId="77E2A42E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Adam</w:t>
            </w:r>
            <w:r w:rsidR="00E14EB3">
              <w:rPr>
                <w:lang w:val="en-KE"/>
              </w:rPr>
              <w:t>W</w:t>
            </w:r>
            <w:proofErr w:type="spellEnd"/>
          </w:p>
        </w:tc>
      </w:tr>
      <w:tr w:rsidR="00E14EB3" w:rsidRPr="0063620D" w14:paraId="77B4571F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6A72AD3A" w14:textId="62BBBAD9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Dropout Rate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4C6C743E" w14:textId="31FEDD8F" w:rsidR="00E14EB3" w:rsidRPr="0063620D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0.</w:t>
            </w:r>
            <w:r w:rsidR="002A559D">
              <w:rPr>
                <w:lang w:val="en-KE"/>
              </w:rPr>
              <w:t>4</w:t>
            </w:r>
          </w:p>
        </w:tc>
      </w:tr>
      <w:tr w:rsidR="00E14EB3" w:rsidRPr="0063620D" w14:paraId="7EAFCC90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</w:tcPr>
          <w:p w14:paraId="5343D339" w14:textId="4F835A3A" w:rsidR="00E14EB3" w:rsidRDefault="00E14EB3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Weight Decay</w:t>
            </w:r>
          </w:p>
        </w:tc>
        <w:tc>
          <w:tcPr>
            <w:tcW w:w="3370" w:type="dxa"/>
            <w:shd w:val="clear" w:color="auto" w:fill="E7E6E6" w:themeFill="background2"/>
            <w:vAlign w:val="center"/>
          </w:tcPr>
          <w:p w14:paraId="6C0B0AF2" w14:textId="5825B301" w:rsidR="00E14EB3" w:rsidRDefault="00434B49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5</w:t>
            </w:r>
            <w:r w:rsidR="00E14EB3" w:rsidRPr="00E14EB3">
              <w:rPr>
                <w:lang w:val="en-KE"/>
              </w:rPr>
              <w:t>e-4</w:t>
            </w:r>
          </w:p>
        </w:tc>
      </w:tr>
      <w:tr w:rsidR="0063620D" w:rsidRPr="0063620D" w14:paraId="200D8624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0005C493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Loss Function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7852EAFB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proofErr w:type="spellStart"/>
            <w:r w:rsidRPr="0063620D">
              <w:rPr>
                <w:lang w:val="en-KE"/>
              </w:rPr>
              <w:t>CrossEntropyLoss</w:t>
            </w:r>
            <w:proofErr w:type="spellEnd"/>
          </w:p>
        </w:tc>
      </w:tr>
      <w:tr w:rsidR="0063620D" w:rsidRPr="0063620D" w14:paraId="65430BDD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41DFC428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Early Stopping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40750B66" w14:textId="293E9CC6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 xml:space="preserve">Yes (Patience = </w:t>
            </w:r>
            <w:r w:rsidR="00E14EB3">
              <w:rPr>
                <w:lang w:val="en-KE"/>
              </w:rPr>
              <w:t>5</w:t>
            </w:r>
            <w:r w:rsidRPr="0063620D">
              <w:rPr>
                <w:lang w:val="en-KE"/>
              </w:rPr>
              <w:t>)</w:t>
            </w:r>
          </w:p>
        </w:tc>
      </w:tr>
      <w:tr w:rsidR="0063620D" w:rsidRPr="0063620D" w14:paraId="2512B176" w14:textId="77777777" w:rsidTr="00E14EB3">
        <w:trPr>
          <w:tblCellSpacing w:w="15" w:type="dxa"/>
        </w:trPr>
        <w:tc>
          <w:tcPr>
            <w:tcW w:w="1373" w:type="dxa"/>
            <w:shd w:val="clear" w:color="auto" w:fill="FFFFFF" w:themeFill="background1"/>
            <w:vAlign w:val="center"/>
            <w:hideMark/>
          </w:tcPr>
          <w:p w14:paraId="582B05E2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Device Used</w:t>
            </w:r>
          </w:p>
        </w:tc>
        <w:tc>
          <w:tcPr>
            <w:tcW w:w="3370" w:type="dxa"/>
            <w:shd w:val="clear" w:color="auto" w:fill="E7E6E6" w:themeFill="background2"/>
            <w:vAlign w:val="center"/>
            <w:hideMark/>
          </w:tcPr>
          <w:p w14:paraId="058D9ED3" w14:textId="78E4E064" w:rsidR="0063620D" w:rsidRPr="0063620D" w:rsidRDefault="005D01DD" w:rsidP="0063620D">
            <w:pPr>
              <w:jc w:val="both"/>
              <w:rPr>
                <w:lang w:val="en-KE"/>
              </w:rPr>
            </w:pPr>
            <w:r>
              <w:rPr>
                <w:lang w:val="en-KE"/>
              </w:rPr>
              <w:t>GPU – NVIDIA L4</w:t>
            </w:r>
          </w:p>
        </w:tc>
      </w:tr>
    </w:tbl>
    <w:p w14:paraId="592EC72B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27F37441">
          <v:rect id="_x0000_i1027" style="width:0;height:1.5pt" o:hralign="center" o:hrstd="t" o:hr="t" fillcolor="#a0a0a0" stroked="f"/>
        </w:pict>
      </w:r>
    </w:p>
    <w:p w14:paraId="729BAB83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2. Experiment Setup</w:t>
      </w:r>
    </w:p>
    <w:p w14:paraId="590FBA32" w14:textId="222F0B15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Dataset:</w:t>
      </w:r>
      <w:r w:rsidRPr="0063620D">
        <w:rPr>
          <w:lang w:val="en-KE"/>
        </w:rPr>
        <w:t xml:space="preserve"> </w:t>
      </w:r>
      <w:r w:rsidR="005D01DD">
        <w:rPr>
          <w:lang w:val="en-KE"/>
        </w:rPr>
        <w:t>Synthetic Dot Patterns</w:t>
      </w:r>
    </w:p>
    <w:p w14:paraId="4B6708E0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Model Architecture:</w:t>
      </w:r>
      <w:r w:rsidRPr="0063620D">
        <w:rPr>
          <w:lang w:val="en-KE"/>
        </w:rPr>
        <w:t xml:space="preserve"> Residual CNN with three convolutional layers and fully connected layers.</w:t>
      </w:r>
    </w:p>
    <w:p w14:paraId="4ACC44C1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lastRenderedPageBreak/>
        <w:t>Training Strategy:</w:t>
      </w:r>
      <w:r w:rsidRPr="0063620D">
        <w:rPr>
          <w:lang w:val="en-KE"/>
        </w:rPr>
        <w:t xml:space="preserve"> </w:t>
      </w:r>
    </w:p>
    <w:p w14:paraId="19766F9D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Train on 70% of data.</w:t>
      </w:r>
    </w:p>
    <w:p w14:paraId="6FA4A92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Validate on 15%.</w:t>
      </w:r>
    </w:p>
    <w:p w14:paraId="1AFA5C8B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Test on 15%.</w:t>
      </w:r>
    </w:p>
    <w:p w14:paraId="11BD0176" w14:textId="77777777" w:rsidR="0063620D" w:rsidRPr="0063620D" w:rsidRDefault="0063620D" w:rsidP="0063620D">
      <w:pPr>
        <w:numPr>
          <w:ilvl w:val="0"/>
          <w:numId w:val="1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Evaluation Metrics:</w:t>
      </w:r>
      <w:r w:rsidRPr="0063620D">
        <w:rPr>
          <w:lang w:val="en-KE"/>
        </w:rPr>
        <w:t xml:space="preserve"> </w:t>
      </w:r>
    </w:p>
    <w:p w14:paraId="1AEDD1DA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Accuracy</w:t>
      </w:r>
    </w:p>
    <w:p w14:paraId="309864B3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Loss Curves</w:t>
      </w:r>
    </w:p>
    <w:p w14:paraId="615BEBF6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Confusion Matrix</w:t>
      </w:r>
    </w:p>
    <w:p w14:paraId="1E781A68" w14:textId="77777777" w:rsidR="0063620D" w:rsidRPr="0063620D" w:rsidRDefault="0063620D" w:rsidP="0063620D">
      <w:pPr>
        <w:numPr>
          <w:ilvl w:val="1"/>
          <w:numId w:val="1"/>
        </w:numPr>
        <w:jc w:val="both"/>
        <w:rPr>
          <w:lang w:val="en-KE"/>
        </w:rPr>
      </w:pPr>
      <w:r w:rsidRPr="0063620D">
        <w:rPr>
          <w:lang w:val="en-KE"/>
        </w:rPr>
        <w:t>Precision, Recall, and F1-Score</w:t>
      </w:r>
    </w:p>
    <w:p w14:paraId="0099B9B0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1BFB921">
          <v:rect id="_x0000_i1028" style="width:0;height:1.5pt" o:hralign="center" o:hrstd="t" o:hr="t" fillcolor="#a0a0a0" stroked="f"/>
        </w:pict>
      </w:r>
    </w:p>
    <w:p w14:paraId="2475475E" w14:textId="77777777" w:rsidR="0063620D" w:rsidRPr="0063620D" w:rsidRDefault="0063620D" w:rsidP="0063620D">
      <w:pPr>
        <w:jc w:val="both"/>
        <w:rPr>
          <w:b/>
          <w:bCs/>
          <w:sz w:val="24"/>
          <w:szCs w:val="24"/>
          <w:lang w:val="en-KE"/>
        </w:rPr>
      </w:pPr>
      <w:r w:rsidRPr="0063620D">
        <w:rPr>
          <w:b/>
          <w:bCs/>
          <w:sz w:val="24"/>
          <w:szCs w:val="24"/>
          <w:lang w:val="en-KE"/>
        </w:rPr>
        <w:t>3. Training &amp; Validation Performance</w:t>
      </w:r>
    </w:p>
    <w:p w14:paraId="423F9DFE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3.1 Loss and Accuracy Trends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49"/>
        <w:gridCol w:w="1421"/>
        <w:gridCol w:w="2211"/>
      </w:tblGrid>
      <w:tr w:rsidR="0063620D" w:rsidRPr="0063620D" w14:paraId="1D2403AE" w14:textId="77777777" w:rsidTr="006171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EB23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27F54F0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Train Loss</w:t>
            </w:r>
          </w:p>
        </w:tc>
        <w:tc>
          <w:tcPr>
            <w:tcW w:w="1391" w:type="dxa"/>
            <w:vAlign w:val="center"/>
            <w:hideMark/>
          </w:tcPr>
          <w:p w14:paraId="08E53A3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Loss</w:t>
            </w:r>
          </w:p>
        </w:tc>
        <w:tc>
          <w:tcPr>
            <w:tcW w:w="2166" w:type="dxa"/>
            <w:vAlign w:val="center"/>
            <w:hideMark/>
          </w:tcPr>
          <w:p w14:paraId="5CF77A84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Validation Accuracy (%)</w:t>
            </w:r>
          </w:p>
        </w:tc>
      </w:tr>
      <w:tr w:rsidR="0063620D" w:rsidRPr="0063620D" w14:paraId="7257241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E90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1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FD08714" w14:textId="31897451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0.8312</w:t>
            </w:r>
          </w:p>
        </w:tc>
        <w:tc>
          <w:tcPr>
            <w:tcW w:w="1391" w:type="dxa"/>
            <w:vAlign w:val="center"/>
            <w:hideMark/>
          </w:tcPr>
          <w:p w14:paraId="2DDB018E" w14:textId="1714CF30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2</w:t>
            </w:r>
            <w:r w:rsidR="00617153" w:rsidRPr="00617153">
              <w:t>.</w:t>
            </w:r>
            <w:r>
              <w:t>7220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45D75EA8" w14:textId="4CCDFB71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17</w:t>
            </w:r>
            <w:r w:rsidR="00617153" w:rsidRPr="00617153">
              <w:t>.</w:t>
            </w:r>
            <w:r>
              <w:t>2</w:t>
            </w:r>
            <w:r w:rsidR="00E14EB3">
              <w:t>0</w:t>
            </w:r>
            <w:r w:rsidR="00617153" w:rsidRPr="00617153">
              <w:t>%</w:t>
            </w:r>
          </w:p>
        </w:tc>
      </w:tr>
      <w:tr w:rsidR="0063620D" w:rsidRPr="0063620D" w14:paraId="4825FF9A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0E7D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2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79A05D4" w14:textId="2958AF6C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24</w:t>
            </w:r>
            <w:r w:rsidR="00FA009B">
              <w:t>09</w:t>
            </w:r>
          </w:p>
        </w:tc>
        <w:tc>
          <w:tcPr>
            <w:tcW w:w="1391" w:type="dxa"/>
            <w:vAlign w:val="center"/>
            <w:hideMark/>
          </w:tcPr>
          <w:p w14:paraId="1ADE8C1B" w14:textId="6D0A2108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4002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6B1A579" w14:textId="5C660D0F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80</w:t>
            </w:r>
            <w:r w:rsidR="00617153" w:rsidRPr="00617153">
              <w:t>.</w:t>
            </w:r>
            <w:r>
              <w:t>93</w:t>
            </w:r>
            <w:r w:rsidR="00617153" w:rsidRPr="00617153">
              <w:t>%</w:t>
            </w:r>
          </w:p>
        </w:tc>
      </w:tr>
      <w:tr w:rsidR="0063620D" w:rsidRPr="0063620D" w14:paraId="3D499762" w14:textId="77777777" w:rsidTr="006171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9F51" w14:textId="77777777" w:rsidR="0063620D" w:rsidRPr="0063620D" w:rsidRDefault="0063620D" w:rsidP="00617153">
            <w:pPr>
              <w:jc w:val="center"/>
              <w:rPr>
                <w:lang w:val="en-KE"/>
              </w:rPr>
            </w:pPr>
            <w:r w:rsidRPr="0063620D">
              <w:rPr>
                <w:lang w:val="en-KE"/>
              </w:rPr>
              <w:t>3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2ABE79A" w14:textId="3356ABFF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2</w:t>
            </w:r>
            <w:r w:rsidR="00FA009B">
              <w:t>059</w:t>
            </w:r>
          </w:p>
        </w:tc>
        <w:tc>
          <w:tcPr>
            <w:tcW w:w="1391" w:type="dxa"/>
            <w:vAlign w:val="center"/>
            <w:hideMark/>
          </w:tcPr>
          <w:p w14:paraId="57E0DE7A" w14:textId="35BC1D54" w:rsidR="0063620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1730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  <w:hideMark/>
          </w:tcPr>
          <w:p w14:paraId="68C3DEDC" w14:textId="76214379" w:rsidR="0063620D" w:rsidRPr="0063620D" w:rsidRDefault="00FA009B" w:rsidP="00617153">
            <w:pPr>
              <w:jc w:val="center"/>
              <w:rPr>
                <w:lang w:val="en-KE"/>
              </w:rPr>
            </w:pPr>
            <w:r>
              <w:t>92</w:t>
            </w:r>
            <w:r w:rsidR="00617153" w:rsidRPr="00617153">
              <w:t>.</w:t>
            </w:r>
            <w:r>
              <w:t>53</w:t>
            </w:r>
            <w:r w:rsidR="00617153" w:rsidRPr="00617153">
              <w:t>%</w:t>
            </w:r>
          </w:p>
        </w:tc>
      </w:tr>
      <w:tr w:rsidR="005D01DD" w:rsidRPr="0063620D" w14:paraId="4367E7FA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9229319" w14:textId="5C95288C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4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E720CCF" w14:textId="5CB7668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1924</w:t>
            </w:r>
          </w:p>
        </w:tc>
        <w:tc>
          <w:tcPr>
            <w:tcW w:w="1391" w:type="dxa"/>
            <w:vAlign w:val="center"/>
          </w:tcPr>
          <w:p w14:paraId="38623C3D" w14:textId="7B150EB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1834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2BADBE3D" w14:textId="2CF85FCF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92</w:t>
            </w:r>
            <w:r w:rsidR="00617153" w:rsidRPr="00617153">
              <w:t>.</w:t>
            </w:r>
            <w:r w:rsidR="00FA009B">
              <w:t>40</w:t>
            </w:r>
            <w:r w:rsidR="00617153" w:rsidRPr="00617153">
              <w:t>%</w:t>
            </w:r>
          </w:p>
        </w:tc>
      </w:tr>
      <w:tr w:rsidR="005D01DD" w:rsidRPr="0063620D" w14:paraId="33F814B0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A37A9BD" w14:textId="6141787F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5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64778642" w14:textId="7D61084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FA009B">
              <w:t>650</w:t>
            </w:r>
          </w:p>
        </w:tc>
        <w:tc>
          <w:tcPr>
            <w:tcW w:w="1391" w:type="dxa"/>
            <w:vAlign w:val="center"/>
          </w:tcPr>
          <w:p w14:paraId="58668092" w14:textId="0E4018A5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1589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F5F3EC6" w14:textId="5308F423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E14EB3">
              <w:t>3</w:t>
            </w:r>
            <w:r w:rsidRPr="00617153">
              <w:t>.</w:t>
            </w:r>
            <w:r w:rsidR="00FA009B">
              <w:t>33</w:t>
            </w:r>
            <w:r w:rsidRPr="00617153">
              <w:t>%</w:t>
            </w:r>
          </w:p>
        </w:tc>
      </w:tr>
      <w:tr w:rsidR="005D01DD" w:rsidRPr="0063620D" w14:paraId="2E1E544F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C6E8ADD" w14:textId="27B880B9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6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7D204C4" w14:textId="21B1612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FA009B">
              <w:t>378</w:t>
            </w:r>
          </w:p>
        </w:tc>
        <w:tc>
          <w:tcPr>
            <w:tcW w:w="1391" w:type="dxa"/>
            <w:vAlign w:val="center"/>
          </w:tcPr>
          <w:p w14:paraId="4F0DD427" w14:textId="7EA6CD6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1658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6090CD3C" w14:textId="79B2ADCA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E14EB3">
              <w:t>2</w:t>
            </w:r>
            <w:r w:rsidRPr="00617153">
              <w:t>.</w:t>
            </w:r>
            <w:r w:rsidR="00FA009B">
              <w:t>9</w:t>
            </w:r>
            <w:r w:rsidRPr="00617153">
              <w:t>3%</w:t>
            </w:r>
          </w:p>
        </w:tc>
      </w:tr>
      <w:tr w:rsidR="005D01DD" w:rsidRPr="0063620D" w14:paraId="2EE3D626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30C1925B" w14:textId="6C2EF1DA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0D187824" w14:textId="6588207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FA009B">
              <w:t>145</w:t>
            </w:r>
          </w:p>
        </w:tc>
        <w:tc>
          <w:tcPr>
            <w:tcW w:w="1391" w:type="dxa"/>
            <w:vAlign w:val="center"/>
          </w:tcPr>
          <w:p w14:paraId="7EC5B0B3" w14:textId="2129600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2187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18C901" w14:textId="73166D86" w:rsidR="005D01DD" w:rsidRPr="0063620D" w:rsidRDefault="00FA009B" w:rsidP="00617153">
            <w:pPr>
              <w:jc w:val="center"/>
              <w:rPr>
                <w:lang w:val="en-KE"/>
              </w:rPr>
            </w:pPr>
            <w:r>
              <w:t>90</w:t>
            </w:r>
            <w:r w:rsidR="00617153" w:rsidRPr="00617153">
              <w:t>.</w:t>
            </w:r>
            <w:r>
              <w:t>80</w:t>
            </w:r>
            <w:r w:rsidR="00617153" w:rsidRPr="00617153">
              <w:t>%</w:t>
            </w:r>
          </w:p>
        </w:tc>
      </w:tr>
      <w:tr w:rsidR="005D01DD" w:rsidRPr="0063620D" w14:paraId="6355E409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5C544EFD" w14:textId="60011E52" w:rsidR="005D01DD" w:rsidRPr="0063620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296716AE" w14:textId="3A82C6A1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FA009B">
              <w:t>073</w:t>
            </w:r>
          </w:p>
        </w:tc>
        <w:tc>
          <w:tcPr>
            <w:tcW w:w="1391" w:type="dxa"/>
            <w:vAlign w:val="center"/>
          </w:tcPr>
          <w:p w14:paraId="72DDD1B9" w14:textId="3EF8E7AD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1660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42C38F1B" w14:textId="28C4D5EE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FA009B">
              <w:t>2</w:t>
            </w:r>
            <w:r w:rsidRPr="00617153">
              <w:t>.</w:t>
            </w:r>
            <w:r w:rsidR="00FA009B">
              <w:t>80</w:t>
            </w:r>
            <w:r w:rsidRPr="00617153">
              <w:t>%</w:t>
            </w:r>
          </w:p>
        </w:tc>
      </w:tr>
      <w:tr w:rsidR="005D01DD" w:rsidRPr="0063620D" w14:paraId="6D35329D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7AD9F75C" w14:textId="0258ED5E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16F3775D" w14:textId="164FA649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E14EB3">
              <w:t>1</w:t>
            </w:r>
            <w:r w:rsidR="00FA009B">
              <w:t>184</w:t>
            </w:r>
          </w:p>
        </w:tc>
        <w:tc>
          <w:tcPr>
            <w:tcW w:w="1391" w:type="dxa"/>
            <w:vAlign w:val="center"/>
          </w:tcPr>
          <w:p w14:paraId="1536F6D7" w14:textId="42DE3BA0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2060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78A85797" w14:textId="786C3E7B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9</w:t>
            </w:r>
            <w:r w:rsidR="00FA009B">
              <w:t>2</w:t>
            </w:r>
            <w:r w:rsidRPr="00617153">
              <w:t>.</w:t>
            </w:r>
            <w:r w:rsidR="00FA009B">
              <w:t>40</w:t>
            </w:r>
            <w:r w:rsidRPr="00617153">
              <w:t>%</w:t>
            </w:r>
          </w:p>
        </w:tc>
      </w:tr>
      <w:tr w:rsidR="005D01DD" w:rsidRPr="0063620D" w14:paraId="50E87EE5" w14:textId="77777777" w:rsidTr="00617153">
        <w:trPr>
          <w:tblCellSpacing w:w="15" w:type="dxa"/>
        </w:trPr>
        <w:tc>
          <w:tcPr>
            <w:tcW w:w="0" w:type="auto"/>
            <w:vAlign w:val="center"/>
          </w:tcPr>
          <w:p w14:paraId="1889CC41" w14:textId="3C8CE7D0" w:rsidR="005D01DD" w:rsidRDefault="005D01DD" w:rsidP="00617153">
            <w:pPr>
              <w:jc w:val="center"/>
              <w:rPr>
                <w:lang w:val="en-KE"/>
              </w:rPr>
            </w:pPr>
            <w:r>
              <w:rPr>
                <w:lang w:val="en-KE"/>
              </w:rPr>
              <w:t>10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96D9C85" w14:textId="5DE49E62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0.0</w:t>
            </w:r>
            <w:r w:rsidR="00FA009B">
              <w:t>797</w:t>
            </w:r>
          </w:p>
        </w:tc>
        <w:tc>
          <w:tcPr>
            <w:tcW w:w="1391" w:type="dxa"/>
            <w:vAlign w:val="center"/>
          </w:tcPr>
          <w:p w14:paraId="7D1AA262" w14:textId="0A91C308" w:rsidR="005D01DD" w:rsidRPr="0063620D" w:rsidRDefault="00617153" w:rsidP="00617153">
            <w:pPr>
              <w:jc w:val="center"/>
              <w:rPr>
                <w:lang w:val="en-KE"/>
              </w:rPr>
            </w:pPr>
            <w:r w:rsidRPr="00617153">
              <w:t>0.</w:t>
            </w:r>
            <w:r w:rsidR="00FA009B">
              <w:t>2456</w:t>
            </w:r>
          </w:p>
        </w:tc>
        <w:tc>
          <w:tcPr>
            <w:tcW w:w="2166" w:type="dxa"/>
            <w:shd w:val="clear" w:color="auto" w:fill="E7E6E6" w:themeFill="background2"/>
            <w:vAlign w:val="center"/>
          </w:tcPr>
          <w:p w14:paraId="01D4846A" w14:textId="18FBDD11" w:rsidR="005D01DD" w:rsidRPr="0063620D" w:rsidRDefault="00E14EB3" w:rsidP="00617153">
            <w:pPr>
              <w:jc w:val="center"/>
              <w:rPr>
                <w:lang w:val="en-KE"/>
              </w:rPr>
            </w:pPr>
            <w:r>
              <w:t>91</w:t>
            </w:r>
            <w:r w:rsidR="00617153" w:rsidRPr="00617153">
              <w:t>.</w:t>
            </w:r>
            <w:r w:rsidR="00FA009B">
              <w:t>07</w:t>
            </w:r>
            <w:r w:rsidR="00617153" w:rsidRPr="00617153">
              <w:t>%</w:t>
            </w:r>
          </w:p>
        </w:tc>
      </w:tr>
    </w:tbl>
    <w:p w14:paraId="2622A3A8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6BEBF1DF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8D380D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C35AF3B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10704772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274337FE" w14:textId="77777777" w:rsidR="00617153" w:rsidRDefault="00617153" w:rsidP="00617153">
      <w:pPr>
        <w:jc w:val="center"/>
        <w:rPr>
          <w:b/>
          <w:bCs/>
          <w:lang w:val="en-KE"/>
        </w:rPr>
      </w:pPr>
    </w:p>
    <w:p w14:paraId="3007F964" w14:textId="00614E02" w:rsidR="00FA009B" w:rsidRPr="00FA009B" w:rsidRDefault="0063620D" w:rsidP="00FA009B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3.2 Loss Curve &amp; Accuracy Plot</w:t>
      </w:r>
    </w:p>
    <w:p w14:paraId="1F737890" w14:textId="742CD5F4" w:rsidR="00FA009B" w:rsidRDefault="00FA009B" w:rsidP="001530ED">
      <w:pPr>
        <w:jc w:val="center"/>
        <w:rPr>
          <w:lang w:val="en-KE"/>
        </w:rPr>
      </w:pPr>
      <w:r w:rsidRPr="00FA009B">
        <w:rPr>
          <w:lang w:val="en-KE"/>
        </w:rPr>
        <w:drawing>
          <wp:inline distT="0" distB="0" distL="0" distR="0" wp14:anchorId="7718DEA9" wp14:editId="0A65FE8E">
            <wp:extent cx="3627460" cy="3317358"/>
            <wp:effectExtent l="0" t="0" r="0" b="0"/>
            <wp:docPr id="73037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75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915" cy="33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295D" w14:textId="77777777" w:rsidR="00FA009B" w:rsidRDefault="00FA009B" w:rsidP="001530ED">
      <w:pPr>
        <w:jc w:val="center"/>
        <w:rPr>
          <w:lang w:val="en-KE"/>
        </w:rPr>
      </w:pPr>
    </w:p>
    <w:p w14:paraId="641D9E59" w14:textId="7A8031C4" w:rsidR="001530ED" w:rsidRDefault="00FA009B" w:rsidP="00FA009B">
      <w:pPr>
        <w:jc w:val="center"/>
        <w:rPr>
          <w:lang w:val="en-KE"/>
        </w:rPr>
      </w:pPr>
      <w:r w:rsidRPr="00FA009B">
        <w:rPr>
          <w:lang w:val="en-KE"/>
        </w:rPr>
        <w:drawing>
          <wp:inline distT="0" distB="0" distL="0" distR="0" wp14:anchorId="4A3BF6F4" wp14:editId="7CC26808">
            <wp:extent cx="4082902" cy="3571571"/>
            <wp:effectExtent l="0" t="0" r="0" b="0"/>
            <wp:docPr id="119723978" name="Picture 1" descr="A graph with a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3978" name="Picture 1" descr="A graph with a li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390" cy="35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86" w14:textId="197F38B6" w:rsidR="0063620D" w:rsidRPr="0063620D" w:rsidRDefault="00000000" w:rsidP="00617153">
      <w:pPr>
        <w:jc w:val="center"/>
        <w:rPr>
          <w:lang w:val="en-KE"/>
        </w:rPr>
      </w:pPr>
      <w:r>
        <w:rPr>
          <w:lang w:val="en-KE"/>
        </w:rPr>
        <w:lastRenderedPageBreak/>
        <w:pict w14:anchorId="732E06D2">
          <v:rect id="_x0000_i1029" style="width:0;height:1.5pt" o:hralign="center" o:hrstd="t" o:hr="t" fillcolor="#a0a0a0" stroked="f"/>
        </w:pict>
      </w:r>
    </w:p>
    <w:p w14:paraId="417B84BF" w14:textId="3327AE40" w:rsidR="001530E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 Test Set Evaluation</w:t>
      </w:r>
    </w:p>
    <w:p w14:paraId="44B57EA5" w14:textId="50560761" w:rsidR="0063620D" w:rsidRPr="0063620D" w:rsidRDefault="0063620D" w:rsidP="0063620D">
      <w:pPr>
        <w:jc w:val="both"/>
        <w:rPr>
          <w:lang w:val="en-KE"/>
        </w:rPr>
      </w:pPr>
      <w:r w:rsidRPr="0063620D">
        <w:rPr>
          <w:b/>
          <w:bCs/>
          <w:lang w:val="en-KE"/>
        </w:rPr>
        <w:t>Final Test Accuracy:</w:t>
      </w:r>
      <w:r w:rsidRPr="0063620D">
        <w:rPr>
          <w:lang w:val="en-KE"/>
        </w:rPr>
        <w:t xml:space="preserve"> </w:t>
      </w:r>
      <w:r w:rsidR="00434B49">
        <w:t>89.73</w:t>
      </w:r>
      <w:r w:rsidR="00617153" w:rsidRPr="00617153">
        <w:t>%</w:t>
      </w:r>
    </w:p>
    <w:p w14:paraId="23E49553" w14:textId="6325FC7B" w:rsidR="00FA009B" w:rsidRDefault="0063620D" w:rsidP="00FA009B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4.1 Confusion Matrix</w:t>
      </w:r>
    </w:p>
    <w:p w14:paraId="4A5741A2" w14:textId="04C0B436" w:rsidR="00FA009B" w:rsidRDefault="00FA009B" w:rsidP="00617153">
      <w:pPr>
        <w:jc w:val="center"/>
        <w:rPr>
          <w:b/>
          <w:bCs/>
          <w:lang w:val="en-KE"/>
        </w:rPr>
      </w:pPr>
      <w:r w:rsidRPr="00FA009B">
        <w:rPr>
          <w:b/>
          <w:bCs/>
          <w:lang w:val="en-KE"/>
        </w:rPr>
        <w:drawing>
          <wp:inline distT="0" distB="0" distL="0" distR="0" wp14:anchorId="6FCE2653" wp14:editId="2FB95325">
            <wp:extent cx="3574821" cy="3132161"/>
            <wp:effectExtent l="0" t="0" r="6985" b="0"/>
            <wp:docPr id="1901122360" name="Picture 1" descr="A graph of confusion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22360" name="Picture 1" descr="A graph of confusion matrix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735" cy="3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700" w14:textId="0718D26D" w:rsidR="0063620D" w:rsidRPr="0063620D" w:rsidRDefault="0063620D" w:rsidP="00617153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4.2 Classification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88"/>
        <w:gridCol w:w="599"/>
        <w:gridCol w:w="840"/>
        <w:gridCol w:w="806"/>
      </w:tblGrid>
      <w:tr w:rsidR="0063620D" w:rsidRPr="0063620D" w14:paraId="4F1BCA71" w14:textId="77777777" w:rsidTr="007E70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042481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Class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F949F9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979885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6C2EF9A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7F6E8CC8" w14:textId="77777777" w:rsidR="0063620D" w:rsidRPr="0063620D" w:rsidRDefault="0063620D" w:rsidP="0063620D">
            <w:pPr>
              <w:jc w:val="both"/>
              <w:rPr>
                <w:b/>
                <w:bCs/>
                <w:lang w:val="en-KE"/>
              </w:rPr>
            </w:pPr>
            <w:r w:rsidRPr="0063620D">
              <w:rPr>
                <w:b/>
                <w:bCs/>
                <w:lang w:val="en-KE"/>
              </w:rPr>
              <w:t>Support</w:t>
            </w:r>
          </w:p>
        </w:tc>
      </w:tr>
      <w:tr w:rsidR="0063620D" w:rsidRPr="0063620D" w14:paraId="1B1DDCBE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3F91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Few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ABD9ACF" w14:textId="4274EB6F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FA009B">
              <w:t>85</w:t>
            </w:r>
          </w:p>
        </w:tc>
        <w:tc>
          <w:tcPr>
            <w:tcW w:w="0" w:type="auto"/>
            <w:vAlign w:val="center"/>
          </w:tcPr>
          <w:p w14:paraId="16E8B7DD" w14:textId="2AE11BE5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FA009B">
              <w:t>8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E269C1" w14:textId="491257F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0.91</w:t>
            </w:r>
          </w:p>
        </w:tc>
        <w:tc>
          <w:tcPr>
            <w:tcW w:w="0" w:type="auto"/>
            <w:vAlign w:val="center"/>
          </w:tcPr>
          <w:p w14:paraId="21001477" w14:textId="5B431EB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122</w:t>
            </w:r>
          </w:p>
        </w:tc>
      </w:tr>
      <w:tr w:rsidR="0063620D" w:rsidRPr="0063620D" w14:paraId="0170B6FB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A31C0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Medium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3436C98" w14:textId="7A572C8F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</w:t>
            </w:r>
            <w:r w:rsidR="00FA009B">
              <w:t>4</w:t>
            </w:r>
          </w:p>
        </w:tc>
        <w:tc>
          <w:tcPr>
            <w:tcW w:w="0" w:type="auto"/>
            <w:vAlign w:val="center"/>
          </w:tcPr>
          <w:p w14:paraId="1CA9AE88" w14:textId="6A5D2A13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FA009B">
              <w:t>89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994A6F" w14:textId="69F47AB4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0.8</w:t>
            </w:r>
            <w:r w:rsidR="00FA009B">
              <w:t>7</w:t>
            </w:r>
          </w:p>
        </w:tc>
        <w:tc>
          <w:tcPr>
            <w:tcW w:w="0" w:type="auto"/>
            <w:vAlign w:val="center"/>
          </w:tcPr>
          <w:p w14:paraId="77C9528C" w14:textId="11CFDD4D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277</w:t>
            </w:r>
          </w:p>
        </w:tc>
      </w:tr>
      <w:tr w:rsidR="0063620D" w:rsidRPr="0063620D" w14:paraId="6F085BB3" w14:textId="77777777" w:rsidTr="007E70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60DF" w14:textId="77777777" w:rsidR="0063620D" w:rsidRPr="0063620D" w:rsidRDefault="0063620D" w:rsidP="0063620D">
            <w:pPr>
              <w:jc w:val="both"/>
              <w:rPr>
                <w:lang w:val="en-KE"/>
              </w:rPr>
            </w:pPr>
            <w:r w:rsidRPr="0063620D">
              <w:rPr>
                <w:lang w:val="en-KE"/>
              </w:rPr>
              <w:t>Many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41932DE" w14:textId="1B8564D3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FA009B">
              <w:t>7</w:t>
            </w:r>
          </w:p>
        </w:tc>
        <w:tc>
          <w:tcPr>
            <w:tcW w:w="0" w:type="auto"/>
            <w:vAlign w:val="center"/>
          </w:tcPr>
          <w:p w14:paraId="25C12426" w14:textId="30076E15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</w:t>
            </w:r>
            <w:r w:rsidR="00FA009B">
              <w:t>87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9493CD" w14:textId="0FCEBC91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0.9</w:t>
            </w:r>
            <w:r w:rsidR="00FA009B">
              <w:t>2</w:t>
            </w:r>
          </w:p>
        </w:tc>
        <w:tc>
          <w:tcPr>
            <w:tcW w:w="0" w:type="auto"/>
            <w:vAlign w:val="center"/>
          </w:tcPr>
          <w:p w14:paraId="47F7230C" w14:textId="472CCBD0" w:rsidR="0063620D" w:rsidRPr="0063620D" w:rsidRDefault="007E70AB" w:rsidP="007E70AB">
            <w:pPr>
              <w:jc w:val="center"/>
              <w:rPr>
                <w:lang w:val="en-KE"/>
              </w:rPr>
            </w:pPr>
            <w:r w:rsidRPr="007E70AB">
              <w:t>351</w:t>
            </w:r>
          </w:p>
        </w:tc>
      </w:tr>
    </w:tbl>
    <w:p w14:paraId="2EB2C1C9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47C88C57">
          <v:rect id="_x0000_i1030" style="width:0;height:1.5pt" o:hralign="center" o:hrstd="t" o:hr="t" fillcolor="#a0a0a0" stroked="f"/>
        </w:pict>
      </w:r>
    </w:p>
    <w:p w14:paraId="1AC11B42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5. Observations &amp; Insights</w:t>
      </w:r>
    </w:p>
    <w:p w14:paraId="7D3F6147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Key Findings:</w:t>
      </w:r>
      <w:r w:rsidRPr="0063620D">
        <w:rPr>
          <w:lang w:val="en-KE"/>
        </w:rPr>
        <w:t xml:space="preserve"> </w:t>
      </w:r>
    </w:p>
    <w:p w14:paraId="750F81BD" w14:textId="30D05A71" w:rsidR="00434B49" w:rsidRDefault="00434B49" w:rsidP="007E70AB">
      <w:pPr>
        <w:numPr>
          <w:ilvl w:val="1"/>
          <w:numId w:val="2"/>
        </w:numPr>
        <w:jc w:val="both"/>
        <w:rPr>
          <w:lang w:val="en-KE"/>
        </w:rPr>
      </w:pPr>
      <w:r w:rsidRPr="00434B49">
        <w:rPr>
          <w:lang w:val="en-KE"/>
        </w:rPr>
        <w:t>The training loss remained relatively stable, but validation loss showed fluctuations, especially in the later epochs.</w:t>
      </w:r>
    </w:p>
    <w:p w14:paraId="2D23A9B7" w14:textId="7463FD1B" w:rsidR="00434B49" w:rsidRDefault="00434B49" w:rsidP="007E70AB">
      <w:pPr>
        <w:numPr>
          <w:ilvl w:val="1"/>
          <w:numId w:val="2"/>
        </w:numPr>
        <w:jc w:val="both"/>
        <w:rPr>
          <w:lang w:val="en-KE"/>
        </w:rPr>
      </w:pPr>
      <w:r w:rsidRPr="00434B49">
        <w:rPr>
          <w:lang w:val="en-KE"/>
        </w:rPr>
        <w:t>The validation accuracy peaked early and then slightly declined, indicating possible early stopping effectiveness.</w:t>
      </w:r>
    </w:p>
    <w:p w14:paraId="0A651667" w14:textId="77777777" w:rsidR="005A5385" w:rsidRDefault="005A5385" w:rsidP="005A5385">
      <w:pPr>
        <w:jc w:val="both"/>
        <w:rPr>
          <w:lang w:val="en-KE"/>
        </w:rPr>
      </w:pPr>
    </w:p>
    <w:p w14:paraId="76D11791" w14:textId="7A6A1209" w:rsid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lastRenderedPageBreak/>
        <w:t>Error Analysis:</w:t>
      </w:r>
      <w:r w:rsidRPr="0063620D">
        <w:rPr>
          <w:lang w:val="en-KE"/>
        </w:rPr>
        <w:t xml:space="preserve"> </w:t>
      </w:r>
    </w:p>
    <w:p w14:paraId="0B275987" w14:textId="755440A9" w:rsidR="004E4336" w:rsidRPr="0063620D" w:rsidRDefault="00434B49" w:rsidP="004E4336">
      <w:pPr>
        <w:ind w:left="720"/>
        <w:jc w:val="center"/>
        <w:rPr>
          <w:lang w:val="en-KE"/>
        </w:rPr>
      </w:pPr>
      <w:r w:rsidRPr="00434B49">
        <w:rPr>
          <w:lang w:val="en-KE"/>
        </w:rPr>
        <w:drawing>
          <wp:inline distT="0" distB="0" distL="0" distR="0" wp14:anchorId="3C418523" wp14:editId="36CB6A31">
            <wp:extent cx="5943600" cy="2859405"/>
            <wp:effectExtent l="0" t="0" r="0" b="0"/>
            <wp:docPr id="1278600352" name="Picture 1" descr="A collage of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00352" name="Picture 1" descr="A collage of white circ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7921" w14:textId="54EADD5B" w:rsidR="005A5385" w:rsidRDefault="005A5385" w:rsidP="0063620D">
      <w:pPr>
        <w:numPr>
          <w:ilvl w:val="1"/>
          <w:numId w:val="2"/>
        </w:numPr>
        <w:jc w:val="both"/>
        <w:rPr>
          <w:lang w:val="en-KE"/>
        </w:rPr>
      </w:pPr>
      <w:r w:rsidRPr="005A5385">
        <w:rPr>
          <w:lang w:val="en-KE"/>
        </w:rPr>
        <w:t xml:space="preserve">Few </w:t>
      </w:r>
      <w:proofErr w:type="gramStart"/>
      <w:r w:rsidRPr="005A5385">
        <w:rPr>
          <w:lang w:val="en-KE"/>
        </w:rPr>
        <w:t>category</w:t>
      </w:r>
      <w:proofErr w:type="gramEnd"/>
      <w:r w:rsidRPr="005A5385">
        <w:rPr>
          <w:lang w:val="en-KE"/>
        </w:rPr>
        <w:t xml:space="preserve"> maintained high recall (98%), similar to previous runs.</w:t>
      </w:r>
    </w:p>
    <w:p w14:paraId="583109EE" w14:textId="426F1D1D" w:rsidR="005A5385" w:rsidRDefault="005A5385" w:rsidP="0063620D">
      <w:pPr>
        <w:numPr>
          <w:ilvl w:val="1"/>
          <w:numId w:val="2"/>
        </w:numPr>
        <w:jc w:val="both"/>
        <w:rPr>
          <w:lang w:val="en-KE"/>
        </w:rPr>
      </w:pPr>
      <w:r w:rsidRPr="005A5385">
        <w:rPr>
          <w:lang w:val="en-KE"/>
        </w:rPr>
        <w:t>Medium class saw a slight improvement in recall (89%), reducing misclassification.</w:t>
      </w:r>
    </w:p>
    <w:p w14:paraId="4FF4BFFF" w14:textId="33C7C7DD" w:rsidR="005A5385" w:rsidRDefault="005A5385" w:rsidP="0063620D">
      <w:pPr>
        <w:numPr>
          <w:ilvl w:val="1"/>
          <w:numId w:val="2"/>
        </w:numPr>
        <w:jc w:val="both"/>
        <w:rPr>
          <w:lang w:val="en-KE"/>
        </w:rPr>
      </w:pPr>
      <w:r w:rsidRPr="005A5385">
        <w:rPr>
          <w:lang w:val="en-KE"/>
        </w:rPr>
        <w:t xml:space="preserve">Many </w:t>
      </w:r>
      <w:proofErr w:type="gramStart"/>
      <w:r w:rsidRPr="005A5385">
        <w:rPr>
          <w:lang w:val="en-KE"/>
        </w:rPr>
        <w:t>class</w:t>
      </w:r>
      <w:proofErr w:type="gramEnd"/>
      <w:r w:rsidRPr="005A5385">
        <w:rPr>
          <w:lang w:val="en-KE"/>
        </w:rPr>
        <w:t xml:space="preserve"> exhibited a trade-off: improved precision (97%) but lower recall (87%), suggesting more cautious predictions.</w:t>
      </w:r>
    </w:p>
    <w:p w14:paraId="70BBFCD4" w14:textId="77777777" w:rsidR="0063620D" w:rsidRPr="0063620D" w:rsidRDefault="0063620D" w:rsidP="0063620D">
      <w:pPr>
        <w:numPr>
          <w:ilvl w:val="0"/>
          <w:numId w:val="2"/>
        </w:numPr>
        <w:jc w:val="both"/>
        <w:rPr>
          <w:lang w:val="en-KE"/>
        </w:rPr>
      </w:pPr>
      <w:r w:rsidRPr="0063620D">
        <w:rPr>
          <w:b/>
          <w:bCs/>
          <w:lang w:val="en-KE"/>
        </w:rPr>
        <w:t>Next Steps:</w:t>
      </w:r>
      <w:r w:rsidRPr="0063620D">
        <w:rPr>
          <w:lang w:val="en-KE"/>
        </w:rPr>
        <w:t xml:space="preserve"> </w:t>
      </w:r>
    </w:p>
    <w:p w14:paraId="40EF8564" w14:textId="3910A5B0" w:rsidR="005A5385" w:rsidRDefault="005A5385" w:rsidP="0063620D">
      <w:pPr>
        <w:numPr>
          <w:ilvl w:val="1"/>
          <w:numId w:val="2"/>
        </w:numPr>
        <w:jc w:val="both"/>
        <w:rPr>
          <w:lang w:val="en-KE"/>
        </w:rPr>
      </w:pPr>
      <w:r w:rsidRPr="005A5385">
        <w:rPr>
          <w:lang w:val="en-KE"/>
        </w:rPr>
        <w:t>Evaluate alternative dropout rates (e.g., 0.35) to balance regularization and performance.</w:t>
      </w:r>
    </w:p>
    <w:p w14:paraId="3A4B6F35" w14:textId="20A8700A" w:rsidR="005A5385" w:rsidRDefault="005A5385" w:rsidP="0063620D">
      <w:pPr>
        <w:numPr>
          <w:ilvl w:val="1"/>
          <w:numId w:val="2"/>
        </w:numPr>
        <w:jc w:val="both"/>
        <w:rPr>
          <w:lang w:val="en-KE"/>
        </w:rPr>
      </w:pPr>
      <w:r w:rsidRPr="005A5385">
        <w:rPr>
          <w:lang w:val="en-KE"/>
        </w:rPr>
        <w:t>Fine-tune weight decay to minimize unnecessary penalization.</w:t>
      </w:r>
    </w:p>
    <w:p w14:paraId="7752CB2A" w14:textId="3EBB80DD" w:rsidR="00BA4970" w:rsidRDefault="00BA4970" w:rsidP="0063620D">
      <w:pPr>
        <w:numPr>
          <w:ilvl w:val="1"/>
          <w:numId w:val="2"/>
        </w:numPr>
        <w:jc w:val="both"/>
        <w:rPr>
          <w:lang w:val="en-KE"/>
        </w:rPr>
      </w:pPr>
      <w:r w:rsidRPr="00BA4970">
        <w:rPr>
          <w:lang w:val="en-KE"/>
        </w:rPr>
        <w:t>Increase dropout to regularize the model further.</w:t>
      </w:r>
    </w:p>
    <w:p w14:paraId="6E8F566F" w14:textId="77777777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3BCCEBA">
          <v:rect id="_x0000_i1031" style="width:0;height:1.5pt" o:hralign="center" o:hrstd="t" o:hr="t" fillcolor="#a0a0a0" stroked="f"/>
        </w:pict>
      </w:r>
    </w:p>
    <w:p w14:paraId="0BF3C7F4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6. Conclusion</w:t>
      </w:r>
    </w:p>
    <w:p w14:paraId="38ECBA67" w14:textId="39BD144F" w:rsidR="00BA4970" w:rsidRDefault="00BA4970" w:rsidP="0063620D">
      <w:pPr>
        <w:jc w:val="both"/>
        <w:rPr>
          <w:lang w:val="en-KE"/>
        </w:rPr>
      </w:pPr>
      <w:r w:rsidRPr="00BA4970">
        <w:rPr>
          <w:lang w:val="en-KE"/>
        </w:rPr>
        <w:t xml:space="preserve">This run demonstrated the effectiveness of using </w:t>
      </w:r>
      <w:proofErr w:type="spellStart"/>
      <w:r w:rsidRPr="00BA4970">
        <w:rPr>
          <w:lang w:val="en-KE"/>
        </w:rPr>
        <w:t>AdamW</w:t>
      </w:r>
      <w:proofErr w:type="spellEnd"/>
      <w:r w:rsidRPr="00BA4970">
        <w:rPr>
          <w:lang w:val="en-KE"/>
        </w:rPr>
        <w:t xml:space="preserve">, weight decay, and dropout in improving classification performance. However, some overfitting and class confusion </w:t>
      </w:r>
      <w:proofErr w:type="gramStart"/>
      <w:r w:rsidRPr="00BA4970">
        <w:rPr>
          <w:lang w:val="en-KE"/>
        </w:rPr>
        <w:t>still persist</w:t>
      </w:r>
      <w:proofErr w:type="gramEnd"/>
      <w:r w:rsidRPr="00BA4970">
        <w:rPr>
          <w:lang w:val="en-KE"/>
        </w:rPr>
        <w:t>. The next run will focus on optimizing regularization strategies further to enhance generalization.</w:t>
      </w:r>
    </w:p>
    <w:p w14:paraId="4D4E08E2" w14:textId="20EB3F12" w:rsidR="005A5385" w:rsidRPr="00434B49" w:rsidRDefault="005A5385" w:rsidP="005A5385">
      <w:pPr>
        <w:jc w:val="both"/>
        <w:rPr>
          <w:lang w:val="en-KE"/>
        </w:rPr>
      </w:pPr>
      <w:r>
        <w:rPr>
          <w:lang w:val="en-KE"/>
        </w:rPr>
        <w:t>This run demonstrated the</w:t>
      </w:r>
      <w:r w:rsidRPr="00434B49">
        <w:rPr>
          <w:lang w:val="en-KE"/>
        </w:rPr>
        <w:t xml:space="preserve"> increase in batch size appears to have led to smoother training dynamics, but at the cost of slightly increased test loss.</w:t>
      </w:r>
      <w:r>
        <w:rPr>
          <w:lang w:val="en-KE"/>
        </w:rPr>
        <w:t xml:space="preserve"> The d</w:t>
      </w:r>
      <w:r w:rsidRPr="00434B49">
        <w:rPr>
          <w:lang w:val="en-KE"/>
        </w:rPr>
        <w:t xml:space="preserve">ropout </w:t>
      </w:r>
      <w:proofErr w:type="gramStart"/>
      <w:r w:rsidRPr="00434B49">
        <w:rPr>
          <w:lang w:val="en-KE"/>
        </w:rPr>
        <w:t>increase</w:t>
      </w:r>
      <w:proofErr w:type="gramEnd"/>
      <w:r w:rsidRPr="00434B49">
        <w:rPr>
          <w:lang w:val="en-KE"/>
        </w:rPr>
        <w:t xml:space="preserve"> and weight decay adjustments helped reduce overfitting, but the model is slightly more conservative in its predictions.</w:t>
      </w:r>
    </w:p>
    <w:p w14:paraId="561B4258" w14:textId="77777777" w:rsidR="005A5385" w:rsidRDefault="005A5385" w:rsidP="0063620D">
      <w:pPr>
        <w:jc w:val="both"/>
        <w:rPr>
          <w:lang w:val="en-KE"/>
        </w:rPr>
      </w:pPr>
    </w:p>
    <w:p w14:paraId="1AC6CED2" w14:textId="77777777" w:rsidR="005A5385" w:rsidRDefault="005A5385" w:rsidP="0063620D">
      <w:pPr>
        <w:jc w:val="both"/>
        <w:rPr>
          <w:lang w:val="en-KE"/>
        </w:rPr>
      </w:pPr>
    </w:p>
    <w:p w14:paraId="06C58DE1" w14:textId="77777777" w:rsidR="005A5385" w:rsidRDefault="005A5385" w:rsidP="0063620D">
      <w:pPr>
        <w:jc w:val="both"/>
        <w:rPr>
          <w:lang w:val="en-KE"/>
        </w:rPr>
      </w:pPr>
    </w:p>
    <w:p w14:paraId="2297B59B" w14:textId="5918CC3A" w:rsidR="0063620D" w:rsidRPr="0063620D" w:rsidRDefault="00000000" w:rsidP="0063620D">
      <w:pPr>
        <w:jc w:val="both"/>
        <w:rPr>
          <w:lang w:val="en-KE"/>
        </w:rPr>
      </w:pPr>
      <w:r>
        <w:rPr>
          <w:lang w:val="en-KE"/>
        </w:rPr>
        <w:lastRenderedPageBreak/>
        <w:pict w14:anchorId="2D53AFB4">
          <v:rect id="_x0000_i1032" style="width:0;height:1.5pt" o:hralign="center" o:hrstd="t" o:hr="t" fillcolor="#a0a0a0" stroked="f"/>
        </w:pict>
      </w:r>
    </w:p>
    <w:p w14:paraId="311EBD9F" w14:textId="77777777" w:rsidR="0063620D" w:rsidRPr="0063620D" w:rsidRDefault="0063620D" w:rsidP="0063620D">
      <w:pPr>
        <w:jc w:val="both"/>
        <w:rPr>
          <w:b/>
          <w:bCs/>
          <w:lang w:val="en-KE"/>
        </w:rPr>
      </w:pPr>
      <w:r w:rsidRPr="0063620D">
        <w:rPr>
          <w:b/>
          <w:bCs/>
          <w:lang w:val="en-KE"/>
        </w:rPr>
        <w:t>7. Additional Notes</w:t>
      </w:r>
    </w:p>
    <w:p w14:paraId="2A1D0A71" w14:textId="0E7566E0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Reproducibility was ensured by setting a fixed random seed and using pre-saved datasets.</w:t>
      </w:r>
    </w:p>
    <w:p w14:paraId="77D77AA7" w14:textId="593E5B1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Th</w:t>
      </w:r>
      <w:r w:rsidR="00BA4970">
        <w:rPr>
          <w:lang w:val="en-KE"/>
        </w:rPr>
        <w:t xml:space="preserve">is </w:t>
      </w:r>
      <w:r w:rsidRPr="00A7297D">
        <w:rPr>
          <w:lang w:val="en-KE"/>
        </w:rPr>
        <w:t>run</w:t>
      </w:r>
      <w:r w:rsidR="00BA4970">
        <w:rPr>
          <w:lang w:val="en-KE"/>
        </w:rPr>
        <w:t xml:space="preserve"> also</w:t>
      </w:r>
      <w:r w:rsidRPr="00A7297D">
        <w:rPr>
          <w:lang w:val="en-KE"/>
        </w:rPr>
        <w:t xml:space="preserve"> followed the structured experiment template, making future runs easy to compare.</w:t>
      </w:r>
    </w:p>
    <w:p w14:paraId="0A6FE4CA" w14:textId="40583D4C" w:rsid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Some variability in validation loss was observed, which may indicate the need for better regularization techniques.</w:t>
      </w:r>
    </w:p>
    <w:p w14:paraId="37F7EAB6" w14:textId="687588FD" w:rsidR="00A7297D" w:rsidRPr="00A7297D" w:rsidRDefault="00A7297D" w:rsidP="00A7297D">
      <w:pPr>
        <w:pStyle w:val="ListParagraph"/>
        <w:numPr>
          <w:ilvl w:val="0"/>
          <w:numId w:val="3"/>
        </w:numPr>
        <w:jc w:val="both"/>
        <w:rPr>
          <w:lang w:val="en-KE"/>
        </w:rPr>
      </w:pPr>
      <w:r w:rsidRPr="00A7297D">
        <w:rPr>
          <w:lang w:val="en-KE"/>
        </w:rPr>
        <w:t>Early stopping was applied, preventing overfitting, but further adjustments may be needed.</w:t>
      </w:r>
    </w:p>
    <w:p w14:paraId="4B5B83F4" w14:textId="2A735EE2" w:rsidR="001A2E08" w:rsidRPr="00D17EA1" w:rsidRDefault="00000000" w:rsidP="0063620D">
      <w:pPr>
        <w:jc w:val="both"/>
        <w:rPr>
          <w:lang w:val="en-KE"/>
        </w:rPr>
      </w:pPr>
      <w:r>
        <w:rPr>
          <w:lang w:val="en-KE"/>
        </w:rPr>
        <w:pict w14:anchorId="7E886939">
          <v:rect id="_x0000_i1033" style="width:0;height:1.5pt" o:hralign="center" o:hrstd="t" o:hr="t" fillcolor="#a0a0a0" stroked="f"/>
        </w:pict>
      </w:r>
    </w:p>
    <w:sectPr w:rsidR="001A2E08" w:rsidRPr="00D17E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BF9"/>
    <w:multiLevelType w:val="multilevel"/>
    <w:tmpl w:val="5820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20B4"/>
    <w:multiLevelType w:val="hybridMultilevel"/>
    <w:tmpl w:val="84E4AA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F409E"/>
    <w:multiLevelType w:val="multilevel"/>
    <w:tmpl w:val="615E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341700">
    <w:abstractNumId w:val="2"/>
  </w:num>
  <w:num w:numId="2" w16cid:durableId="1368602930">
    <w:abstractNumId w:val="0"/>
  </w:num>
  <w:num w:numId="3" w16cid:durableId="928662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0D"/>
    <w:rsid w:val="00122782"/>
    <w:rsid w:val="001530ED"/>
    <w:rsid w:val="001A2E08"/>
    <w:rsid w:val="002A559D"/>
    <w:rsid w:val="00402337"/>
    <w:rsid w:val="00434B49"/>
    <w:rsid w:val="004E4336"/>
    <w:rsid w:val="005A5385"/>
    <w:rsid w:val="005D01DD"/>
    <w:rsid w:val="00617153"/>
    <w:rsid w:val="0063620D"/>
    <w:rsid w:val="007E70AB"/>
    <w:rsid w:val="00A06D26"/>
    <w:rsid w:val="00A7297D"/>
    <w:rsid w:val="00BA4970"/>
    <w:rsid w:val="00C47619"/>
    <w:rsid w:val="00D17EA1"/>
    <w:rsid w:val="00D74F3A"/>
    <w:rsid w:val="00E14EB3"/>
    <w:rsid w:val="00F71506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993F"/>
  <w15:chartTrackingRefBased/>
  <w15:docId w15:val="{3217C193-79D1-4A39-94AF-452D4ECAE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Karoki Evans Njogu</dc:creator>
  <cp:keywords/>
  <dc:description/>
  <cp:lastModifiedBy>Karoki Evans Njogu</cp:lastModifiedBy>
  <cp:revision>5</cp:revision>
  <cp:lastPrinted>2025-03-09T23:20:00Z</cp:lastPrinted>
  <dcterms:created xsi:type="dcterms:W3CDTF">2025-02-16T23:54:00Z</dcterms:created>
  <dcterms:modified xsi:type="dcterms:W3CDTF">2025-03-09T23:25:00Z</dcterms:modified>
</cp:coreProperties>
</file>