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1BA5" w14:textId="4263F9F9" w:rsidR="00382F32" w:rsidRPr="001F6246" w:rsidRDefault="00382F32" w:rsidP="00382F3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507317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02D8A55A" w14:textId="2D8BF7A8" w:rsidR="008C7ABB" w:rsidRPr="001F6246" w:rsidRDefault="008C7ABB" w:rsidP="008C7ABB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 w:rsidR="00450712">
        <w:rPr>
          <w:rFonts w:ascii="Trebuchet MS" w:hAnsi="Trebuchet MS"/>
          <w:u w:val="single"/>
        </w:rPr>
        <w:t>Extreme events</w:t>
      </w:r>
      <w:r w:rsidRPr="001F6246">
        <w:rPr>
          <w:rFonts w:ascii="Trebuchet MS" w:hAnsi="Trebuchet MS"/>
        </w:rPr>
        <w:t>:</w:t>
      </w:r>
    </w:p>
    <w:p w14:paraId="67D34A75" w14:textId="1F7EE836" w:rsidR="00ED6F4F" w:rsidRDefault="00507317"/>
    <w:p w14:paraId="2CFC98CD" w14:textId="7B70B56F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Dimri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P. &amp; Dash, S. K. (2012). Wintertime Climatic Trends in the Western Himalayas. </w:t>
      </w:r>
      <w:r w:rsidRPr="00870463">
        <w:rPr>
          <w:rFonts w:ascii="Trebuchet MS" w:eastAsia="Times New Roman" w:hAnsi="Trebuchet MS" w:cs="Calibri"/>
          <w:i/>
          <w:color w:val="000000"/>
          <w:sz w:val="20"/>
          <w:szCs w:val="20"/>
        </w:rPr>
        <w:t>Climatic Change, 111,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 775–800. </w:t>
      </w: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: 10.1007/s10584-011-0201-y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https://link.springer.com/article/10.1007/s10584-011-0201-y</w:t>
        </w:r>
      </w:hyperlink>
    </w:p>
    <w:p w14:paraId="23FCA096" w14:textId="5DC99AAC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Goswami et al. (2006). Increasing Trend of Extreme Rain Events Over India in a Warming Environment. </w:t>
      </w:r>
      <w:r w:rsidRPr="00870463">
        <w:rPr>
          <w:rFonts w:ascii="Trebuchet MS" w:hAnsi="Trebuchet MS"/>
          <w:i/>
          <w:color w:val="000000"/>
          <w:sz w:val="20"/>
          <w:szCs w:val="20"/>
        </w:rPr>
        <w:t>Science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, 314(5804), 1442-1445. Doi: 10.1126/science.1132027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https://science.sciencemag.org/content/314/5804/1442</w:t>
        </w:r>
      </w:hyperlink>
    </w:p>
    <w:p w14:paraId="5759C423" w14:textId="599A838D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Nandargi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S. and Dhar, O. (2007). Extreme Rainfall Events Over the Himalayas Between 1871 and 2007. </w:t>
      </w:r>
      <w:r w:rsidRPr="00870463">
        <w:rPr>
          <w:rFonts w:ascii="Trebuchet MS" w:hAnsi="Trebuchet MS"/>
          <w:i/>
          <w:color w:val="000000"/>
          <w:sz w:val="20"/>
          <w:szCs w:val="20"/>
        </w:rPr>
        <w:t>Hydrological Sciences Journal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, 56(6), 930-945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https://www.tandfonline.com/doi/abs/10.1080/02626667.2011.595373</w:t>
        </w:r>
      </w:hyperlink>
    </w:p>
    <w:p w14:paraId="629F34BC" w14:textId="63716E4C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Worku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G. et al. (2018). Observed changes in extremes of daily rainfall and temperature in Jemma Sub-Basin, Upper Blue Nile Basin, Ethiopia. </w:t>
      </w:r>
      <w:r w:rsidRPr="00870463">
        <w:rPr>
          <w:rFonts w:ascii="Trebuchet MS" w:eastAsia="Times New Roman" w:hAnsi="Trebuchet MS" w:cs="Calibri"/>
          <w:i/>
          <w:color w:val="000000"/>
          <w:sz w:val="20"/>
          <w:szCs w:val="20"/>
        </w:rPr>
        <w:t>Theoretical and Applied Climatology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. doi:10.1007/s00704-018-2412-x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https://link.springer.com/article/10.1007/s00704-018-2412-x</w:t>
        </w:r>
      </w:hyperlink>
    </w:p>
    <w:sectPr w:rsidR="008C7ABB" w:rsidRPr="0087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F9"/>
    <w:rsid w:val="00382F32"/>
    <w:rsid w:val="00450712"/>
    <w:rsid w:val="00507317"/>
    <w:rsid w:val="00870463"/>
    <w:rsid w:val="008C7ABB"/>
    <w:rsid w:val="00944845"/>
    <w:rsid w:val="00CD0219"/>
    <w:rsid w:val="00D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2046"/>
  <w15:chartTrackingRefBased/>
  <w15:docId w15:val="{C715FD46-8FA2-4AF0-A653-31B6181E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00704-018-2412-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abs/10.1080/02626667.2011.595373" TargetMode="External"/><Relationship Id="rId5" Type="http://schemas.openxmlformats.org/officeDocument/2006/relationships/hyperlink" Target="https://science.sciencemag.org/content/314/5804/1442" TargetMode="External"/><Relationship Id="rId4" Type="http://schemas.openxmlformats.org/officeDocument/2006/relationships/hyperlink" Target="https://link.springer.com/article/10.1007/s10584-011-0201-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6</cp:revision>
  <dcterms:created xsi:type="dcterms:W3CDTF">2019-04-22T18:22:00Z</dcterms:created>
  <dcterms:modified xsi:type="dcterms:W3CDTF">2019-07-16T18:37:00Z</dcterms:modified>
</cp:coreProperties>
</file>