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Отладка кода в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Lora" w:cs="Lora" w:eastAsia="Lora" w:hAnsi="Lora"/>
          <w:b w:val="1"/>
        </w:rPr>
      </w:pPr>
      <w:hyperlink r:id="rId6">
        <w:r w:rsidDel="00000000" w:rsidR="00000000" w:rsidRPr="00000000">
          <w:rPr>
            <w:rFonts w:ascii="Lora" w:cs="Lora" w:eastAsia="Lora" w:hAnsi="Lora"/>
            <w:b w:val="1"/>
            <w:color w:val="1155cc"/>
            <w:u w:val="single"/>
            <w:rtl w:val="0"/>
          </w:rPr>
          <w:t xml:space="preserve">https://developer.chrome.com/docs/devtools/javascript/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CS50 (просмотреть с 1 по 6 лекции)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Lora" w:cs="Lora" w:eastAsia="Lora" w:hAnsi="Lora"/>
          <w:b w:val="1"/>
        </w:rPr>
      </w:pPr>
      <w:hyperlink r:id="rId7">
        <w:r w:rsidDel="00000000" w:rsidR="00000000" w:rsidRPr="00000000">
          <w:rPr>
            <w:rFonts w:ascii="Lora" w:cs="Lora" w:eastAsia="Lora" w:hAnsi="Lora"/>
            <w:b w:val="1"/>
            <w:color w:val="1155cc"/>
            <w:u w:val="single"/>
            <w:rtl w:val="0"/>
          </w:rPr>
          <w:t xml:space="preserve">https://www.youtube.com/watch?v=SW_UCzFO7X0&amp;list=PLawfWYMUziZqyUL5QDLVbe3j5BKWj42E5&amp;index=2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Lora" w:cs="Lora" w:eastAsia="Lora" w:hAnsi="Lora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65.19685039370088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65.19685039370088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65.19685039370088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65.19685039370088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65.19685039370088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65.19685039370088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65.19685039370088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65.19685039370088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chrome.com/docs/devtools/javascript/" TargetMode="External"/><Relationship Id="rId7" Type="http://schemas.openxmlformats.org/officeDocument/2006/relationships/hyperlink" Target="https://www.youtube.com/watch?v=SW_UCzFO7X0&amp;list=PLawfWYMUziZqyUL5QDLVbe3j5BKWj42E5&amp;index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