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ФГБУ «НМХЦ им. Н.И. Пирогова» Минздрава России · Институт усовершенствования врачей · Кафедра онкологии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КАЛЕНДАРНЫЙ ПЛАН ЛЕКЦИЙ И СЕМИНАРОВ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Ординатура 31.08.57 «Онкология» · 2026/2027 учебный год · версия с фактическими датами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Что изменилось по сравнению с предыдущей редакцией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предыдущей редакции темы шли идеальной последовательностью по четырём семестрам. После проставления фактических дат выяснилось, что реальный график устроен иначе, и план перестроен под него: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Порядок изменён на хронологический. Занятия отсортированы по дате, а не по логике разделов программы: конференции RUSSCO и доступность лекторов задают график жёстче, чем последовательность тем.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Все проставленные даты укладываются в один учебный год (сентябрь 2026 — май 2027) плюс отдельные даты в августе 2027 и апреле 2028. Это означает, что курс лекций читается один раз в год для обеих групп ординаторов сразу, а не разворачивается последовательно на два года. Такой порядок совпадает с тем, как построены расписания 2023–2026 гг.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Колонка «Раздел» показывает, к какой части программы относится занятие, — чтобы при годовом графике сохранялся контроль полноты прохождения программы.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Строки, требующие решения (наложения дат, даты вне учебного периода), выделены заливкой и перечислены в разделе 5.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Недельный ритм, сложившийся по факту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Из проставленных дат виден устойчивый порядок, который стоит закрепить официально: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2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Кто читает</w:t>
            </w:r>
          </w:p>
        </w:tc>
        <w:tc>
          <w:tcPr>
            <w:tcW w:type="dxa" w:w="49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Понедельник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4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 из 7 лекций приходятся на понедельник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Среда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М.Ю., Евдокимов В.И.</w:t>
            </w:r>
          </w:p>
        </w:tc>
        <w:tc>
          <w:tcPr>
            <w:tcW w:type="dxa" w:w="4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Основной лекционный день кафедры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Пятница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4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Все 6 лекций — пятница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Суббота, воскресенье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Конференции и вебинары RUSSCO</w:t>
            </w:r>
          </w:p>
        </w:tc>
        <w:tc>
          <w:tcPr>
            <w:tcW w:type="dxa" w:w="49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Внешние мероприятия, посещение по графику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Отклонения от этого ритма: 19.11.2026 (четверг, Евдокимов В.И. и Измайлов Т.), 11.02.2027 (четверг, Кузьмина Е.С.), 01.10.2026 (четверг, сессия RUSSCO). Их стоит либо перенести на «свои» дни, либо принять как исключения.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Осенний семестр 2026 (сентябрь — ноябрь)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550"/>
        <w:gridCol w:w="2650"/>
        <w:gridCol w:w="1750"/>
        <w:gridCol w:w="1360"/>
      </w:tblGrid>
      <w:tr>
        <w:trPr>
          <w:tblHeader/>
        </w:trPr>
        <w:tc>
          <w:tcPr>
            <w:tcW w:type="dxa" w:w="10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25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Лекция</w:t>
            </w:r>
          </w:p>
        </w:tc>
        <w:tc>
          <w:tcPr>
            <w:tcW w:type="dxa" w:w="26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Семинар / практическое занятие</w:t>
            </w:r>
          </w:p>
        </w:tc>
        <w:tc>
          <w:tcPr>
            <w:tcW w:type="dxa" w:w="17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Лектор, формат</w:t>
            </w:r>
          </w:p>
        </w:tc>
        <w:tc>
          <w:tcPr>
            <w:tcW w:type="dxa" w:w="13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05.09.2026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Острые лейкозы и миелодиспластический синдром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Неотложные состояния в гематологии; синдром лизиса опухоли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Лекарственная терапия ЗНО: классификация препаратов и принципы назначения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Расчёт доз (BSA, AUC по Калверту), редукция доз; протоколы RUSSCO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Хронический миелолейкоз и хронический лимфолейкоз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Мониторинг BCR::ABL1; таргетная терапия; ТГСК — показания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Осложнения системной терапии I: гематологическая токсичность, фебрильная нейтропения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Алгоритмы ведения; индекс MASCC; Г-КСФ — показания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Биология злокачественных опухолей. Ключевые характеристики опухолевой клетки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Сигнальные пути; онкогены и гены-супрессоры; работа с COSMIC, cBioPortal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Иммунологические аспекты в онкологии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Цикл противоопухолевого иммунного ответа; предикторы ответа на ИКТ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Опухоли головы и шеи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Ротоглотка и ВПЧ, носоглотка, слюнные железы, гортань — разбор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III Конференция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молочной железы: биология, подтипы, ранние стадии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консилиума; неоадъювантная терапия, оценка pCR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XIII Конференция RUSSCO «Рак молочной железы»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РМЖ метастатический: эндокринотерапия, CDK4/6, HER2+ и трижды негативный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Клинические задачи по выбору линии терапии; ADC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XIII Конференция RUSSCO «Рак молочной железы»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30.09.2026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Этиология, эпидемиология, скрининг и профилактика ЗНО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Скрининговые программы в РФ и мире; работа с данными IARC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30.09.2026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Клиническое стадирование в онкологии I: система TNM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Задачи по стадированию TNM (8-е изд.)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01.10.2026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Первичные опухоли ЦНС (классификация ВОЗ CNS5)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Глиомы: IDH-статус, 1p/19q; тактика при глиобластоме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Сессия RUSSCO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01.10.2026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Метастатическое поражение головного мозга и оболочек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Стереотаксическая ЛТ vs облучение всего мозга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Сессия RUSSCO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05.10.2026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Осложнения системной терапии II: тошнота и рвота, кожная, кардио-, нейротоксичность, irAE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CTCAE v5.0 — оценка степени; алгоритмы при irAE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07.10.2026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Клиническое стадирование II: FIGO, Lugano, BCLC, IGCCCG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Лучевая диагностика; RECIST 1.1 и iRECIST — практикум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Герминогенные опухоли; рак полового члена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IGCCCG; риск-адаптированная терапия; резидуальные образования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Лимфома Ходжкина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Lugano; ПЭТ-адаптированная терапия; поздние осложнения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Патоморфология в онкологии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Структура заключения, ИГХ-панели; практикум в патанатомическом корпусе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Молекулярная генетика и трансляционная медицина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реального NGS-отчёта; ESCAT/OncoKB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Основы медицинской статистики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Чтение статьи: OS/PFS, HR, ДИ, кривые Каплана–Мейера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Неходжкинские лимфомы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DLBCL и фолликулярная лимфома; биспецифики и CAR-T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Множественная миелома и макроглобулинемия Вальденстрёма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Критерии CRAB/SLiM; линии терапии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Академия RUSSCO,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Хирургия в онкологии: принципы и роль в мультимодальном лечении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Присутствие в операционной; оценка операционного риска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(Козодаева)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23.10.2026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Методология клинических исследований: фазы I–IV, дизайны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Журнальный клуб: критический разбор публикации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Сессия RUSSCO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02.11.2026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почки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КР; комбинации ИКТ + ТКИ; адъювантная терапия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16.11.2026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Уротелиальный рак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Мышечно-неинвазивный и инвазивный рак; поддерживающая терапия; ADC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18.11.2026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Коммуникация с пациентом: сообщение плохих новостей (SPIKES)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Ролевой тренинг; обсуждение целей лечения и прогноза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19.11.2026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Лабораторная медицина; опухолевые маркеры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лабораторных сценариев; ограничения онкомаркеров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19.11.2026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Лучевая терапия: физика, радиобиология, показания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Практикум по контурингу; режимы фракционирования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Измайлов Т.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Весенний семестр 2027 (январь — май)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550"/>
        <w:gridCol w:w="2650"/>
        <w:gridCol w:w="1750"/>
        <w:gridCol w:w="1360"/>
      </w:tblGrid>
      <w:tr>
        <w:trPr>
          <w:tblHeader/>
        </w:trPr>
        <w:tc>
          <w:tcPr>
            <w:tcW w:type="dxa" w:w="10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25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Лекция</w:t>
            </w:r>
          </w:p>
        </w:tc>
        <w:tc>
          <w:tcPr>
            <w:tcW w:type="dxa" w:w="26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Семинар / практическое занятие</w:t>
            </w:r>
          </w:p>
        </w:tc>
        <w:tc>
          <w:tcPr>
            <w:tcW w:type="dxa" w:w="17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Лектор, формат</w:t>
            </w:r>
          </w:p>
        </w:tc>
        <w:tc>
          <w:tcPr>
            <w:tcW w:type="dxa" w:w="13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06.01.2027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Немелкоклеточный рак лёгкого: ранние и местнораспространённые стадии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Стадирование; периоперационная терапия; ХЛТ и дурвалумаб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13.01.2027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Распространённый НМРЛ без драйверных мутаций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Выбор режима ИКТ ± химиотерапии; оценка PD-L1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20.01.2027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Распространённый НМРЛ с драйверными мутациями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Молекулярное тестирование; ТКИ по линиям; механизмы резистентности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08.02.2027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Нейроэндокринные опухоли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Классификация по Grade; аналоги соматостатина; ПРРТ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пищевода и пищеводно-желудочного перехода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КР; периоперационные подходы; роль ИКТ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поджелудочной железы; рак тонкой кишки и ампулярные раки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Резектабельность; периоперационная терапия; нутритивная поддержка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Мелкоклеточный рак лёгкого; НЭО лёгкого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случаев; профилактическое облучение головного мозга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Базальноклеточный и плоскоклеточный рак кожи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Первичная диагностика новообразований кожи; дерматоскопия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желудка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Ранний рак и эндоскопическое лечение; HER2, CLDN18.2, MSI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Мезотелиома; тимома и рак тимуса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случаев; паранеопластические синдромы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24.02.2027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ободочной кишки: ранние стадии и адъювантная терапия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MSI/dMMR; длительность адъювантной терапии (IDEA)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Метастатический колоректальный рак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RAS, BRAF, HER2, MSI; линии терапии; резекция метастазов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Меланома: биология, диагностика, стадирование, локализованные стадии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Биопсия сторожевого лимфоузла; адъювантная терапия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13–14.03.2027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сб–вс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яичников, фаллопиевых труб и первичный рак брюшины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BRCA/HRD-тестирование; PARP-ингибиторы; роль циторедукции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 Конференция RUSSCO «Онкогинекология»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13–14.03.2027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сб–вс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эндометрия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Молекулярная классификация (POLE, MMRd, p53abn, NSMP)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 Конференция RUSSCO «Онкогинекология»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13–14.03.2027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сб–вс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шейки матки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Химиолучевая терапия и брахитерапия; вакцинопрофилактика ВПЧ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 Конференция RUSSCO «Онкогинекология»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13–14.03.2027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сб–вс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вульвы и влагалища; трофобластическая болезнь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Шкала FIGO/WHO; мониторинг ХГЧ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XII Конференция RUSSCO «Онкогинекология»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Меланома метастатическая; редкие формы (увеальная, слизистых оболочек)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Выбор 1-й линии; ведение иммуноопосредованных НЯ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прямой кишки; рак анального канала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Тотальная неоадъювантная терапия; watch and wait; ХЛТ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31.03.2027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поджелудочной железы: хирургические аспекты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Резектабельность, объём операции, послеоперационное ведение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Поляков А.Н.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03.04.2027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Саркомы мягких тканей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Роль референс-центров и морфологической верификации; линии терапии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II Конференция RUSSCO «Саркомы»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03.04.2027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Остеосаркома и первичные опухоли костей; метастатическое поражение костей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Остеомодифицирующие агенты; скелетные осложнения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II Конференция RUSSCO «Саркомы»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05.04.2027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Правовые и организационные аспекты работы врача-онколога; ОМС, КСГ, документация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документации; оформление протокола консилиума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Кузьмина Е.С.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07.04.2027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Гепатоцеллюлярный рак; холангиокарцинома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BCLC; локорегионарные методы; мишени при ХЦК (FGFR2, IDH1)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Базин И.С.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Опухоли печени и желчевыводящих путей: хирургические аспекты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Резекция печени, трансплантация — показания и результаты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Поляков А.Н.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1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Опухоли из невыявленного первичного очага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Диагностический алгоритм; благоприятные подгруппы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23.04.2027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пт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Онкология и беременность; подростки и молодые взрослые (AYA); сохранение фертильности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Разбор клинических ситуаций; консультирование по онкофертильности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Кравчук Д.В.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12.05.2027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предстательной железы: локализованный и местнораспространённый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Стратификация риска; активное наблюдение; роль ЛТ и АДТ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12.05.2027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Метастатический РПЖ: гормоночувствительный и кастрационно-резистентный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Тройная терапия; PARP-ингибиторы; радиолигандная терапия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26.05.2027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Гастроинтестинальные стромальные опухоли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KIT/PDGFRA-статус; адъювантная терапия; последовательность ИТК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Занятия вне учебного периода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550"/>
        <w:gridCol w:w="2650"/>
        <w:gridCol w:w="1750"/>
        <w:gridCol w:w="1360"/>
      </w:tblGrid>
      <w:tr>
        <w:trPr>
          <w:tblHeader/>
        </w:trPr>
        <w:tc>
          <w:tcPr>
            <w:tcW w:type="dxa" w:w="10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25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Лекция</w:t>
            </w:r>
          </w:p>
        </w:tc>
        <w:tc>
          <w:tcPr>
            <w:tcW w:type="dxa" w:w="26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Семинар / практическое занятие</w:t>
            </w:r>
          </w:p>
        </w:tc>
        <w:tc>
          <w:tcPr>
            <w:tcW w:type="dxa" w:w="175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Лектор, формат</w:t>
            </w:r>
          </w:p>
        </w:tc>
        <w:tc>
          <w:tcPr>
            <w:tcW w:type="dxa" w:w="13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02.08.2027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пн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Рак щитовидной железы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Радиойодтерапия; радиойодрефрактерные формы; медуллярный рак и RET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2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11.08.2027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Гериатрическая онкология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Скрининг G8 и комплексная гериатрическая оценка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11.08.2027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</w:t>
            </w:r>
          </w:p>
        </w:tc>
        <w:tc>
          <w:tcPr>
            <w:tcW w:type="dxa" w:w="25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Психосоциальные аспекты; паллиативная помощь и обезболивание</w:t>
            </w:r>
          </w:p>
        </w:tc>
        <w:tc>
          <w:tcPr>
            <w:tcW w:type="dxa" w:w="26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Обсуждение целей лечения в конце жизни; титрование опиоидов</w:t>
            </w:r>
          </w:p>
        </w:tc>
        <w:tc>
          <w:tcPr>
            <w:tcW w:type="dxa" w:w="175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shd w:fill="FCEFE3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Частная, ч. 3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22.04.2028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</w:t>
            </w:r>
          </w:p>
        </w:tc>
        <w:tc>
          <w:tcPr>
            <w:tcW w:type="dxa" w:w="25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Консультация перед экзаменом</w:t>
            </w:r>
          </w:p>
        </w:tc>
        <w:tc>
          <w:tcPr>
            <w:tcW w:type="dxa" w:w="26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Экзамен по дисциплине; подготовка к аккредитации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</w:t>
            </w:r>
          </w:p>
        </w:tc>
        <w:tc>
          <w:tcPr>
            <w:tcW w:type="dxa" w:w="1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Итоговая аттестация</w:t>
            </w:r>
          </w:p>
        </w:tc>
      </w:tr>
    </w:tbl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Вопросы, требующие решения кафедры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Наложения дат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34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Что наложилось</w:t>
            </w:r>
          </w:p>
        </w:tc>
        <w:tc>
          <w:tcPr>
            <w:tcW w:type="dxa" w:w="3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Предложение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23.09.2026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 читает две лекции: «Биология ЗНО» и «Иммунологические аспекты»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Оформить как сдвоенную лекцию (4 ак. ч) либо перенести вторую на 07.10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30.09.2026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 («Скрининг») и Евдокимов В.И. («Стадирование I»)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Развести: стадирование логичнее до скрининга, перенести одну на другой день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10.10.2026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 («Герминогенные опухоли») и онлайн-конференция RUSSCO («Лимфома Ходжкина»)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Внешнее мероприятие приоритетнее; лекцию кафедры перенести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14.10.2026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Онлайн-конференция («Молекулярная генетика») и Федянин М.Ю. («Мед. статистика»)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То же: перенести лекцию кафедры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19.11.2026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 («Лабораторная медицина») и Измайлов Т. («Лучевая терапия»)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Развести на две недели; обе темы объёмные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10.02.2027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Федянин М.Ю. («Рак пищевода») и Евдокимов В.И. («Рак поджелудочной железы»)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Развести; рак ПЖ логичнее ближе к 31.03 (хирургический блок Полякова А.Н.)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12.05.2027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 читает обе лекции по раку предстательной железы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Вероятно, сдвоенная лекция — если так, указать 4 ак. ч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11.08.2027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Евдокимов В.И.: гериатрия и паллиативная помощь</w:t>
            </w:r>
          </w:p>
        </w:tc>
        <w:tc>
          <w:tcPr>
            <w:tcW w:type="dxa" w:w="3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То же — уточнить, сдвоенная или опечатка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Даты вне учебного периода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06.01.2027 — новогодние каникулы, нерабочий день. Лекцию по НМРЛ нужно перенести на 13.01 или позже.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02.08.2027 (рак щитовидной железы) и 11.08.2027 (гериатрия, паллиативная помощь) — август, период отпусков. Перенести на сентябрь–октябрь 2027.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22.04.2028 (консультация перед экзаменом) — единственная дата 2028 года. Остальной график второго года обучения для набора 2026 г. не проставлен.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Пробелы в графике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Декабрь 2026 полностью пуст: после 19.11.2026 следующее занятие — 06.01.2027. Это полтора месяца без лекций в разгар семестра.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Июнь 2027 пуст: последнее занятие 26.05.2027, при том что учебный период идёт до конца июня.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Осень 2027 полностью пуста — а это третий семестр для ординаторов набора 2026 года.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24.10 — 01.11.2026 и 21.01 — 07.02.2027 — перерывы около двух недель.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 Темы без даты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Даты не проставлены: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Резервная неделя / промежуточная аттестация 1-го семестра (зачёт по общей онкологии).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Итоговые обзоры разделов и промежуточные аттестации 2-го и 3-го семестров.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 Темы, выпавшие при редактировании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сравнению с предыдущей редакцией в таблицах не осталось следующих тем — их нужно либо вернуть с датами, либо сознательно исключить из программы: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Рак гортани и другие опухоли головы и шеи — свёрнуты в одну строку «Опухоли головы и шеи» (25.09.2026, конференция RUSSCO). Одного дня конференции на весь блок мало.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Редкие опухоли: организация помощи и маршрутизация в референс-центры.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ВИЧ-ассоциированные злокачественные новообразования.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Онкогенетика: наследственные опухолевые синдромы и генетическое консультирование.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Итоговый обзор курса и симуляционный экзамен по станциям в формате аккредитации.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Полнота прохождения программы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Раздел программы</w:t>
            </w:r>
          </w:p>
        </w:tc>
        <w:tc>
          <w:tcPr>
            <w:tcW w:type="dxa" w:w="20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Занятий в графике</w:t>
            </w:r>
          </w:p>
        </w:tc>
        <w:tc>
          <w:tcPr>
            <w:tcW w:type="dxa" w:w="43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Общая онкология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Раздел закрыт почти полностью; не хватает промежуточной аттестации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 онкология, ч. 1 (кожа, РМЖ, торакальные, ЖКТ, ГПБ)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Закрыт полностью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 онкология, ч. 2 (урология, гинекология, голова и шея, саркомы)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Блок «голова и шея» закрыт одним днём конференции — недостаточно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Частная онкология, ч. 3 (ЦНС, НЭО, гемобластозы, особые группы)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Выпали редкие опухоли, ВИЧ-ассоциированные ЗНО, онкогенетика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Итоговая аттестация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Проставлена только консультация перед экзаменом</w:t>
            </w:r>
          </w:p>
        </w:tc>
      </w:tr>
    </w:tbl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Версия — проект для обсуждения на заседании кафедры. Строки с заливкой требуют уточнения дат.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 2026/2027</dc:title>
  <dc:creator>Кафедра онкологии ИУВ НМХЦ им. Н.И. Пирогова</dc:creator>
  <cp:lastModifiedBy>Un-named</cp:lastModifiedBy>
  <cp:revision>1</cp:revision>
  <dcterms:created xsi:type="dcterms:W3CDTF">2026-08-26T13:25:31.154Z</dcterms:created>
  <dcterms:modified xsi:type="dcterms:W3CDTF">2026-08-26T13:25:31.169Z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