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val="false"/>
          <w:bCs w:val="false"/>
          <w:i w:val="false"/>
          <w:iCs w:val="false"/>
          <w:sz w:val="20"/>
          <w:szCs w:val="20"/>
        </w:rPr>
        <w:t xml:space="preserve">Кафедра онкологии ИУВ ФГБУ «НМХЦ им. Н.И. Пирогова» Минздрава России</w:t>
      </w:r>
    </w:p>
    <w:p>
      <w:pPr>
        <w:spacing w:after="120"/>
        <w:jc w:val="center"/>
      </w:pPr>
      <w:r>
        <w:rPr>
          <w:rFonts w:ascii="Times New Roman" w:cs="Times New Roman" w:eastAsia="Times New Roman" w:hAnsi="Times New Roman"/>
          <w:b/>
          <w:bCs/>
          <w:i w:val="false"/>
          <w:iCs w:val="false"/>
          <w:sz w:val="28"/>
          <w:szCs w:val="28"/>
        </w:rPr>
        <w:t xml:space="preserve">УЧЕБНЫЙ МОДУЛЬ М-02</w:t>
      </w:r>
    </w:p>
    <w:p>
      <w:pPr>
        <w:spacing w:after="80"/>
        <w:jc w:val="center"/>
      </w:pPr>
      <w:r>
        <w:rPr>
          <w:rFonts w:ascii="Times New Roman" w:cs="Times New Roman" w:eastAsia="Times New Roman" w:hAnsi="Times New Roman"/>
          <w:b/>
          <w:bCs/>
          <w:i w:val="false"/>
          <w:iCs w:val="false"/>
          <w:sz w:val="26"/>
          <w:szCs w:val="26"/>
        </w:rPr>
        <w:t xml:space="preserve">Этиология, эпидемиология, скрининг и профилактика злокачественных новообразований</w:t>
      </w:r>
    </w:p>
    <w:p>
      <w:pPr>
        <w:spacing w:after="300"/>
        <w:jc w:val="center"/>
      </w:pPr>
      <w:r>
        <w:rPr>
          <w:rFonts w:ascii="Times New Roman" w:cs="Times New Roman" w:eastAsia="Times New Roman" w:hAnsi="Times New Roman"/>
          <w:b w:val="false"/>
          <w:bCs w:val="false"/>
          <w:i/>
          <w:iCs/>
          <w:sz w:val="22"/>
          <w:szCs w:val="22"/>
        </w:rPr>
        <w:t xml:space="preserve">Лекция 30.09.2026 · Федянин М.Ю. · раздел «Общая онкология»</w:t>
      </w:r>
    </w:p>
    <w:p>
      <w:pPr>
        <w:spacing w:after="120" w:line="276"/>
      </w:pPr>
      <w:r>
        <w:rPr>
          <w:rFonts w:ascii="Times New Roman" w:cs="Times New Roman" w:eastAsia="Times New Roman" w:hAnsi="Times New Roman"/>
          <w:b w:val="false"/>
          <w:bCs w:val="false"/>
          <w:i/>
          <w:iCs/>
          <w:sz w:val="22"/>
          <w:szCs w:val="22"/>
        </w:rPr>
        <w:t xml:space="preserve">Все ссылки активны. Тема, где ординатор чаще всего путает скрининг с ранней диагностикой, а снижение смертности — со снижением заболеваемости. Материал построен вокруг рандомизированных исследований скрининга и действующего порядка диспансеризации в РФ.</w:t>
      </w:r>
    </w:p>
    <w:p>
      <w:pPr>
        <w:pStyle w:val="Heading1"/>
        <w:spacing w:after="130" w:before="260"/>
      </w:pPr>
      <w:r>
        <w:rPr>
          <w:rFonts w:ascii="Times New Roman" w:cs="Times New Roman" w:eastAsia="Times New Roman" w:hAnsi="Times New Roman"/>
          <w:b/>
          <w:bCs/>
          <w:sz w:val="30"/>
          <w:szCs w:val="30"/>
        </w:rPr>
        <w:t xml:space="preserve">Блок А. Библиотека материалов</w:t>
      </w:r>
    </w:p>
    <w:p>
      <w:pPr>
        <w:pStyle w:val="Heading2"/>
        <w:spacing w:after="130" w:before="260"/>
      </w:pPr>
      <w:r>
        <w:rPr>
          <w:rFonts w:ascii="Times New Roman" w:cs="Times New Roman" w:eastAsia="Times New Roman" w:hAnsi="Times New Roman"/>
          <w:b/>
          <w:bCs/>
          <w:sz w:val="26"/>
          <w:szCs w:val="26"/>
        </w:rPr>
        <w:t xml:space="preserve">А1. Рекомендации и нормативные документы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Источник</w:t>
            </w:r>
          </w:p>
        </w:tc>
        <w:tc>
          <w:tcPr>
            <w:tcW w:type="dxa" w:w="45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даёт</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Приказ Минздрава России № 404н от 27.04.2021 (в действующей редакции)</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Порядок профилактического медицинского осмотра и диспансеризации: какие онкоскрининги, в каком возрасте и с какой периодичностью проводятся в РФ по ОМС.</w:t>
            </w:r>
          </w:p>
        </w:tc>
        <w:tc>
          <w:tcPr>
            <w:tcW w:type="dxa" w:w="2760"/>
            <w:tcMar>
              <w:top w:type="dxa" w:w="55"/>
              <w:left w:type="dxa" w:w="85"/>
              <w:bottom w:type="dxa" w:w="55"/>
              <w:right w:type="dxa" w:w="85"/>
            </w:tcMar>
          </w:tcPr>
          <w:p>
            <w:pPr>
              <w:spacing w:after="40" w:line="240"/>
            </w:pPr>
            <w:hyperlink w:history="1" r:id="rIdqrrt1ywprzkt6t6g6r8n9">
              <w:r>
                <w:rPr>
                  <w:rStyle w:val="Hyperlink"/>
                  <w:rFonts w:ascii="Times New Roman" w:cs="Times New Roman" w:eastAsia="Times New Roman" w:hAnsi="Times New Roman"/>
                  <w:sz w:val="19"/>
                  <w:szCs w:val="19"/>
                </w:rPr>
                <w:t xml:space="preserve">Текст приказа</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Клинические рекомендации Минздрава России</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Разделы «Профилактика и диспансерное наблюдение» в каждой нозологической рекомендации.</w:t>
            </w:r>
          </w:p>
        </w:tc>
        <w:tc>
          <w:tcPr>
            <w:tcW w:type="dxa" w:w="2760"/>
            <w:tcMar>
              <w:top w:type="dxa" w:w="55"/>
              <w:left w:type="dxa" w:w="85"/>
              <w:bottom w:type="dxa" w:w="55"/>
              <w:right w:type="dxa" w:w="85"/>
            </w:tcMar>
          </w:tcPr>
          <w:p>
            <w:pPr>
              <w:spacing w:after="40" w:line="240"/>
            </w:pPr>
            <w:hyperlink w:history="1" r:id="rIdcczxucrnnnvhaqwxjiug0">
              <w:r>
                <w:rPr>
                  <w:rStyle w:val="Hyperlink"/>
                  <w:rFonts w:ascii="Times New Roman" w:cs="Times New Roman" w:eastAsia="Times New Roman" w:hAnsi="Times New Roman"/>
                  <w:sz w:val="19"/>
                  <w:szCs w:val="19"/>
                </w:rPr>
                <w:t xml:space="preserve">cr.minzdrav.gov.ru</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Практические рекомендации RUSSCO</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Разделы по раннему выявлению и наблюдению.</w:t>
            </w:r>
          </w:p>
        </w:tc>
        <w:tc>
          <w:tcPr>
            <w:tcW w:type="dxa" w:w="2760"/>
            <w:tcMar>
              <w:top w:type="dxa" w:w="55"/>
              <w:left w:type="dxa" w:w="85"/>
              <w:bottom w:type="dxa" w:w="55"/>
              <w:right w:type="dxa" w:w="85"/>
            </w:tcMar>
          </w:tcPr>
          <w:p>
            <w:pPr>
              <w:spacing w:after="40" w:line="240"/>
            </w:pPr>
            <w:hyperlink w:history="1" r:id="rIdpil9m_dslr4yzcaqtwi4p">
              <w:r>
                <w:rPr>
                  <w:rStyle w:val="Hyperlink"/>
                  <w:rFonts w:ascii="Times New Roman" w:cs="Times New Roman" w:eastAsia="Times New Roman" w:hAnsi="Times New Roman"/>
                  <w:sz w:val="19"/>
                  <w:szCs w:val="19"/>
                </w:rPr>
                <w:t xml:space="preserve">rosoncoweb.ru/standarts/RUSSCO</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Global Cancer Observatory (IARC)</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Мировая статистика заболеваемости и смертности, прогнозы. Источник цифр для докладов и научных работ.</w:t>
            </w:r>
          </w:p>
        </w:tc>
        <w:tc>
          <w:tcPr>
            <w:tcW w:type="dxa" w:w="2760"/>
            <w:tcMar>
              <w:top w:type="dxa" w:w="55"/>
              <w:left w:type="dxa" w:w="85"/>
              <w:bottom w:type="dxa" w:w="55"/>
              <w:right w:type="dxa" w:w="85"/>
            </w:tcMar>
          </w:tcPr>
          <w:p>
            <w:pPr>
              <w:spacing w:after="40" w:line="240"/>
            </w:pPr>
            <w:hyperlink w:history="1" r:id="rIdzxknq3odfpetkxa6pc-sq">
              <w:r>
                <w:rPr>
                  <w:rStyle w:val="Hyperlink"/>
                  <w:rFonts w:ascii="Times New Roman" w:cs="Times New Roman" w:eastAsia="Times New Roman" w:hAnsi="Times New Roman"/>
                  <w:sz w:val="19"/>
                  <w:szCs w:val="19"/>
                </w:rPr>
                <w:t xml:space="preserve">gco.iarc.fr</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«Состояние онкологической помощи населению России» (МНИОИ им. П.А. Герцена)</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Ежегодник — основной источник отечественной онкологической статистики.</w:t>
            </w:r>
          </w:p>
        </w:tc>
        <w:tc>
          <w:tcPr>
            <w:tcW w:type="dxa" w:w="27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Публикуется на сайте НМИЦ радиологии</w:t>
            </w:r>
          </w:p>
        </w:tc>
      </w:tr>
    </w:tbl>
    <w:p>
      <w:pPr>
        <w:pStyle w:val="Heading2"/>
        <w:spacing w:after="130" w:before="260"/>
      </w:pPr>
      <w:r>
        <w:rPr>
          <w:rFonts w:ascii="Times New Roman" w:cs="Times New Roman" w:eastAsia="Times New Roman" w:hAnsi="Times New Roman"/>
          <w:b/>
          <w:bCs/>
          <w:sz w:val="26"/>
          <w:szCs w:val="26"/>
        </w:rPr>
        <w:t xml:space="preserve">А2. Обзоры и справочные ресурсы</w:t>
      </w:r>
    </w:p>
    <w:p>
      <w:pPr>
        <w:pStyle w:val="ListParagraph"/>
        <w:numPr>
          <w:ilvl w:val="0"/>
          <w:numId w:val="1"/>
        </w:numPr>
        <w:spacing w:after="60" w:line="276"/>
      </w:pPr>
      <w:hyperlink w:history="1" r:id="rIdiky-pwdosdk-6s34rxgk7">
        <w:r>
          <w:rPr>
            <w:rStyle w:val="Hyperlink"/>
            <w:rFonts w:ascii="Times New Roman" w:cs="Times New Roman" w:eastAsia="Times New Roman" w:hAnsi="Times New Roman"/>
            <w:sz w:val="22"/>
            <w:szCs w:val="22"/>
          </w:rPr>
          <w:t xml:space="preserve">PDQ® Cancer Screening and Prevention (NCI)</w:t>
        </w:r>
      </w:hyperlink>
      <w:r>
        <w:rPr>
          <w:rFonts w:ascii="Times New Roman" w:cs="Times New Roman" w:eastAsia="Times New Roman" w:hAnsi="Times New Roman"/>
          <w:b w:val="false"/>
          <w:bCs w:val="false"/>
          <w:i w:val="false"/>
          <w:iCs w:val="false"/>
          <w:sz w:val="22"/>
          <w:szCs w:val="22"/>
        </w:rPr>
        <w:t xml:space="preserve"> — обзоры по каждой скрининговой программе с разбором доказательной базы и вреда скрининга, свободный доступ.</w:t>
      </w:r>
    </w:p>
    <w:p>
      <w:pPr>
        <w:pStyle w:val="ListParagraph"/>
        <w:numPr>
          <w:ilvl w:val="0"/>
          <w:numId w:val="1"/>
        </w:numPr>
        <w:spacing w:after="60" w:line="276"/>
      </w:pPr>
      <w:hyperlink w:history="1" r:id="rIdsfrd6cqyabpgo7s1kyodm">
        <w:r>
          <w:rPr>
            <w:rStyle w:val="Hyperlink"/>
            <w:rFonts w:ascii="Times New Roman" w:cs="Times New Roman" w:eastAsia="Times New Roman" w:hAnsi="Times New Roman"/>
            <w:sz w:val="22"/>
            <w:szCs w:val="22"/>
          </w:rPr>
          <w:t xml:space="preserve">IARC Learning</w:t>
        </w:r>
      </w:hyperlink>
      <w:r>
        <w:rPr>
          <w:rFonts w:ascii="Times New Roman" w:cs="Times New Roman" w:eastAsia="Times New Roman" w:hAnsi="Times New Roman"/>
          <w:b w:val="false"/>
          <w:bCs w:val="false"/>
          <w:i w:val="false"/>
          <w:iCs w:val="false"/>
          <w:sz w:val="22"/>
          <w:szCs w:val="22"/>
        </w:rPr>
        <w:t xml:space="preserve"> — курсы по профилактике, скринингу и раннему выявлению.</w:t>
      </w:r>
    </w:p>
    <w:p>
      <w:pPr>
        <w:pStyle w:val="ListParagraph"/>
        <w:numPr>
          <w:ilvl w:val="0"/>
          <w:numId w:val="1"/>
        </w:numPr>
        <w:spacing w:after="60" w:line="276"/>
      </w:pPr>
      <w:hyperlink w:history="1" r:id="rIdda4z-yhnas02eq-k62reo">
        <w:r>
          <w:rPr>
            <w:rStyle w:val="Hyperlink"/>
            <w:rFonts w:ascii="Times New Roman" w:cs="Times New Roman" w:eastAsia="Times New Roman" w:hAnsi="Times New Roman"/>
            <w:sz w:val="22"/>
            <w:szCs w:val="22"/>
          </w:rPr>
          <w:t xml:space="preserve">IARC Monographs (классификация канцерогенов)</w:t>
        </w:r>
      </w:hyperlink>
      <w:r>
        <w:rPr>
          <w:rFonts w:ascii="Times New Roman" w:cs="Times New Roman" w:eastAsia="Times New Roman" w:hAnsi="Times New Roman"/>
          <w:b w:val="false"/>
          <w:bCs w:val="false"/>
          <w:i w:val="false"/>
          <w:iCs w:val="false"/>
          <w:sz w:val="22"/>
          <w:szCs w:val="22"/>
        </w:rPr>
        <w:t xml:space="preserve"> — группы 1, 2A, 2B: чем обоснованы и как их корректно цитировать.</w:t>
      </w:r>
    </w:p>
    <w:p>
      <w:pPr>
        <w:pStyle w:val="Heading2"/>
        <w:spacing w:after="130" w:before="260"/>
      </w:pPr>
      <w:r>
        <w:rPr>
          <w:rFonts w:ascii="Times New Roman" w:cs="Times New Roman" w:eastAsia="Times New Roman" w:hAnsi="Times New Roman"/>
          <w:b/>
          <w:bCs/>
          <w:sz w:val="26"/>
          <w:szCs w:val="26"/>
        </w:rPr>
        <w:t xml:space="preserve">А3. Ключевые исследования и работы</w:t>
      </w:r>
    </w:p>
    <w:p>
      <w:pPr>
        <w:pStyle w:val="Heading3"/>
        <w:spacing w:after="130" w:before="260"/>
      </w:pPr>
      <w:r>
        <w:rPr>
          <w:rFonts w:ascii="Times New Roman" w:cs="Times New Roman" w:eastAsia="Times New Roman" w:hAnsi="Times New Roman"/>
          <w:b/>
          <w:bCs/>
          <w:sz w:val="23"/>
          <w:szCs w:val="23"/>
        </w:rPr>
        <w:t xml:space="preserve">Скрининг колоректального рака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NordICC</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Приглашение на однократную скрининговую колоноскопию: умеренное снижение заболеваемости; выигрыш по смертности в анализе intention-to-screen не достиг значимости при исходном сроке наблюдения. Ключевая иллюстрация разницы между эффективностью метода и эффективностью программы при низкой явке.</w:t>
            </w:r>
          </w:p>
        </w:tc>
        <w:tc>
          <w:tcPr>
            <w:tcW w:type="dxa" w:w="2760"/>
            <w:tcMar>
              <w:top w:type="dxa" w:w="55"/>
              <w:left w:type="dxa" w:w="85"/>
              <w:bottom w:type="dxa" w:w="55"/>
              <w:right w:type="dxa" w:w="85"/>
            </w:tcMar>
          </w:tcPr>
          <w:p>
            <w:pPr>
              <w:spacing w:after="40" w:line="240"/>
            </w:pPr>
            <w:hyperlink w:history="1" r:id="rIduh-bpyc1qfsrw-gmayz5_">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UK Flexible Sigmoidoscopy Screening Trial (Atkin et al.)</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Однократная сигмоскопия снижает заболеваемость и смертность от колоректального рака при длительном наблюдении.</w:t>
            </w:r>
          </w:p>
        </w:tc>
        <w:tc>
          <w:tcPr>
            <w:tcW w:type="dxa" w:w="2760"/>
            <w:tcMar>
              <w:top w:type="dxa" w:w="55"/>
              <w:left w:type="dxa" w:w="85"/>
              <w:bottom w:type="dxa" w:w="55"/>
              <w:right w:type="dxa" w:w="85"/>
            </w:tcMar>
          </w:tcPr>
          <w:p>
            <w:pPr>
              <w:spacing w:after="40" w:line="240"/>
            </w:pPr>
            <w:hyperlink w:history="1" r:id="rIdtzl_0_4h0uk_z3rwnj3k0">
              <w:r>
                <w:rPr>
                  <w:rStyle w:val="Hyperlink"/>
                  <w:rFonts w:ascii="Times New Roman" w:cs="Times New Roman" w:eastAsia="Times New Roman" w:hAnsi="Times New Roman"/>
                  <w:sz w:val="19"/>
                  <w:szCs w:val="19"/>
                </w:rPr>
                <w:t xml:space="preserve">PubMed</w:t>
              </w:r>
            </w:hyperlink>
          </w:p>
        </w:tc>
      </w:tr>
    </w:tbl>
    <w:p>
      <w:pPr>
        <w:pStyle w:val="Heading3"/>
        <w:spacing w:after="130" w:before="260"/>
      </w:pPr>
      <w:r>
        <w:rPr>
          <w:rFonts w:ascii="Times New Roman" w:cs="Times New Roman" w:eastAsia="Times New Roman" w:hAnsi="Times New Roman"/>
          <w:b/>
          <w:bCs/>
          <w:sz w:val="23"/>
          <w:szCs w:val="23"/>
        </w:rPr>
        <w:t xml:space="preserve">Скрининг рака лёгкого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NLST</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НДКТ у курильщиков высокого риска снижает смертность от рака лёгкого примерно на 20 % по сравнению с рентгенографией. Первое доказательство пользы скрининга рака лёгкого.</w:t>
            </w:r>
          </w:p>
        </w:tc>
        <w:tc>
          <w:tcPr>
            <w:tcW w:type="dxa" w:w="2760"/>
            <w:tcMar>
              <w:top w:type="dxa" w:w="55"/>
              <w:left w:type="dxa" w:w="85"/>
              <w:bottom w:type="dxa" w:w="55"/>
              <w:right w:type="dxa" w:w="85"/>
            </w:tcMar>
          </w:tcPr>
          <w:p>
            <w:pPr>
              <w:spacing w:after="40" w:line="240"/>
            </w:pPr>
            <w:hyperlink w:history="1" r:id="rIdkbcljun5chw_vlmnlvoly">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NELSON</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Подтвердил снижение смертности от рака лёгкого при НДКТ в европейской популяции с объём-ориентированным протоколом оценки узлов.</w:t>
            </w:r>
          </w:p>
        </w:tc>
        <w:tc>
          <w:tcPr>
            <w:tcW w:type="dxa" w:w="2760"/>
            <w:tcMar>
              <w:top w:type="dxa" w:w="55"/>
              <w:left w:type="dxa" w:w="85"/>
              <w:bottom w:type="dxa" w:w="55"/>
              <w:right w:type="dxa" w:w="85"/>
            </w:tcMar>
          </w:tcPr>
          <w:p>
            <w:pPr>
              <w:spacing w:after="40" w:line="240"/>
            </w:pPr>
            <w:hyperlink w:history="1" r:id="rIdfclqs0to1vqihy9xrpmrk">
              <w:r>
                <w:rPr>
                  <w:rStyle w:val="Hyperlink"/>
                  <w:rFonts w:ascii="Times New Roman" w:cs="Times New Roman" w:eastAsia="Times New Roman" w:hAnsi="Times New Roman"/>
                  <w:sz w:val="19"/>
                  <w:szCs w:val="19"/>
                </w:rPr>
                <w:t xml:space="preserve">PubMed</w:t>
              </w:r>
            </w:hyperlink>
          </w:p>
        </w:tc>
      </w:tr>
    </w:tbl>
    <w:p>
      <w:pPr>
        <w:pStyle w:val="Heading3"/>
        <w:spacing w:after="130" w:before="260"/>
      </w:pPr>
      <w:r>
        <w:rPr>
          <w:rFonts w:ascii="Times New Roman" w:cs="Times New Roman" w:eastAsia="Times New Roman" w:hAnsi="Times New Roman"/>
          <w:b/>
          <w:bCs/>
          <w:sz w:val="23"/>
          <w:szCs w:val="23"/>
        </w:rPr>
        <w:t xml:space="preserve">Скрининг рака предстательной железы и шейки матки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ERSPC</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Скрининг ПСА снижает смертность от рака предстательной железы ценой значительной гипердиагностики; результаты расходятся с исследованием PLCO, что объясняется контаминацией контрольной группы.</w:t>
            </w:r>
          </w:p>
        </w:tc>
        <w:tc>
          <w:tcPr>
            <w:tcW w:type="dxa" w:w="2760"/>
            <w:tcMar>
              <w:top w:type="dxa" w:w="55"/>
              <w:left w:type="dxa" w:w="85"/>
              <w:bottom w:type="dxa" w:w="55"/>
              <w:right w:type="dxa" w:w="85"/>
            </w:tcMar>
          </w:tcPr>
          <w:p>
            <w:pPr>
              <w:spacing w:after="40" w:line="240"/>
            </w:pPr>
            <w:hyperlink w:history="1" r:id="rIddjv23hfrvn0gf7qqhqbt9">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Рандомизированные исследования ВПЧ-тестирования</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ВПЧ-тестирование превосходит цитологию по выявлению CIN2+ и позволяет удлинить интервал скрининга.</w:t>
            </w:r>
          </w:p>
        </w:tc>
        <w:tc>
          <w:tcPr>
            <w:tcW w:type="dxa" w:w="2760"/>
            <w:tcMar>
              <w:top w:type="dxa" w:w="55"/>
              <w:left w:type="dxa" w:w="85"/>
              <w:bottom w:type="dxa" w:w="55"/>
              <w:right w:type="dxa" w:w="85"/>
            </w:tcMar>
          </w:tcPr>
          <w:p>
            <w:pPr>
              <w:spacing w:after="40" w:line="240"/>
            </w:pPr>
            <w:hyperlink w:history="1" r:id="rIdu-aeqh2-lxpg-xovqtrta">
              <w:r>
                <w:rPr>
                  <w:rStyle w:val="Hyperlink"/>
                  <w:rFonts w:ascii="Times New Roman" w:cs="Times New Roman" w:eastAsia="Times New Roman" w:hAnsi="Times New Roman"/>
                  <w:sz w:val="19"/>
                  <w:szCs w:val="19"/>
                </w:rPr>
                <w:t xml:space="preserve">PubMed</w:t>
              </w:r>
            </w:hyperlink>
          </w:p>
        </w:tc>
      </w:tr>
    </w:tbl>
    <w:p>
      <w:pPr>
        <w:pStyle w:val="Heading2"/>
        <w:spacing w:after="130" w:before="260"/>
      </w:pPr>
      <w:r>
        <w:rPr>
          <w:rFonts w:ascii="Times New Roman" w:cs="Times New Roman" w:eastAsia="Times New Roman" w:hAnsi="Times New Roman"/>
          <w:b/>
          <w:bCs/>
          <w:sz w:val="26"/>
          <w:szCs w:val="26"/>
        </w:rPr>
        <w:t xml:space="preserve">А4. Лекции и видеоматериалы</w:t>
      </w:r>
    </w:p>
    <w:p>
      <w:pPr>
        <w:pStyle w:val="ListParagraph"/>
        <w:numPr>
          <w:ilvl w:val="0"/>
          <w:numId w:val="1"/>
        </w:numPr>
        <w:spacing w:after="60" w:line="276"/>
      </w:pPr>
      <w:hyperlink w:history="1" r:id="rIdmuwopns2eqm-wxr8s10ge">
        <w:r>
          <w:rPr>
            <w:rStyle w:val="Hyperlink"/>
            <w:rFonts w:ascii="Times New Roman" w:cs="Times New Roman" w:eastAsia="Times New Roman" w:hAnsi="Times New Roman"/>
            <w:sz w:val="22"/>
            <w:szCs w:val="22"/>
          </w:rPr>
          <w:t xml:space="preserve">Скрининг рака лёгкого — дорого?</w:t>
        </w:r>
      </w:hyperlink>
      <w:r>
        <w:rPr>
          <w:rFonts w:ascii="Times New Roman" w:cs="Times New Roman" w:eastAsia="Times New Roman" w:hAnsi="Times New Roman"/>
          <w:b w:val="false"/>
          <w:bCs w:val="false"/>
          <w:i w:val="false"/>
          <w:iCs w:val="false"/>
          <w:sz w:val="22"/>
          <w:szCs w:val="22"/>
        </w:rPr>
        <w:t xml:space="preserve"> — проф. Р.А. Зуков. XI Конференция RUSSCO «Рак лёгкого и другие опухоли грудной клетки», апрель 2025.</w:t>
      </w:r>
    </w:p>
    <w:p>
      <w:pPr>
        <w:pStyle w:val="ListParagraph"/>
        <w:numPr>
          <w:ilvl w:val="0"/>
          <w:numId w:val="1"/>
        </w:numPr>
        <w:spacing w:after="60" w:line="276"/>
      </w:pPr>
      <w:hyperlink w:history="1" r:id="rIdyt3uivtine1sctvare6ld">
        <w:r>
          <w:rPr>
            <w:rStyle w:val="Hyperlink"/>
            <w:rFonts w:ascii="Times New Roman" w:cs="Times New Roman" w:eastAsia="Times New Roman" w:hAnsi="Times New Roman"/>
            <w:sz w:val="22"/>
            <w:szCs w:val="22"/>
          </w:rPr>
          <w:t xml:space="preserve">XXIX Российский онкологический конгресс, 11–13.12.2025</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x8e10jb600l1pmpeklcml">
        <w:r>
          <w:rPr>
            <w:rStyle w:val="Hyperlink"/>
            <w:rFonts w:ascii="Times New Roman" w:cs="Times New Roman" w:eastAsia="Times New Roman" w:hAnsi="Times New Roman"/>
            <w:sz w:val="22"/>
            <w:szCs w:val="22"/>
          </w:rPr>
          <w:t xml:space="preserve">XXVIII Российский онкологический конгресс, 12–14.11.2024</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1zgv9mq5zepeidnrsl8av">
        <w:r>
          <w:rPr>
            <w:rStyle w:val="Hyperlink"/>
            <w:rFonts w:ascii="Times New Roman" w:cs="Times New Roman" w:eastAsia="Times New Roman" w:hAnsi="Times New Roman"/>
            <w:sz w:val="22"/>
            <w:szCs w:val="22"/>
          </w:rPr>
          <w:t xml:space="preserve">ESMO E-Learning</w:t>
        </w:r>
      </w:hyperlink>
      <w:r>
        <w:rPr>
          <w:rFonts w:ascii="Times New Roman" w:cs="Times New Roman" w:eastAsia="Times New Roman" w:hAnsi="Times New Roman"/>
          <w:b w:val="false"/>
          <w:bCs w:val="false"/>
          <w:i w:val="false"/>
          <w:iCs w:val="false"/>
          <w:sz w:val="22"/>
          <w:szCs w:val="22"/>
        </w:rPr>
        <w:t xml:space="preserve"> — модули с тестами и баллами CME.</w:t>
      </w:r>
    </w:p>
    <w:p>
      <w:pPr>
        <w:pStyle w:val="ListParagraph"/>
        <w:numPr>
          <w:ilvl w:val="0"/>
          <w:numId w:val="1"/>
        </w:numPr>
        <w:spacing w:after="60" w:line="276"/>
      </w:pPr>
      <w:hyperlink w:history="1" r:id="rIdvbsb_cj5iusbdt-5k5wqv">
        <w:r>
          <w:rPr>
            <w:rStyle w:val="Hyperlink"/>
            <w:rFonts w:ascii="Times New Roman" w:cs="Times New Roman" w:eastAsia="Times New Roman" w:hAnsi="Times New Roman"/>
            <w:sz w:val="22"/>
            <w:szCs w:val="22"/>
          </w:rPr>
          <w:t xml:space="preserve">Полный видеоархив конференций RUSSCO</w:t>
        </w:r>
      </w:hyperlink>
      <w:r>
        <w:rPr>
          <w:rFonts w:ascii="Times New Roman" w:cs="Times New Roman" w:eastAsia="Times New Roman" w:hAnsi="Times New Roman"/>
          <w:b w:val="false"/>
          <w:bCs w:val="false"/>
          <w:i w:val="false"/>
          <w:iCs w:val="false"/>
          <w:sz w:val="22"/>
          <w:szCs w:val="22"/>
        </w:rPr>
        <w:t xml:space="preserve"> · </w:t>
      </w:r>
      <w:hyperlink w:history="1" r:id="rIdzwk50ij4ivtxx7mduy_mr">
        <w:r>
          <w:rPr>
            <w:rStyle w:val="Hyperlink"/>
            <w:rFonts w:ascii="Times New Roman" w:cs="Times New Roman" w:eastAsia="Times New Roman" w:hAnsi="Times New Roman"/>
            <w:sz w:val="22"/>
            <w:szCs w:val="22"/>
          </w:rPr>
          <w:t xml:space="preserve">архив вебинаров</w:t>
        </w:r>
      </w:hyperlink>
      <w:r>
        <w:rPr>
          <w:rFonts w:ascii="Times New Roman" w:cs="Times New Roman" w:eastAsia="Times New Roman" w:hAnsi="Times New Roman"/>
          <w:b w:val="false"/>
          <w:bCs w:val="false"/>
          <w:i w:val="false"/>
          <w:iCs w:val="false"/>
          <w:sz w:val="22"/>
          <w:szCs w:val="22"/>
        </w:rPr>
        <w:t xml:space="preserve"> — если нужной темы нет в списке выше.</w:t>
      </w:r>
    </w:p>
    <w:p>
      <w:pPr>
        <w:spacing w:after="120" w:line="276"/>
      </w:pPr>
      <w:r>
        <w:rPr>
          <w:rFonts w:ascii="Times New Roman" w:cs="Times New Roman" w:eastAsia="Times New Roman" w:hAnsi="Times New Roman"/>
          <w:b w:val="false"/>
          <w:bCs w:val="false"/>
          <w:i/>
          <w:iCs/>
          <w:sz w:val="22"/>
          <w:szCs w:val="22"/>
        </w:rPr>
        <w:t xml:space="preserve">Ссылки на лекции сотрудников кафедры по этой теме собираются отдельно — пришлите названия докладов или ссылки на записи, добавлю в модуль.</w:t>
      </w:r>
    </w:p>
    <w:p>
      <w:pPr>
        <w:pStyle w:val="Heading2"/>
        <w:spacing w:after="130" w:before="260"/>
      </w:pPr>
      <w:r>
        <w:rPr>
          <w:rFonts w:ascii="Times New Roman" w:cs="Times New Roman" w:eastAsia="Times New Roman" w:hAnsi="Times New Roman"/>
          <w:b/>
          <w:bCs/>
          <w:sz w:val="26"/>
          <w:szCs w:val="26"/>
        </w:rPr>
        <w:t xml:space="preserve">А5. О переводе англоязычных работ</w:t>
      </w:r>
    </w:p>
    <w:p>
      <w:pPr>
        <w:spacing w:after="120" w:line="276"/>
      </w:pPr>
      <w:r>
        <w:rPr>
          <w:rFonts w:ascii="Times New Roman" w:cs="Times New Roman" w:eastAsia="Times New Roman" w:hAnsi="Times New Roman"/>
          <w:b w:val="false"/>
          <w:bCs w:val="false"/>
          <w:i w:val="false"/>
          <w:iCs w:val="false"/>
          <w:sz w:val="22"/>
          <w:szCs w:val="22"/>
        </w:rPr>
        <w:t xml:space="preserve">Полный перевод статей и рекомендаций публиковать нельзя — это нарушение авторских прав издателей. Законное решение: русскоязычная аннотация на 3–5 предложений (дизайн, популяция, конечные точки, результат, что меняет в практике) плюс активная ссылка на оригинал. Именно так оформлены таблицы выше. Для документов с официальным русским переводом приоритет отдаётся рекомендациям RUSSCO и КР Минздрава.</w:t>
      </w:r>
    </w:p>
    <w:p>
      <w:r>
        <w:br w:type="page"/>
      </w:r>
    </w:p>
    <w:p>
      <w:r>
        <w:rPr>
          <w:b/>
          <w:sz w:val="22"/>
        </w:rPr>
        <w:t>А6. Актуализация источников и стандартов — 2026</w:t>
      </w:r>
    </w:p>
    <w:p>
      <w:r>
        <w:rPr>
          <w:b/>
        </w:rPr>
        <w:t xml:space="preserve">IARC Global Cancer Observatory. </w:t>
      </w:r>
      <w:r>
        <w:t xml:space="preserve">Использовать GCO как основной международный источник эпидемиологических данных и обучать различать заболеваемость, смертность, распространённость и стандартизованные показатели. </w:t>
      </w:r>
      <w:hyperlink r:id="rId7">
        <w:r>
          <w:rPr>
            <w:color w:val="0563C1"/>
            <w:u w:val="single"/>
          </w:rPr>
          <w:t>Открыть источник</w:t>
        </w:r>
      </w:hyperlink>
    </w:p>
    <w:p>
      <w:r>
        <w:rPr>
          <w:b/>
        </w:rPr>
        <w:t xml:space="preserve">WHO/IARC cancer prevention and screening resources. </w:t>
      </w:r>
      <w:r>
        <w:t xml:space="preserve">Сохранить доказательную логику скрининга: польза должна оцениваться по снижению смертности и балансу пользы/вреда, а не только по росту выявляемости. </w:t>
      </w:r>
      <w:hyperlink r:id="rId8">
        <w:r>
          <w:rPr>
            <w:color w:val="0563C1"/>
            <w:u w:val="single"/>
          </w:rPr>
          <w:t>Открыть источник</w:t>
        </w:r>
      </w:hyperlink>
    </w:p>
    <w:p/>
    <w:p>
      <w:pPr>
        <w:pStyle w:val="Heading1"/>
        <w:spacing w:after="130" w:before="260"/>
      </w:pPr>
      <w:r>
        <w:rPr>
          <w:rFonts w:ascii="Times New Roman" w:cs="Times New Roman" w:eastAsia="Times New Roman" w:hAnsi="Times New Roman"/>
          <w:b/>
          <w:bCs/>
          <w:sz w:val="30"/>
          <w:szCs w:val="30"/>
        </w:rPr>
        <w:t xml:space="preserve">Блок Б. Проверочные материалы</w:t>
      </w:r>
    </w:p>
    <w:p>
      <w:pPr>
        <w:pStyle w:val="Heading2"/>
        <w:spacing w:after="130" w:before="260"/>
      </w:pPr>
      <w:r>
        <w:rPr>
          <w:rFonts w:ascii="Times New Roman" w:cs="Times New Roman" w:eastAsia="Times New Roman" w:hAnsi="Times New Roman"/>
          <w:b/>
          <w:bCs/>
          <w:sz w:val="26"/>
          <w:szCs w:val="26"/>
        </w:rPr>
        <w:t xml:space="preserve">Б1. Тестовые задания (10 вопросов)</w:t>
      </w:r>
    </w:p>
    <w:p>
      <w:pPr>
        <w:spacing w:after="120" w:line="276"/>
      </w:pPr>
      <w:r>
        <w:rPr>
          <w:rFonts w:ascii="Times New Roman" w:cs="Times New Roman" w:eastAsia="Times New Roman" w:hAnsi="Times New Roman"/>
          <w:b w:val="false"/>
          <w:bCs w:val="false"/>
          <w:i/>
          <w:iCs/>
          <w:sz w:val="22"/>
          <w:szCs w:val="22"/>
        </w:rPr>
        <w:t xml:space="preserve">Один лучший ответ. Формат приближен к экзаменационному стилю ESMO и RUSSCO. Пояснения предназначены для разбора после теста и для версии с автопроверкой на сайте.</w:t>
      </w:r>
    </w:p>
    <w:p>
      <w:pPr>
        <w:spacing w:after="60" w:line="276"/>
      </w:pPr>
      <w:r>
        <w:rPr>
          <w:rFonts w:ascii="Times New Roman" w:cs="Times New Roman" w:eastAsia="Times New Roman" w:hAnsi="Times New Roman"/>
          <w:b/>
          <w:bCs/>
          <w:i w:val="false"/>
          <w:iCs w:val="false"/>
          <w:sz w:val="22"/>
          <w:szCs w:val="22"/>
        </w:rPr>
        <w:t xml:space="preserve">1. Какое исследование входит в первый этап диспансеризации в РФ для скрининга колоректального рака?</w:t>
      </w:r>
    </w:p>
    <w:p>
      <w:pPr>
        <w:spacing w:after="30" w:line="250"/>
        <w:ind w:left="340"/>
      </w:pPr>
      <w:r>
        <w:rPr>
          <w:rFonts w:ascii="Times New Roman" w:cs="Times New Roman" w:eastAsia="Times New Roman" w:hAnsi="Times New Roman"/>
          <w:b w:val="false"/>
          <w:bCs w:val="false"/>
          <w:i w:val="false"/>
          <w:iCs w:val="false"/>
          <w:sz w:val="21"/>
          <w:szCs w:val="21"/>
        </w:rPr>
        <w:t xml:space="preserve">A. Колоноскопия всем с 40 лет</w:t>
      </w:r>
    </w:p>
    <w:p>
      <w:pPr>
        <w:spacing w:after="30" w:line="250"/>
        <w:ind w:left="340"/>
      </w:pPr>
      <w:r>
        <w:rPr>
          <w:rFonts w:ascii="Times New Roman" w:cs="Times New Roman" w:eastAsia="Times New Roman" w:hAnsi="Times New Roman"/>
          <w:b w:val="false"/>
          <w:bCs w:val="false"/>
          <w:i w:val="false"/>
          <w:iCs w:val="false"/>
          <w:sz w:val="21"/>
          <w:szCs w:val="21"/>
        </w:rPr>
        <w:t xml:space="preserve">B. Ирригоскопия</w:t>
      </w:r>
    </w:p>
    <w:p>
      <w:pPr>
        <w:spacing w:after="30" w:line="250"/>
        <w:ind w:left="340"/>
      </w:pPr>
      <w:r>
        <w:rPr>
          <w:rFonts w:ascii="Times New Roman" w:cs="Times New Roman" w:eastAsia="Times New Roman" w:hAnsi="Times New Roman"/>
          <w:b w:val="false"/>
          <w:bCs w:val="false"/>
          <w:i w:val="false"/>
          <w:iCs w:val="false"/>
          <w:sz w:val="21"/>
          <w:szCs w:val="21"/>
        </w:rPr>
        <w:t xml:space="preserve">C. Исследование кала на скрытую кровь</w:t>
      </w:r>
    </w:p>
    <w:p>
      <w:pPr>
        <w:spacing w:after="30" w:line="250"/>
        <w:ind w:left="340"/>
      </w:pPr>
      <w:r>
        <w:rPr>
          <w:rFonts w:ascii="Times New Roman" w:cs="Times New Roman" w:eastAsia="Times New Roman" w:hAnsi="Times New Roman"/>
          <w:b w:val="false"/>
          <w:bCs w:val="false"/>
          <w:i w:val="false"/>
          <w:iCs w:val="false"/>
          <w:sz w:val="21"/>
          <w:szCs w:val="21"/>
        </w:rPr>
        <w:t xml:space="preserve">D. Определение РЭА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C</w:t>
      </w:r>
    </w:p>
    <w:p>
      <w:pPr>
        <w:spacing w:after="40" w:line="250"/>
        <w:ind w:left="340"/>
      </w:pPr>
      <w:r>
        <w:rPr>
          <w:rFonts w:ascii="Times New Roman" w:cs="Times New Roman" w:eastAsia="Times New Roman" w:hAnsi="Times New Roman"/>
          <w:b w:val="false"/>
          <w:bCs w:val="false"/>
          <w:i/>
          <w:iCs/>
          <w:sz w:val="21"/>
          <w:szCs w:val="21"/>
        </w:rPr>
        <w:t xml:space="preserve">Пояснение. Первый этап диспансеризации предусматривает исследование кала на скрытую кровь: с 40 до 64 лет раз в два года, с 65 до 75 лет ежегодно. Колоноскопия выполняется на втором этапе по показаниям — при положительном результате. Онкомаркеры для скрининга не применяются.</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qat-ge9drvzhmy7muti3v">
        <w:r>
          <w:rPr>
            <w:rStyle w:val="Hyperlink"/>
            <w:rFonts w:ascii="Times New Roman" w:cs="Times New Roman" w:eastAsia="Times New Roman" w:hAnsi="Times New Roman"/>
            <w:sz w:val="20"/>
            <w:szCs w:val="20"/>
          </w:rPr>
          <w:t xml:space="preserve">Приказ Минздрава России № 404н</w:t>
        </w:r>
      </w:hyperlink>
    </w:p>
    <w:p>
      <w:pPr>
        <w:spacing w:after="60" w:line="276"/>
      </w:pPr>
      <w:r>
        <w:rPr>
          <w:rFonts w:ascii="Times New Roman" w:cs="Times New Roman" w:eastAsia="Times New Roman" w:hAnsi="Times New Roman"/>
          <w:b/>
          <w:bCs/>
          <w:i w:val="false"/>
          <w:iCs w:val="false"/>
          <w:sz w:val="22"/>
          <w:szCs w:val="22"/>
        </w:rPr>
        <w:t xml:space="preserve">2. Маммография в рамках диспансеризации проводится:</w:t>
      </w:r>
    </w:p>
    <w:p>
      <w:pPr>
        <w:spacing w:after="30" w:line="250"/>
        <w:ind w:left="340"/>
      </w:pPr>
      <w:r>
        <w:rPr>
          <w:rFonts w:ascii="Times New Roman" w:cs="Times New Roman" w:eastAsia="Times New Roman" w:hAnsi="Times New Roman"/>
          <w:b w:val="false"/>
          <w:bCs w:val="false"/>
          <w:i w:val="false"/>
          <w:iCs w:val="false"/>
          <w:sz w:val="21"/>
          <w:szCs w:val="21"/>
        </w:rPr>
        <w:t xml:space="preserve">A. С 50 до 60 лет ежегодно</w:t>
      </w:r>
    </w:p>
    <w:p>
      <w:pPr>
        <w:spacing w:after="30" w:line="250"/>
        <w:ind w:left="340"/>
      </w:pPr>
      <w:r>
        <w:rPr>
          <w:rFonts w:ascii="Times New Roman" w:cs="Times New Roman" w:eastAsia="Times New Roman" w:hAnsi="Times New Roman"/>
          <w:b w:val="false"/>
          <w:bCs w:val="false"/>
          <w:i w:val="false"/>
          <w:iCs w:val="false"/>
          <w:sz w:val="21"/>
          <w:szCs w:val="21"/>
        </w:rPr>
        <w:t xml:space="preserve">B. С 18 лет ежегодно</w:t>
      </w:r>
    </w:p>
    <w:p>
      <w:pPr>
        <w:spacing w:after="30" w:line="250"/>
        <w:ind w:left="340"/>
      </w:pPr>
      <w:r>
        <w:rPr>
          <w:rFonts w:ascii="Times New Roman" w:cs="Times New Roman" w:eastAsia="Times New Roman" w:hAnsi="Times New Roman"/>
          <w:b w:val="false"/>
          <w:bCs w:val="false"/>
          <w:i w:val="false"/>
          <w:iCs w:val="false"/>
          <w:sz w:val="21"/>
          <w:szCs w:val="21"/>
        </w:rPr>
        <w:t xml:space="preserve">C. С 40 до 75 лет 1 раз в 2 года</w:t>
      </w:r>
    </w:p>
    <w:p>
      <w:pPr>
        <w:spacing w:after="30" w:line="250"/>
        <w:ind w:left="340"/>
      </w:pPr>
      <w:r>
        <w:rPr>
          <w:rFonts w:ascii="Times New Roman" w:cs="Times New Roman" w:eastAsia="Times New Roman" w:hAnsi="Times New Roman"/>
          <w:b w:val="false"/>
          <w:bCs w:val="false"/>
          <w:i w:val="false"/>
          <w:iCs w:val="false"/>
          <w:sz w:val="21"/>
          <w:szCs w:val="21"/>
        </w:rPr>
        <w:t xml:space="preserve">D. Только при отягощённом семейном анамнезе</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C</w:t>
      </w:r>
    </w:p>
    <w:p>
      <w:pPr>
        <w:spacing w:after="40" w:line="250"/>
        <w:ind w:left="340"/>
      </w:pPr>
      <w:r>
        <w:rPr>
          <w:rFonts w:ascii="Times New Roman" w:cs="Times New Roman" w:eastAsia="Times New Roman" w:hAnsi="Times New Roman"/>
          <w:b w:val="false"/>
          <w:bCs w:val="false"/>
          <w:i/>
          <w:iCs/>
          <w:sz w:val="21"/>
          <w:szCs w:val="21"/>
        </w:rPr>
        <w:t xml:space="preserve">Пояснение. Действующий порядок предусматривает маммографию обеих молочных желёз в двух проекциях с 40 до 75 лет с интервалом два года. Женщины из групп высокого риска наблюдаются по отдельным программам вне рамок диспансеризации.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fhejs5iqg0jgvtmtw300r">
        <w:r>
          <w:rPr>
            <w:rStyle w:val="Hyperlink"/>
            <w:rFonts w:ascii="Times New Roman" w:cs="Times New Roman" w:eastAsia="Times New Roman" w:hAnsi="Times New Roman"/>
            <w:sz w:val="20"/>
            <w:szCs w:val="20"/>
          </w:rPr>
          <w:t xml:space="preserve">Приказ Минздрава России № 404н</w:t>
        </w:r>
      </w:hyperlink>
    </w:p>
    <w:p>
      <w:pPr>
        <w:spacing w:after="60" w:line="276"/>
      </w:pPr>
      <w:r>
        <w:rPr>
          <w:rFonts w:ascii="Times New Roman" w:cs="Times New Roman" w:eastAsia="Times New Roman" w:hAnsi="Times New Roman"/>
          <w:b/>
          <w:bCs/>
          <w:i w:val="false"/>
          <w:iCs w:val="false"/>
          <w:sz w:val="22"/>
          <w:szCs w:val="22"/>
        </w:rPr>
        <w:t xml:space="preserve">3. Что такое систематическая ошибка, связанная с опережением диагноза (lead-time bias)?</w:t>
      </w:r>
    </w:p>
    <w:p>
      <w:pPr>
        <w:spacing w:after="30" w:line="250"/>
        <w:ind w:left="340"/>
      </w:pPr>
      <w:r>
        <w:rPr>
          <w:rFonts w:ascii="Times New Roman" w:cs="Times New Roman" w:eastAsia="Times New Roman" w:hAnsi="Times New Roman"/>
          <w:b w:val="false"/>
          <w:bCs w:val="false"/>
          <w:i w:val="false"/>
          <w:iCs w:val="false"/>
          <w:sz w:val="21"/>
          <w:szCs w:val="21"/>
        </w:rPr>
        <w:t xml:space="preserve">A. Различие в качестве диагностики между центрами</w:t>
      </w:r>
    </w:p>
    <w:p>
      <w:pPr>
        <w:spacing w:after="30" w:line="250"/>
        <w:ind w:left="340"/>
      </w:pPr>
      <w:r>
        <w:rPr>
          <w:rFonts w:ascii="Times New Roman" w:cs="Times New Roman" w:eastAsia="Times New Roman" w:hAnsi="Times New Roman"/>
          <w:b w:val="false"/>
          <w:bCs w:val="false"/>
          <w:i w:val="false"/>
          <w:iCs w:val="false"/>
          <w:sz w:val="21"/>
          <w:szCs w:val="21"/>
        </w:rPr>
        <w:t xml:space="preserve">B. Ошибка при рандомизации</w:t>
      </w:r>
    </w:p>
    <w:p>
      <w:pPr>
        <w:spacing w:after="30" w:line="250"/>
        <w:ind w:left="340"/>
      </w:pPr>
      <w:r>
        <w:rPr>
          <w:rFonts w:ascii="Times New Roman" w:cs="Times New Roman" w:eastAsia="Times New Roman" w:hAnsi="Times New Roman"/>
          <w:b w:val="false"/>
          <w:bCs w:val="false"/>
          <w:i w:val="false"/>
          <w:iCs w:val="false"/>
          <w:sz w:val="21"/>
          <w:szCs w:val="21"/>
        </w:rPr>
        <w:t xml:space="preserve">C. Скрининг чаще выявляет быстро прогрессирующие опухоли</w:t>
      </w:r>
    </w:p>
    <w:p>
      <w:pPr>
        <w:spacing w:after="30" w:line="250"/>
        <w:ind w:left="340"/>
      </w:pPr>
      <w:r>
        <w:rPr>
          <w:rFonts w:ascii="Times New Roman" w:cs="Times New Roman" w:eastAsia="Times New Roman" w:hAnsi="Times New Roman"/>
          <w:b w:val="false"/>
          <w:bCs w:val="false"/>
          <w:i w:val="false"/>
          <w:iCs w:val="false"/>
          <w:sz w:val="21"/>
          <w:szCs w:val="21"/>
        </w:rPr>
        <w:t xml:space="preserve">D. Более раннее выявление удлиняет измеряемую выживаемость, не меняя даты смерти</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При более раннем выявлении отсчёт выживаемости начинается раньше, поэтому она формально возрастает даже если лечение не повлияло на исход. Именно поэтому единственной корректной конечной точкой для оценки скрининговой программы служит смертность от данной опухоли, а не выживаемость.</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8hxuxdoesppz_5yqhpyi_">
        <w:r>
          <w:rPr>
            <w:rStyle w:val="Hyperlink"/>
            <w:rFonts w:ascii="Times New Roman" w:cs="Times New Roman" w:eastAsia="Times New Roman" w:hAnsi="Times New Roman"/>
            <w:sz w:val="20"/>
            <w:szCs w:val="20"/>
          </w:rPr>
          <w:t xml:space="preserve">PDQ® Cancer Screening Overview</w:t>
        </w:r>
      </w:hyperlink>
    </w:p>
    <w:p>
      <w:pPr>
        <w:spacing w:after="60" w:line="276"/>
      </w:pPr>
      <w:r>
        <w:rPr>
          <w:rFonts w:ascii="Times New Roman" w:cs="Times New Roman" w:eastAsia="Times New Roman" w:hAnsi="Times New Roman"/>
          <w:b/>
          <w:bCs/>
          <w:i w:val="false"/>
          <w:iCs w:val="false"/>
          <w:sz w:val="22"/>
          <w:szCs w:val="22"/>
        </w:rPr>
        <w:t xml:space="preserve">4. Ошибка, связанная с продолжительностью течения (length-time bias), означает:</w:t>
      </w:r>
    </w:p>
    <w:p>
      <w:pPr>
        <w:spacing w:after="30" w:line="250"/>
        <w:ind w:left="340"/>
      </w:pPr>
      <w:r>
        <w:rPr>
          <w:rFonts w:ascii="Times New Roman" w:cs="Times New Roman" w:eastAsia="Times New Roman" w:hAnsi="Times New Roman"/>
          <w:b w:val="false"/>
          <w:bCs w:val="false"/>
          <w:i w:val="false"/>
          <w:iCs w:val="false"/>
          <w:sz w:val="21"/>
          <w:szCs w:val="21"/>
        </w:rPr>
        <w:t xml:space="preserve">A. Опухоли растут медленнее у участников скрининга</w:t>
      </w:r>
    </w:p>
    <w:p>
      <w:pPr>
        <w:spacing w:after="30" w:line="250"/>
        <w:ind w:left="340"/>
      </w:pPr>
      <w:r>
        <w:rPr>
          <w:rFonts w:ascii="Times New Roman" w:cs="Times New Roman" w:eastAsia="Times New Roman" w:hAnsi="Times New Roman"/>
          <w:b w:val="false"/>
          <w:bCs w:val="false"/>
          <w:i w:val="false"/>
          <w:iCs w:val="false"/>
          <w:sz w:val="21"/>
          <w:szCs w:val="21"/>
        </w:rPr>
        <w:t xml:space="preserve">B. Различие в длительности исследования между группами</w:t>
      </w:r>
    </w:p>
    <w:p>
      <w:pPr>
        <w:spacing w:after="30" w:line="250"/>
        <w:ind w:left="340"/>
      </w:pPr>
      <w:r>
        <w:rPr>
          <w:rFonts w:ascii="Times New Roman" w:cs="Times New Roman" w:eastAsia="Times New Roman" w:hAnsi="Times New Roman"/>
          <w:b w:val="false"/>
          <w:bCs w:val="false"/>
          <w:i w:val="false"/>
          <w:iCs w:val="false"/>
          <w:sz w:val="21"/>
          <w:szCs w:val="21"/>
        </w:rPr>
        <w:t xml:space="preserve">C. Скрининг удлиняет период наблюдения</w:t>
      </w:r>
    </w:p>
    <w:p>
      <w:pPr>
        <w:spacing w:after="30" w:line="250"/>
        <w:ind w:left="340"/>
      </w:pPr>
      <w:r>
        <w:rPr>
          <w:rFonts w:ascii="Times New Roman" w:cs="Times New Roman" w:eastAsia="Times New Roman" w:hAnsi="Times New Roman"/>
          <w:b w:val="false"/>
          <w:bCs w:val="false"/>
          <w:i w:val="false"/>
          <w:iCs w:val="false"/>
          <w:sz w:val="21"/>
          <w:szCs w:val="21"/>
        </w:rPr>
        <w:t xml:space="preserve">D. Скрининг непропорционально часто выявляет медленно растущие опухоли с благоприятным прогнозом</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Медленно растущие опухоли дольше находятся в доклинической фазе и потому чаще попадают в скрининговое «окно». Крайнее проявление — гипердиагностика: выявление опухолей, которые никогда не проявились бы клинически. Наиболее наглядный пример — скрининг ПСА и скрининг рака щитовидной железы.</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plw8xr6vqllfetesk7bxd">
        <w:r>
          <w:rPr>
            <w:rStyle w:val="Hyperlink"/>
            <w:rFonts w:ascii="Times New Roman" w:cs="Times New Roman" w:eastAsia="Times New Roman" w:hAnsi="Times New Roman"/>
            <w:sz w:val="20"/>
            <w:szCs w:val="20"/>
          </w:rPr>
          <w:t xml:space="preserve">PDQ® Cancer Screening Overview</w:t>
        </w:r>
      </w:hyperlink>
    </w:p>
    <w:p>
      <w:pPr>
        <w:spacing w:after="60" w:line="276"/>
      </w:pPr>
      <w:r>
        <w:rPr>
          <w:rFonts w:ascii="Times New Roman" w:cs="Times New Roman" w:eastAsia="Times New Roman" w:hAnsi="Times New Roman"/>
          <w:b/>
          <w:bCs/>
          <w:i w:val="false"/>
          <w:iCs w:val="false"/>
          <w:sz w:val="22"/>
          <w:szCs w:val="22"/>
        </w:rPr>
        <w:t xml:space="preserve">5. Каков основной результат исследования NLST?</w:t>
      </w:r>
    </w:p>
    <w:p>
      <w:pPr>
        <w:spacing w:after="30" w:line="250"/>
        <w:ind w:left="340"/>
      </w:pPr>
      <w:r>
        <w:rPr>
          <w:rFonts w:ascii="Times New Roman" w:cs="Times New Roman" w:eastAsia="Times New Roman" w:hAnsi="Times New Roman"/>
          <w:b w:val="false"/>
          <w:bCs w:val="false"/>
          <w:i w:val="false"/>
          <w:iCs w:val="false"/>
          <w:sz w:val="21"/>
          <w:szCs w:val="21"/>
        </w:rPr>
        <w:t xml:space="preserve">A. Преимущество рентгенографии перед НДКТ</w:t>
      </w:r>
    </w:p>
    <w:p>
      <w:pPr>
        <w:spacing w:after="30" w:line="250"/>
        <w:ind w:left="340"/>
      </w:pPr>
      <w:r>
        <w:rPr>
          <w:rFonts w:ascii="Times New Roman" w:cs="Times New Roman" w:eastAsia="Times New Roman" w:hAnsi="Times New Roman"/>
          <w:b w:val="false"/>
          <w:bCs w:val="false"/>
          <w:i w:val="false"/>
          <w:iCs w:val="false"/>
          <w:sz w:val="21"/>
          <w:szCs w:val="21"/>
        </w:rPr>
        <w:t xml:space="preserve">B. Снижение общей заболеваемости раком лёгкого</w:t>
      </w:r>
    </w:p>
    <w:p>
      <w:pPr>
        <w:spacing w:after="30" w:line="250"/>
        <w:ind w:left="340"/>
      </w:pPr>
      <w:r>
        <w:rPr>
          <w:rFonts w:ascii="Times New Roman" w:cs="Times New Roman" w:eastAsia="Times New Roman" w:hAnsi="Times New Roman"/>
          <w:b w:val="false"/>
          <w:bCs w:val="false"/>
          <w:i w:val="false"/>
          <w:iCs w:val="false"/>
          <w:sz w:val="21"/>
          <w:szCs w:val="21"/>
        </w:rPr>
        <w:t xml:space="preserve">C. Отсутствие пользы скрининга</w:t>
      </w:r>
    </w:p>
    <w:p>
      <w:pPr>
        <w:spacing w:after="30" w:line="250"/>
        <w:ind w:left="340"/>
      </w:pPr>
      <w:r>
        <w:rPr>
          <w:rFonts w:ascii="Times New Roman" w:cs="Times New Roman" w:eastAsia="Times New Roman" w:hAnsi="Times New Roman"/>
          <w:b w:val="false"/>
          <w:bCs w:val="false"/>
          <w:i w:val="false"/>
          <w:iCs w:val="false"/>
          <w:sz w:val="21"/>
          <w:szCs w:val="21"/>
        </w:rPr>
        <w:t xml:space="preserve">D. Снижение смертности от рака лёгкого примерно на 20 % при НДКТ у лиц высокого риска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NLST впервые доказал, что низкодозная компьютерная томография у курильщиков высокого риска снижает смертность от рака лёгкого по сравнению с рентгенографией. NELSON подтвердил результат в европейской популяции. Скрининг не снижает заболеваемость — он смещает выявление на более ранние стадии.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25wuk-bv4dabfw9k90dt4">
        <w:r>
          <w:rPr>
            <w:rStyle w:val="Hyperlink"/>
            <w:rFonts w:ascii="Times New Roman" w:cs="Times New Roman" w:eastAsia="Times New Roman" w:hAnsi="Times New Roman"/>
            <w:sz w:val="20"/>
            <w:szCs w:val="20"/>
          </w:rPr>
          <w:t xml:space="preserve">NLST · NELSON</w:t>
        </w:r>
      </w:hyperlink>
    </w:p>
    <w:p>
      <w:pPr>
        <w:spacing w:after="60" w:line="276"/>
      </w:pPr>
      <w:r>
        <w:rPr>
          <w:rFonts w:ascii="Times New Roman" w:cs="Times New Roman" w:eastAsia="Times New Roman" w:hAnsi="Times New Roman"/>
          <w:b/>
          <w:bCs/>
          <w:i w:val="false"/>
          <w:iCs w:val="false"/>
          <w:sz w:val="22"/>
          <w:szCs w:val="22"/>
        </w:rPr>
        <w:t xml:space="preserve">6. Почему результаты ERSPC и PLCO по скринингу ПСА расходятся?</w:t>
      </w:r>
    </w:p>
    <w:p>
      <w:pPr>
        <w:spacing w:after="30" w:line="250"/>
        <w:ind w:left="340"/>
      </w:pPr>
      <w:r>
        <w:rPr>
          <w:rFonts w:ascii="Times New Roman" w:cs="Times New Roman" w:eastAsia="Times New Roman" w:hAnsi="Times New Roman"/>
          <w:b w:val="false"/>
          <w:bCs w:val="false"/>
          <w:i w:val="false"/>
          <w:iCs w:val="false"/>
          <w:sz w:val="21"/>
          <w:szCs w:val="21"/>
        </w:rPr>
        <w:t xml:space="preserve">A. Высокая контаминация контрольной группы в PLCO — многие участники контроля тоже проходили тестирование ПСА</w:t>
      </w:r>
    </w:p>
    <w:p>
      <w:pPr>
        <w:spacing w:after="30" w:line="250"/>
        <w:ind w:left="340"/>
      </w:pPr>
      <w:r>
        <w:rPr>
          <w:rFonts w:ascii="Times New Roman" w:cs="Times New Roman" w:eastAsia="Times New Roman" w:hAnsi="Times New Roman"/>
          <w:b w:val="false"/>
          <w:bCs w:val="false"/>
          <w:i w:val="false"/>
          <w:iCs w:val="false"/>
          <w:sz w:val="21"/>
          <w:szCs w:val="21"/>
        </w:rPr>
        <w:t xml:space="preserve">B. Разная длительность наблюдения</w:t>
      </w:r>
    </w:p>
    <w:p>
      <w:pPr>
        <w:spacing w:after="30" w:line="250"/>
        <w:ind w:left="340"/>
      </w:pPr>
      <w:r>
        <w:rPr>
          <w:rFonts w:ascii="Times New Roman" w:cs="Times New Roman" w:eastAsia="Times New Roman" w:hAnsi="Times New Roman"/>
          <w:b w:val="false"/>
          <w:bCs w:val="false"/>
          <w:i w:val="false"/>
          <w:iCs w:val="false"/>
          <w:sz w:val="21"/>
          <w:szCs w:val="21"/>
        </w:rPr>
        <w:t xml:space="preserve">C. Различия в возрасте участников</w:t>
      </w:r>
    </w:p>
    <w:p>
      <w:pPr>
        <w:spacing w:after="30" w:line="250"/>
        <w:ind w:left="340"/>
      </w:pPr>
      <w:r>
        <w:rPr>
          <w:rFonts w:ascii="Times New Roman" w:cs="Times New Roman" w:eastAsia="Times New Roman" w:hAnsi="Times New Roman"/>
          <w:b w:val="false"/>
          <w:bCs w:val="false"/>
          <w:i w:val="false"/>
          <w:iCs w:val="false"/>
          <w:sz w:val="21"/>
          <w:szCs w:val="21"/>
        </w:rPr>
        <w:t xml:space="preserve">D. Разные методы определения ПСА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В PLCO значительная доля участников контрольной группы проходила определение ПСА вне протокола, что сблизило группы и «размыло» эффект. Это классический пример того, как организация исследования влияет на результат, — обязательный сюжет для семинара по методологии.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znjfjvnzsj51nkkai_ned">
        <w:r>
          <w:rPr>
            <w:rStyle w:val="Hyperlink"/>
            <w:rFonts w:ascii="Times New Roman" w:cs="Times New Roman" w:eastAsia="Times New Roman" w:hAnsi="Times New Roman"/>
            <w:sz w:val="20"/>
            <w:szCs w:val="20"/>
          </w:rPr>
          <w:t xml:space="preserve">ERSPC (поиск в PubMed)</w:t>
        </w:r>
      </w:hyperlink>
    </w:p>
    <w:p>
      <w:pPr>
        <w:spacing w:after="60" w:line="276"/>
      </w:pPr>
      <w:r>
        <w:rPr>
          <w:rFonts w:ascii="Times New Roman" w:cs="Times New Roman" w:eastAsia="Times New Roman" w:hAnsi="Times New Roman"/>
          <w:b/>
          <w:bCs/>
          <w:i w:val="false"/>
          <w:iCs w:val="false"/>
          <w:sz w:val="22"/>
          <w:szCs w:val="22"/>
        </w:rPr>
        <w:t xml:space="preserve">7. Первичная профилактика злокачественных новообразований — это:</w:t>
      </w:r>
    </w:p>
    <w:p>
      <w:pPr>
        <w:spacing w:after="30" w:line="250"/>
        <w:ind w:left="340"/>
      </w:pPr>
      <w:r>
        <w:rPr>
          <w:rFonts w:ascii="Times New Roman" w:cs="Times New Roman" w:eastAsia="Times New Roman" w:hAnsi="Times New Roman"/>
          <w:b w:val="false"/>
          <w:bCs w:val="false"/>
          <w:i w:val="false"/>
          <w:iCs w:val="false"/>
          <w:sz w:val="21"/>
          <w:szCs w:val="21"/>
        </w:rPr>
        <w:t xml:space="preserve">A. Устранение воздействия канцерогенов и вакцинация</w:t>
      </w:r>
    </w:p>
    <w:p>
      <w:pPr>
        <w:spacing w:after="30" w:line="250"/>
        <w:ind w:left="340"/>
      </w:pPr>
      <w:r>
        <w:rPr>
          <w:rFonts w:ascii="Times New Roman" w:cs="Times New Roman" w:eastAsia="Times New Roman" w:hAnsi="Times New Roman"/>
          <w:b w:val="false"/>
          <w:bCs w:val="false"/>
          <w:i w:val="false"/>
          <w:iCs w:val="false"/>
          <w:sz w:val="21"/>
          <w:szCs w:val="21"/>
        </w:rPr>
        <w:t xml:space="preserve">B. Диспансерное наблюдение после лечения</w:t>
      </w:r>
    </w:p>
    <w:p>
      <w:pPr>
        <w:spacing w:after="30" w:line="250"/>
        <w:ind w:left="340"/>
      </w:pPr>
      <w:r>
        <w:rPr>
          <w:rFonts w:ascii="Times New Roman" w:cs="Times New Roman" w:eastAsia="Times New Roman" w:hAnsi="Times New Roman"/>
          <w:b w:val="false"/>
          <w:bCs w:val="false"/>
          <w:i w:val="false"/>
          <w:iCs w:val="false"/>
          <w:sz w:val="21"/>
          <w:szCs w:val="21"/>
        </w:rPr>
        <w:t xml:space="preserve">C. Раннее выявление опухоли</w:t>
      </w:r>
    </w:p>
    <w:p>
      <w:pPr>
        <w:spacing w:after="30" w:line="250"/>
        <w:ind w:left="340"/>
      </w:pPr>
      <w:r>
        <w:rPr>
          <w:rFonts w:ascii="Times New Roman" w:cs="Times New Roman" w:eastAsia="Times New Roman" w:hAnsi="Times New Roman"/>
          <w:b w:val="false"/>
          <w:bCs w:val="false"/>
          <w:i w:val="false"/>
          <w:iCs w:val="false"/>
          <w:sz w:val="21"/>
          <w:szCs w:val="21"/>
        </w:rPr>
        <w:t xml:space="preserve">D. Лечение предраковых состояний</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Первичная профилактика направлена на предотвращение возникновения опухоли: отказ от курения, вакцинация против ВПЧ и вируса гепатита B, снижение потребления алкоголя, контроль массы тела, защита от избыточной инсоляции. Раннее выявление относится ко вторичной профилактике.</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rasaqgtodsj0zxrw2qj71">
        <w:r>
          <w:rPr>
            <w:rStyle w:val="Hyperlink"/>
            <w:rFonts w:ascii="Times New Roman" w:cs="Times New Roman" w:eastAsia="Times New Roman" w:hAnsi="Times New Roman"/>
            <w:sz w:val="20"/>
            <w:szCs w:val="20"/>
          </w:rPr>
          <w:t xml:space="preserve">PDQ® Cancer Prevention</w:t>
        </w:r>
      </w:hyperlink>
    </w:p>
    <w:p>
      <w:pPr>
        <w:spacing w:after="60" w:line="276"/>
      </w:pPr>
      <w:r>
        <w:rPr>
          <w:rFonts w:ascii="Times New Roman" w:cs="Times New Roman" w:eastAsia="Times New Roman" w:hAnsi="Times New Roman"/>
          <w:b/>
          <w:bCs/>
          <w:i w:val="false"/>
          <w:iCs w:val="false"/>
          <w:sz w:val="22"/>
          <w:szCs w:val="22"/>
        </w:rPr>
        <w:t xml:space="preserve">8. Вакцинация против ВПЧ снижает риск развития:</w:t>
      </w:r>
    </w:p>
    <w:p>
      <w:pPr>
        <w:spacing w:after="30" w:line="250"/>
        <w:ind w:left="340"/>
      </w:pPr>
      <w:r>
        <w:rPr>
          <w:rFonts w:ascii="Times New Roman" w:cs="Times New Roman" w:eastAsia="Times New Roman" w:hAnsi="Times New Roman"/>
          <w:b w:val="false"/>
          <w:bCs w:val="false"/>
          <w:i w:val="false"/>
          <w:iCs w:val="false"/>
          <w:sz w:val="21"/>
          <w:szCs w:val="21"/>
        </w:rPr>
        <w:t xml:space="preserve">A. Только рака шейки матки</w:t>
      </w:r>
    </w:p>
    <w:p>
      <w:pPr>
        <w:spacing w:after="30" w:line="250"/>
        <w:ind w:left="340"/>
      </w:pPr>
      <w:r>
        <w:rPr>
          <w:rFonts w:ascii="Times New Roman" w:cs="Times New Roman" w:eastAsia="Times New Roman" w:hAnsi="Times New Roman"/>
          <w:b w:val="false"/>
          <w:bCs w:val="false"/>
          <w:i w:val="false"/>
          <w:iCs w:val="false"/>
          <w:sz w:val="21"/>
          <w:szCs w:val="21"/>
        </w:rPr>
        <w:t xml:space="preserve">B. Всех опухолей репродуктивной системы</w:t>
      </w:r>
    </w:p>
    <w:p>
      <w:pPr>
        <w:spacing w:after="30" w:line="250"/>
        <w:ind w:left="340"/>
      </w:pPr>
      <w:r>
        <w:rPr>
          <w:rFonts w:ascii="Times New Roman" w:cs="Times New Roman" w:eastAsia="Times New Roman" w:hAnsi="Times New Roman"/>
          <w:b w:val="false"/>
          <w:bCs w:val="false"/>
          <w:i w:val="false"/>
          <w:iCs w:val="false"/>
          <w:sz w:val="21"/>
          <w:szCs w:val="21"/>
        </w:rPr>
        <w:t xml:space="preserve">C. Рака шейки матки, а также части опухолей ротоглотки, ануса, вульвы, влагалища и полового члена</w:t>
      </w:r>
    </w:p>
    <w:p>
      <w:pPr>
        <w:spacing w:after="30" w:line="250"/>
        <w:ind w:left="340"/>
      </w:pPr>
      <w:r>
        <w:rPr>
          <w:rFonts w:ascii="Times New Roman" w:cs="Times New Roman" w:eastAsia="Times New Roman" w:hAnsi="Times New Roman"/>
          <w:b w:val="false"/>
          <w:bCs w:val="false"/>
          <w:i w:val="false"/>
          <w:iCs w:val="false"/>
          <w:sz w:val="21"/>
          <w:szCs w:val="21"/>
        </w:rPr>
        <w:t xml:space="preserve">D. Только генитальных кондилом</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C</w:t>
      </w:r>
    </w:p>
    <w:p>
      <w:pPr>
        <w:spacing w:after="40" w:line="250"/>
        <w:ind w:left="340"/>
      </w:pPr>
      <w:r>
        <w:rPr>
          <w:rFonts w:ascii="Times New Roman" w:cs="Times New Roman" w:eastAsia="Times New Roman" w:hAnsi="Times New Roman"/>
          <w:b w:val="false"/>
          <w:bCs w:val="false"/>
          <w:i/>
          <w:iCs/>
          <w:sz w:val="21"/>
          <w:szCs w:val="21"/>
        </w:rPr>
        <w:t xml:space="preserve">Пояснение. ВПЧ высокого онкогенного риска этиологически связан не только с раком шейки матки, но и со значительной долей опухолей ротоглотки, анального канала, вульвы, влагалища и полового члена. Максимальный эффект достигается при вакцинации до начала половой жизни.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zsdgn_vqzh3qze3gfsarw">
        <w:r>
          <w:rPr>
            <w:rStyle w:val="Hyperlink"/>
            <w:rFonts w:ascii="Times New Roman" w:cs="Times New Roman" w:eastAsia="Times New Roman" w:hAnsi="Times New Roman"/>
            <w:sz w:val="20"/>
            <w:szCs w:val="20"/>
          </w:rPr>
          <w:t xml:space="preserve">PDQ® Cancer Prevention</w:t>
        </w:r>
      </w:hyperlink>
    </w:p>
    <w:p>
      <w:pPr>
        <w:spacing w:after="60" w:line="276"/>
      </w:pPr>
      <w:r>
        <w:rPr>
          <w:rFonts w:ascii="Times New Roman" w:cs="Times New Roman" w:eastAsia="Times New Roman" w:hAnsi="Times New Roman"/>
          <w:b/>
          <w:bCs/>
          <w:i w:val="false"/>
          <w:iCs w:val="false"/>
          <w:sz w:val="22"/>
          <w:szCs w:val="22"/>
        </w:rPr>
        <w:t xml:space="preserve">9. Согласно классификации IARC, отнесение фактора к группе 1 означает:</w:t>
      </w:r>
    </w:p>
    <w:p>
      <w:pPr>
        <w:spacing w:after="30" w:line="250"/>
        <w:ind w:left="340"/>
      </w:pPr>
      <w:r>
        <w:rPr>
          <w:rFonts w:ascii="Times New Roman" w:cs="Times New Roman" w:eastAsia="Times New Roman" w:hAnsi="Times New Roman"/>
          <w:b w:val="false"/>
          <w:bCs w:val="false"/>
          <w:i w:val="false"/>
          <w:iCs w:val="false"/>
          <w:sz w:val="21"/>
          <w:szCs w:val="21"/>
        </w:rPr>
        <w:t xml:space="preserve">A. Достаточные доказательства канцерогенности для человека</w:t>
      </w:r>
    </w:p>
    <w:p>
      <w:pPr>
        <w:spacing w:after="30" w:line="250"/>
        <w:ind w:left="340"/>
      </w:pPr>
      <w:r>
        <w:rPr>
          <w:rFonts w:ascii="Times New Roman" w:cs="Times New Roman" w:eastAsia="Times New Roman" w:hAnsi="Times New Roman"/>
          <w:b w:val="false"/>
          <w:bCs w:val="false"/>
          <w:i w:val="false"/>
          <w:iCs w:val="false"/>
          <w:sz w:val="21"/>
          <w:szCs w:val="21"/>
        </w:rPr>
        <w:t xml:space="preserve">B. Фактор запрещён к применению</w:t>
      </w:r>
    </w:p>
    <w:p>
      <w:pPr>
        <w:spacing w:after="30" w:line="250"/>
        <w:ind w:left="340"/>
      </w:pPr>
      <w:r>
        <w:rPr>
          <w:rFonts w:ascii="Times New Roman" w:cs="Times New Roman" w:eastAsia="Times New Roman" w:hAnsi="Times New Roman"/>
          <w:b w:val="false"/>
          <w:bCs w:val="false"/>
          <w:i w:val="false"/>
          <w:iCs w:val="false"/>
          <w:sz w:val="21"/>
          <w:szCs w:val="21"/>
        </w:rPr>
        <w:t xml:space="preserve">C. Наиболее высокий риск развития опухоли</w:t>
      </w:r>
    </w:p>
    <w:p>
      <w:pPr>
        <w:spacing w:after="30" w:line="250"/>
        <w:ind w:left="340"/>
      </w:pPr>
      <w:r>
        <w:rPr>
          <w:rFonts w:ascii="Times New Roman" w:cs="Times New Roman" w:eastAsia="Times New Roman" w:hAnsi="Times New Roman"/>
          <w:b w:val="false"/>
          <w:bCs w:val="false"/>
          <w:i w:val="false"/>
          <w:iCs w:val="false"/>
          <w:sz w:val="21"/>
          <w:szCs w:val="21"/>
        </w:rPr>
        <w:t xml:space="preserve">D. Канцерогенность доказана только в эксперименте на животных</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Классификация IARC отражает силу доказательств канцерогенности, а не величину риска. В группе 1 находятся и табакокурение, и переработанное мясо — уровень доказательности одинаков, а величина риска различается на порядки. Эту разницу необходимо объяснять пациентам.</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mafbobekdnbkru92mluu5">
        <w:r>
          <w:rPr>
            <w:rStyle w:val="Hyperlink"/>
            <w:rFonts w:ascii="Times New Roman" w:cs="Times New Roman" w:eastAsia="Times New Roman" w:hAnsi="Times New Roman"/>
            <w:sz w:val="20"/>
            <w:szCs w:val="20"/>
          </w:rPr>
          <w:t xml:space="preserve">IARC — материалы и статистика</w:t>
        </w:r>
      </w:hyperlink>
    </w:p>
    <w:p>
      <w:pPr>
        <w:spacing w:after="60" w:line="276"/>
      </w:pPr>
      <w:r>
        <w:rPr>
          <w:rFonts w:ascii="Times New Roman" w:cs="Times New Roman" w:eastAsia="Times New Roman" w:hAnsi="Times New Roman"/>
          <w:b/>
          <w:bCs/>
          <w:i w:val="false"/>
          <w:iCs w:val="false"/>
          <w:sz w:val="22"/>
          <w:szCs w:val="22"/>
        </w:rPr>
        <w:t xml:space="preserve">10. Какая конечная точка корректна для оценки эффективности скрининговой программы?</w:t>
      </w:r>
    </w:p>
    <w:p>
      <w:pPr>
        <w:spacing w:after="30" w:line="250"/>
        <w:ind w:left="340"/>
      </w:pPr>
      <w:r>
        <w:rPr>
          <w:rFonts w:ascii="Times New Roman" w:cs="Times New Roman" w:eastAsia="Times New Roman" w:hAnsi="Times New Roman"/>
          <w:b w:val="false"/>
          <w:bCs w:val="false"/>
          <w:i w:val="false"/>
          <w:iCs w:val="false"/>
          <w:sz w:val="21"/>
          <w:szCs w:val="21"/>
        </w:rPr>
        <w:t xml:space="preserve">A. Число выполненных исследований</w:t>
      </w:r>
    </w:p>
    <w:p>
      <w:pPr>
        <w:spacing w:after="30" w:line="250"/>
        <w:ind w:left="340"/>
      </w:pPr>
      <w:r>
        <w:rPr>
          <w:rFonts w:ascii="Times New Roman" w:cs="Times New Roman" w:eastAsia="Times New Roman" w:hAnsi="Times New Roman"/>
          <w:b w:val="false"/>
          <w:bCs w:val="false"/>
          <w:i w:val="false"/>
          <w:iCs w:val="false"/>
          <w:sz w:val="21"/>
          <w:szCs w:val="21"/>
        </w:rPr>
        <w:t xml:space="preserve">B. Смертность от данной опухоли в популяции</w:t>
      </w:r>
    </w:p>
    <w:p>
      <w:pPr>
        <w:spacing w:after="30" w:line="250"/>
        <w:ind w:left="340"/>
      </w:pPr>
      <w:r>
        <w:rPr>
          <w:rFonts w:ascii="Times New Roman" w:cs="Times New Roman" w:eastAsia="Times New Roman" w:hAnsi="Times New Roman"/>
          <w:b w:val="false"/>
          <w:bCs w:val="false"/>
          <w:i w:val="false"/>
          <w:iCs w:val="false"/>
          <w:sz w:val="21"/>
          <w:szCs w:val="21"/>
        </w:rPr>
        <w:t xml:space="preserve">C. Пятилетняя выживаемость выявленных больных</w:t>
      </w:r>
    </w:p>
    <w:p>
      <w:pPr>
        <w:spacing w:after="30" w:line="250"/>
        <w:ind w:left="340"/>
      </w:pPr>
      <w:r>
        <w:rPr>
          <w:rFonts w:ascii="Times New Roman" w:cs="Times New Roman" w:eastAsia="Times New Roman" w:hAnsi="Times New Roman"/>
          <w:b w:val="false"/>
          <w:bCs w:val="false"/>
          <w:i w:val="false"/>
          <w:iCs w:val="false"/>
          <w:sz w:val="21"/>
          <w:szCs w:val="21"/>
        </w:rPr>
        <w:t xml:space="preserve">D. Доля ранних стадий среди выявленных</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Выживаемость выявленных, доля ранних стадий и охват искажаются ошибками опережения диагноза, продолжительности течения и гипердиагностикой. Единственный надёжный показатель — смертность от данной опухоли в популяции, приглашённой на скрининг, оценённая по принципу intention-to-screen.</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oc-ycy2kyhwjlak8bhgr6">
        <w:r>
          <w:rPr>
            <w:rStyle w:val="Hyperlink"/>
            <w:rFonts w:ascii="Times New Roman" w:cs="Times New Roman" w:eastAsia="Times New Roman" w:hAnsi="Times New Roman"/>
            <w:sz w:val="20"/>
            <w:szCs w:val="20"/>
          </w:rPr>
          <w:t xml:space="preserve">PDQ® Cancer Screening Overview</w:t>
        </w:r>
      </w:hyperlink>
    </w:p>
    <w:p>
      <w:r>
        <w:br w:type="page"/>
      </w:r>
    </w:p>
    <w:p>
      <w:pPr>
        <w:pStyle w:val="Heading2"/>
        <w:spacing w:after="130" w:before="260"/>
      </w:pPr>
      <w:r>
        <w:rPr>
          <w:rFonts w:ascii="Times New Roman" w:cs="Times New Roman" w:eastAsia="Times New Roman" w:hAnsi="Times New Roman"/>
          <w:b/>
          <w:bCs/>
          <w:sz w:val="26"/>
          <w:szCs w:val="26"/>
        </w:rPr>
        <w:t xml:space="preserve">Б2. Клинические задачи</w:t>
      </w:r>
    </w:p>
    <w:p>
      <w:pPr>
        <w:pStyle w:val="Heading3"/>
        <w:spacing w:after="130" w:before="260"/>
      </w:pPr>
      <w:r>
        <w:rPr>
          <w:rFonts w:ascii="Times New Roman" w:cs="Times New Roman" w:eastAsia="Times New Roman" w:hAnsi="Times New Roman"/>
          <w:b/>
          <w:bCs/>
          <w:sz w:val="23"/>
          <w:szCs w:val="23"/>
        </w:rPr>
        <w:t xml:space="preserve">Задача 1. Пациент требует «полное обследование на онкологию»</w:t>
      </w:r>
    </w:p>
    <w:p>
      <w:pPr>
        <w:spacing w:after="120" w:line="276"/>
      </w:pPr>
      <w:r>
        <w:rPr>
          <w:rFonts w:ascii="Times New Roman" w:cs="Times New Roman" w:eastAsia="Times New Roman" w:hAnsi="Times New Roman"/>
          <w:b w:val="false"/>
          <w:bCs w:val="false"/>
          <w:i w:val="false"/>
          <w:iCs w:val="false"/>
          <w:sz w:val="22"/>
          <w:szCs w:val="22"/>
        </w:rPr>
        <w:t xml:space="preserve">Мужчина 42 лет, не курит, жалоб нет, семейный анамнез не отягощён. Просит назначить «все онкомаркеры и МРТ всего тела», ссылаясь на рекламу чек-апа.</w:t>
      </w:r>
    </w:p>
    <w:p>
      <w:pPr>
        <w:spacing w:after="120" w:line="276"/>
      </w:pPr>
      <w:r>
        <w:rPr>
          <w:rFonts w:ascii="Times New Roman" w:cs="Times New Roman" w:eastAsia="Times New Roman" w:hAnsi="Times New Roman"/>
          <w:b/>
          <w:bCs/>
          <w:i w:val="false"/>
          <w:iCs w:val="false"/>
          <w:sz w:val="22"/>
          <w:szCs w:val="22"/>
        </w:rPr>
        <w:t xml:space="preserve">Вопросы: 1) Что обосновано по действующему порядку? 2) Почему онкомаркеры не годятся для скрининга? 3) Как построить разговор?</w:t>
      </w:r>
    </w:p>
    <w:p>
      <w:pPr>
        <w:spacing w:after="60" w:line="270"/>
      </w:pPr>
      <w:r>
        <w:rPr>
          <w:rFonts w:ascii="Times New Roman" w:cs="Times New Roman" w:eastAsia="Times New Roman" w:hAnsi="Times New Roman"/>
          <w:b w:val="false"/>
          <w:bCs w:val="false"/>
          <w:i/>
          <w:iCs/>
          <w:sz w:val="21"/>
          <w:szCs w:val="21"/>
        </w:rPr>
        <w:t xml:space="preserve">Эталонный ответ. Обоснована диспансеризация по приказу № 404н: в этом возрасте — исследование кала на скрытую кровь раз в два года, ЭГДС в 45 лет, осмотр кожи и видимых слизистых. Онкомаркеры не применяются для скрининга из-за низкой специфичности: у бессимптомного человека положительный результат почти всегда ложный, что ведёт к каскаду ненужных исследований, инвазивным вмешательствам и тревоге. МРТ всего тела даёт высокую частоту случайных находок без доказанной пользы. Разговор строится не на отказе, а на объяснении: назначаются те исследования, для которых доказано снижение смертности, и обсуждается первичная профилактика.</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5ts32jba_1blxclyvvtlc">
        <w:r>
          <w:rPr>
            <w:rStyle w:val="Hyperlink"/>
            <w:rFonts w:ascii="Times New Roman" w:cs="Times New Roman" w:eastAsia="Times New Roman" w:hAnsi="Times New Roman"/>
            <w:sz w:val="20"/>
            <w:szCs w:val="20"/>
          </w:rPr>
          <w:t xml:space="preserve">Приказ № 404н</w:t>
        </w:r>
      </w:hyperlink>
      <w:r>
        <w:rPr>
          <w:rFonts w:ascii="Times New Roman" w:cs="Times New Roman" w:eastAsia="Times New Roman" w:hAnsi="Times New Roman"/>
          <w:b w:val="false"/>
          <w:bCs w:val="false"/>
          <w:i w:val="false"/>
          <w:iCs w:val="false"/>
          <w:sz w:val="20"/>
          <w:szCs w:val="20"/>
        </w:rPr>
        <w:t xml:space="preserve"> · </w:t>
      </w:r>
      <w:hyperlink w:history="1" r:id="rIdmvp97qztz7i-1iyuphaox">
        <w:r>
          <w:rPr>
            <w:rStyle w:val="Hyperlink"/>
            <w:rFonts w:ascii="Times New Roman" w:cs="Times New Roman" w:eastAsia="Times New Roman" w:hAnsi="Times New Roman"/>
            <w:sz w:val="20"/>
            <w:szCs w:val="20"/>
          </w:rPr>
          <w:t xml:space="preserve">PDQ® Cancer Screening</w:t>
        </w:r>
      </w:hyperlink>
    </w:p>
    <w:p>
      <w:pPr>
        <w:pStyle w:val="Heading3"/>
        <w:spacing w:after="130" w:before="260"/>
      </w:pPr>
      <w:r>
        <w:rPr>
          <w:rFonts w:ascii="Times New Roman" w:cs="Times New Roman" w:eastAsia="Times New Roman" w:hAnsi="Times New Roman"/>
          <w:b/>
          <w:bCs/>
          <w:sz w:val="23"/>
          <w:szCs w:val="23"/>
        </w:rPr>
        <w:t xml:space="preserve">Задача 2. Отбор на скрининг рака лёгкого</w:t>
      </w:r>
    </w:p>
    <w:p>
      <w:pPr>
        <w:spacing w:after="120" w:line="276"/>
      </w:pPr>
      <w:r>
        <w:rPr>
          <w:rFonts w:ascii="Times New Roman" w:cs="Times New Roman" w:eastAsia="Times New Roman" w:hAnsi="Times New Roman"/>
          <w:b w:val="false"/>
          <w:bCs w:val="false"/>
          <w:i w:val="false"/>
          <w:iCs w:val="false"/>
          <w:sz w:val="22"/>
          <w:szCs w:val="22"/>
        </w:rPr>
        <w:t xml:space="preserve">Мужчина 58 лет, стаж курения 35 пачко-лет, бросил 3 года назад. Спрашивает, нужно ли ему обследование лёгких.</w:t>
      </w:r>
    </w:p>
    <w:p>
      <w:pPr>
        <w:spacing w:after="120" w:line="276"/>
      </w:pPr>
      <w:r>
        <w:rPr>
          <w:rFonts w:ascii="Times New Roman" w:cs="Times New Roman" w:eastAsia="Times New Roman" w:hAnsi="Times New Roman"/>
          <w:b/>
          <w:bCs/>
          <w:i w:val="false"/>
          <w:iCs w:val="false"/>
          <w:sz w:val="22"/>
          <w:szCs w:val="22"/>
        </w:rPr>
        <w:t xml:space="preserve">Вопросы: 1) Относится ли он к группе высокого риска? 2) Какой метод обоснован? 3) О каких недостатках предупредить?</w:t>
      </w:r>
    </w:p>
    <w:p>
      <w:pPr>
        <w:spacing w:after="60" w:line="270"/>
      </w:pPr>
      <w:r>
        <w:rPr>
          <w:rFonts w:ascii="Times New Roman" w:cs="Times New Roman" w:eastAsia="Times New Roman" w:hAnsi="Times New Roman"/>
          <w:b w:val="false"/>
          <w:bCs w:val="false"/>
          <w:i/>
          <w:iCs/>
          <w:sz w:val="21"/>
          <w:szCs w:val="21"/>
        </w:rPr>
        <w:t xml:space="preserve">Эталонный ответ. Да: возраст и интенсивность курения соответствуют критериям отбора NLST и NELSON, отказ от курения три года назад не выводит его из группы риска. Обоснована низкодозная КТ, а не рентгенография и не флюорография — они пользы не показали. Предупредить следует о высокой частоте ложноположительных находок: большинство выявленных узлов доброкачественные и требуют динамического наблюдения, а не биопсии; поэтому важно, чтобы оценка узлов велась по стандартизованному протоколу. Одновременно обсуждается поддержка отказа от курения — она даёт больший выигрыш, чем сам скрининг.</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ojdl_frn0e517eipaimyl">
        <w:r>
          <w:rPr>
            <w:rStyle w:val="Hyperlink"/>
            <w:rFonts w:ascii="Times New Roman" w:cs="Times New Roman" w:eastAsia="Times New Roman" w:hAnsi="Times New Roman"/>
            <w:sz w:val="20"/>
            <w:szCs w:val="20"/>
          </w:rPr>
          <w:t xml:space="preserve">NLST</w:t>
        </w:r>
      </w:hyperlink>
      <w:r>
        <w:rPr>
          <w:rFonts w:ascii="Times New Roman" w:cs="Times New Roman" w:eastAsia="Times New Roman" w:hAnsi="Times New Roman"/>
          <w:b w:val="false"/>
          <w:bCs w:val="false"/>
          <w:i w:val="false"/>
          <w:iCs w:val="false"/>
          <w:sz w:val="20"/>
          <w:szCs w:val="20"/>
        </w:rPr>
        <w:t xml:space="preserve"> · </w:t>
      </w:r>
      <w:hyperlink w:history="1" r:id="rId5dlbo-3pz0jtrq4kz2n1p">
        <w:r>
          <w:rPr>
            <w:rStyle w:val="Hyperlink"/>
            <w:rFonts w:ascii="Times New Roman" w:cs="Times New Roman" w:eastAsia="Times New Roman" w:hAnsi="Times New Roman"/>
            <w:sz w:val="20"/>
            <w:szCs w:val="20"/>
          </w:rPr>
          <w:t xml:space="preserve">NELSON</w:t>
        </w:r>
      </w:hyperlink>
    </w:p>
    <w:p>
      <w:pPr>
        <w:pStyle w:val="Heading3"/>
        <w:spacing w:after="130" w:before="260"/>
      </w:pPr>
      <w:r>
        <w:rPr>
          <w:rFonts w:ascii="Times New Roman" w:cs="Times New Roman" w:eastAsia="Times New Roman" w:hAnsi="Times New Roman"/>
          <w:b/>
          <w:bCs/>
          <w:sz w:val="23"/>
          <w:szCs w:val="23"/>
        </w:rPr>
        <w:t xml:space="preserve">Задача 3. Интерпретация статистики для доклада</w:t>
      </w:r>
    </w:p>
    <w:p>
      <w:pPr>
        <w:spacing w:after="120" w:line="276"/>
      </w:pPr>
      <w:r>
        <w:rPr>
          <w:rFonts w:ascii="Times New Roman" w:cs="Times New Roman" w:eastAsia="Times New Roman" w:hAnsi="Times New Roman"/>
          <w:b w:val="false"/>
          <w:bCs w:val="false"/>
          <w:i w:val="false"/>
          <w:iCs w:val="false"/>
          <w:sz w:val="22"/>
          <w:szCs w:val="22"/>
        </w:rPr>
        <w:t xml:space="preserve">Ординатор готовит доклад и приводит данные: «пятилетняя выживаемость при раке щитовидной железы в стране N выросла с 92 до 98 %, что доказывает эффективность внедрённой программы УЗИ-скрининга».</w:t>
      </w:r>
    </w:p>
    <w:p>
      <w:pPr>
        <w:spacing w:after="120" w:line="276"/>
      </w:pPr>
      <w:r>
        <w:rPr>
          <w:rFonts w:ascii="Times New Roman" w:cs="Times New Roman" w:eastAsia="Times New Roman" w:hAnsi="Times New Roman"/>
          <w:b/>
          <w:bCs/>
          <w:i w:val="false"/>
          <w:iCs w:val="false"/>
          <w:sz w:val="22"/>
          <w:szCs w:val="22"/>
        </w:rPr>
        <w:t xml:space="preserve">Вопросы: 1) Корректен ли вывод? 2) Какие данные нужно запросить? 3) Как переформулировать?</w:t>
      </w:r>
    </w:p>
    <w:p>
      <w:pPr>
        <w:spacing w:after="60" w:line="270"/>
      </w:pPr>
      <w:r>
        <w:rPr>
          <w:rFonts w:ascii="Times New Roman" w:cs="Times New Roman" w:eastAsia="Times New Roman" w:hAnsi="Times New Roman"/>
          <w:b w:val="false"/>
          <w:bCs w:val="false"/>
          <w:i/>
          <w:iCs/>
          <w:sz w:val="21"/>
          <w:szCs w:val="21"/>
        </w:rPr>
        <w:t xml:space="preserve">Эталонный ответ. Вывод некорректен: рост выживаемости при неизменной смертности — типичная картина гипердиагностики. Массовый УЗИ-скрининг щитовидной железы выявляет большое число микрокарцином, которые никогда не проявились бы клинически; они пополняют знаменатель, повышая выживаемость, но не меняя числа смертей. Нужно запросить динамику смертности от рака щитовидной железы и динамику заболеваемости: резкий рост заболеваемости при стабильной смертности — прямое указание на гипердиагностику. Корректная формулировка: программа увеличила выявляемость, влияние на смертность не доказано.</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dcmmj3wt5b0uwxotzqvfm">
        <w:r>
          <w:rPr>
            <w:rStyle w:val="Hyperlink"/>
            <w:rFonts w:ascii="Times New Roman" w:cs="Times New Roman" w:eastAsia="Times New Roman" w:hAnsi="Times New Roman"/>
            <w:sz w:val="20"/>
            <w:szCs w:val="20"/>
          </w:rPr>
          <w:t xml:space="preserve">PDQ® Cancer Screening Overview</w:t>
        </w:r>
      </w:hyperlink>
      <w:r>
        <w:rPr>
          <w:rFonts w:ascii="Times New Roman" w:cs="Times New Roman" w:eastAsia="Times New Roman" w:hAnsi="Times New Roman"/>
          <w:b w:val="false"/>
          <w:bCs w:val="false"/>
          <w:i w:val="false"/>
          <w:iCs w:val="false"/>
          <w:sz w:val="20"/>
          <w:szCs w:val="20"/>
        </w:rPr>
        <w:t xml:space="preserve"> · </w:t>
      </w:r>
      <w:hyperlink w:history="1" r:id="rIdv2coawh-yuuo1uxh-vfvq">
        <w:r>
          <w:rPr>
            <w:rStyle w:val="Hyperlink"/>
            <w:rFonts w:ascii="Times New Roman" w:cs="Times New Roman" w:eastAsia="Times New Roman" w:hAnsi="Times New Roman"/>
            <w:sz w:val="20"/>
            <w:szCs w:val="20"/>
          </w:rPr>
          <w:t xml:space="preserve">Global Cancer Observatory</w:t>
        </w:r>
      </w:hyperlink>
    </w:p>
    <w:p>
      <w:pPr>
        <w:pStyle w:val="Heading3"/>
        <w:spacing w:after="130" w:before="260"/>
      </w:pPr>
      <w:r>
        <w:rPr>
          <w:rFonts w:ascii="Times New Roman" w:cs="Times New Roman" w:eastAsia="Times New Roman" w:hAnsi="Times New Roman"/>
          <w:b/>
          <w:bCs/>
          <w:sz w:val="23"/>
          <w:szCs w:val="23"/>
        </w:rPr>
        <w:t xml:space="preserve">Задача 4. Положительный результат теста на скрытую кровь</w:t>
      </w:r>
    </w:p>
    <w:p>
      <w:pPr>
        <w:spacing w:after="120" w:line="276"/>
      </w:pPr>
      <w:r>
        <w:rPr>
          <w:rFonts w:ascii="Times New Roman" w:cs="Times New Roman" w:eastAsia="Times New Roman" w:hAnsi="Times New Roman"/>
          <w:b w:val="false"/>
          <w:bCs w:val="false"/>
          <w:i w:val="false"/>
          <w:iCs w:val="false"/>
          <w:sz w:val="22"/>
          <w:szCs w:val="22"/>
        </w:rPr>
        <w:t xml:space="preserve">Женщина 62 лет прошла диспансеризацию, тест кала на скрытую кровь положительный. Жалоб нет, анемии нет.</w:t>
      </w:r>
    </w:p>
    <w:p>
      <w:pPr>
        <w:spacing w:after="120" w:line="276"/>
      </w:pPr>
      <w:r>
        <w:rPr>
          <w:rFonts w:ascii="Times New Roman" w:cs="Times New Roman" w:eastAsia="Times New Roman" w:hAnsi="Times New Roman"/>
          <w:b/>
          <w:bCs/>
          <w:i w:val="false"/>
          <w:iCs w:val="false"/>
          <w:sz w:val="22"/>
          <w:szCs w:val="22"/>
        </w:rPr>
        <w:t xml:space="preserve">Вопросы: 1) Дальнейшая тактика? 2) Что означает положительный результат? 3) Какая ошибка наиболее типична?</w:t>
      </w:r>
    </w:p>
    <w:p>
      <w:pPr>
        <w:spacing w:after="60" w:line="270"/>
      </w:pPr>
      <w:r>
        <w:rPr>
          <w:rFonts w:ascii="Times New Roman" w:cs="Times New Roman" w:eastAsia="Times New Roman" w:hAnsi="Times New Roman"/>
          <w:b w:val="false"/>
          <w:bCs w:val="false"/>
          <w:i/>
          <w:iCs/>
          <w:sz w:val="21"/>
          <w:szCs w:val="21"/>
        </w:rPr>
        <w:t xml:space="preserve">Эталонный ответ. Показана колоноскопия в рамках второго этапа диспансеризации — это единственный корректный следующий шаг. Положительный результат не означает наличия опухоли: чаще выявляются полипы, дивертикулы, геморрой, но исключить колоректальный рак необходимо. Типичная ошибка — повторить тест «для проверки» и при отрицательном результате успокоиться: повторное тестирование не отменяет показаний к колоноскопии и лишь откладывает диагностику. Вторая частая ошибка — заменить колоноскопию на ирригоскопию или определение РЭА.</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nlxstsh1xogm7wr_qssg6">
        <w:r>
          <w:rPr>
            <w:rStyle w:val="Hyperlink"/>
            <w:rFonts w:ascii="Times New Roman" w:cs="Times New Roman" w:eastAsia="Times New Roman" w:hAnsi="Times New Roman"/>
            <w:sz w:val="20"/>
            <w:szCs w:val="20"/>
          </w:rPr>
          <w:t xml:space="preserve">Приказ № 404н</w:t>
        </w:r>
      </w:hyperlink>
      <w:r>
        <w:rPr>
          <w:rFonts w:ascii="Times New Roman" w:cs="Times New Roman" w:eastAsia="Times New Roman" w:hAnsi="Times New Roman"/>
          <w:b w:val="false"/>
          <w:bCs w:val="false"/>
          <w:i w:val="false"/>
          <w:iCs w:val="false"/>
          <w:sz w:val="20"/>
          <w:szCs w:val="20"/>
        </w:rPr>
        <w:t xml:space="preserve"> · </w:t>
      </w:r>
      <w:hyperlink w:history="1" r:id="rIduvsjlqhfm3p3lsmvnz2r7">
        <w:r>
          <w:rPr>
            <w:rStyle w:val="Hyperlink"/>
            <w:rFonts w:ascii="Times New Roman" w:cs="Times New Roman" w:eastAsia="Times New Roman" w:hAnsi="Times New Roman"/>
            <w:sz w:val="20"/>
            <w:szCs w:val="20"/>
          </w:rPr>
          <w:t xml:space="preserve">NordICC · UK FS Trial</w:t>
        </w:r>
      </w:hyperlink>
    </w:p>
    <w:p>
      <w:pPr>
        <w:pStyle w:val="Heading2"/>
        <w:spacing w:after="130" w:before="260"/>
      </w:pPr>
      <w:r>
        <w:rPr>
          <w:rFonts w:ascii="Times New Roman" w:cs="Times New Roman" w:eastAsia="Times New Roman" w:hAnsi="Times New Roman"/>
          <w:b/>
          <w:bCs/>
          <w:sz w:val="26"/>
          <w:szCs w:val="26"/>
        </w:rPr>
        <w:t xml:space="preserve">Б3. Дополнительные материалы</w:t>
      </w:r>
    </w:p>
    <w:p>
      <w:pPr>
        <w:pStyle w:val="Heading3"/>
        <w:spacing w:after="130" w:before="260"/>
      </w:pPr>
      <w:r>
        <w:rPr>
          <w:rFonts w:ascii="Times New Roman" w:cs="Times New Roman" w:eastAsia="Times New Roman" w:hAnsi="Times New Roman"/>
          <w:b/>
          <w:bCs/>
          <w:sz w:val="23"/>
          <w:szCs w:val="23"/>
        </w:rPr>
        <w:t xml:space="preserve">Вопросы для устного разбора</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Чем скрининг отличается от ранней диагностики и от диспансерного наблюдения?</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рост пятилетней выживаемости сам по себе ничего не доказывает?</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Как объяснить пациенту, что такое гипердиагностика, не подорвав доверия к обследованию?</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Какие скрининговые программы в РФ отличаются от европейских и почему?</w:t>
      </w:r>
    </w:p>
    <w:p>
      <w:pPr>
        <w:pStyle w:val="Heading3"/>
        <w:spacing w:after="130" w:before="260"/>
      </w:pPr>
      <w:r>
        <w:rPr>
          <w:rFonts w:ascii="Times New Roman" w:cs="Times New Roman" w:eastAsia="Times New Roman" w:hAnsi="Times New Roman"/>
          <w:b/>
          <w:bCs/>
          <w:sz w:val="23"/>
          <w:szCs w:val="23"/>
        </w:rPr>
        <w:t xml:space="preserve">Чек-лист по теме (для дневника ординатора)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Навык</w:t>
            </w:r>
          </w:p>
        </w:tc>
        <w:tc>
          <w:tcPr>
            <w:tcW w:type="dxa" w:w="41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Отметка</w:t>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Назвал по памяти состав онкоскрининга первого этапа диспансеризации с возрастами и интервалами</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Разобрал случай с положительным скрининговым тестом и определил маршрут пациента</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Рассчитал показатели заболеваемости и смертности по данным Global Cancer Observatory</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Провёл беседу о первичной профилактике с пациентом из группы риска</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bl>
    <w:p>
      <w:pPr>
        <w:spacing w:after="120" w:line="276"/>
      </w:pPr>
      <w:r>
        <w:rPr>
          <w:rFonts w:ascii="Times New Roman" w:cs="Times New Roman" w:eastAsia="Times New Roman" w:hAnsi="Times New Roman"/>
          <w:b w:val="false"/>
          <w:bCs w:val="false"/>
          <w:i w:val="false"/>
          <w:iCs w:val="false"/>
          <w:sz w:val="22"/>
          <w:szCs w:val="22"/>
        </w:rPr>
        <w:t xml:space="preserve"/>
      </w:r>
    </w:p>
    <w:p>
      <w:pPr>
        <w:spacing w:after="120" w:line="276"/>
      </w:pPr>
      <w:r>
        <w:rPr>
          <w:rFonts w:ascii="Times New Roman" w:cs="Times New Roman" w:eastAsia="Times New Roman" w:hAnsi="Times New Roman"/>
          <w:b w:val="false"/>
          <w:bCs w:val="false"/>
          <w:i/>
          <w:iCs/>
          <w:sz w:val="22"/>
          <w:szCs w:val="22"/>
        </w:rPr>
        <w:t xml:space="preserve">Материал подготовлен по состоянию на август 2026 г. Перед началом учебного года проверить актуальность редакций клинических рекомендаций и работоспособность ссылок.</w:t>
      </w:r>
    </w:p>
    <w:sectPr>
      <w:pgSz w:w="11906" w:h="16838" w:orient="portrait"/>
      <w:pgMar w:top="1000" w:right="9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2E5496"/>
      <w:sz w:val="26"/>
      <w:szCs w:val="26"/>
    </w:rPr>
  </w:style>
  <w:style w:type="paragraph" w:styleId="Heading3">
    <w:name w:val="Heading 3"/>
    <w:basedOn w:val="Normal"/>
    <w:next w:val="Normal"/>
    <w:qFormat/>
    <w:rPr>
      <w:rFonts w:ascii="Times New Roman" w:cs="Times New Roman" w:eastAsia="Times New Roman" w:hAnsi="Times New Roman"/>
      <w:b/>
      <w:bCs/>
      <w:color w:val="2E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rrt1ywprzkt6t6g6r8n9" Type="http://schemas.openxmlformats.org/officeDocument/2006/relationships/hyperlink" Target="https://www.garant.ru/products/ipo/prime/doc/401314440/" TargetMode="External"/><Relationship Id="rIdcczxucrnnnvhaqwxjiug0" Type="http://schemas.openxmlformats.org/officeDocument/2006/relationships/hyperlink" Target="https://cr.minzdrav.gov.ru/clin_recomend" TargetMode="External"/><Relationship Id="rIdpil9m_dslr4yzcaqtwi4p" Type="http://schemas.openxmlformats.org/officeDocument/2006/relationships/hyperlink" Target="https://www.rosoncoweb.ru/standarts/RUSSCO/" TargetMode="External"/><Relationship Id="rIdzxknq3odfpetkxa6pc-sq" Type="http://schemas.openxmlformats.org/officeDocument/2006/relationships/hyperlink" Target="https://gco.iarc.fr/" TargetMode="External"/><Relationship Id="rIdiky-pwdosdk-6s34rxgk7" Type="http://schemas.openxmlformats.org/officeDocument/2006/relationships/hyperlink" Target="https://www.cancer.gov/publications/pdq" TargetMode="External"/><Relationship Id="rIdsfrd6cqyabpgo7s1kyodm" Type="http://schemas.openxmlformats.org/officeDocument/2006/relationships/hyperlink" Target="https://learning.iarc.fr/" TargetMode="External"/><Relationship Id="rIdda4z-yhnas02eq-k62reo" Type="http://schemas.openxmlformats.org/officeDocument/2006/relationships/hyperlink" Target="https://gco.iarc.fr/" TargetMode="External"/><Relationship Id="rIduh-bpyc1qfsrw-gmayz5_" Type="http://schemas.openxmlformats.org/officeDocument/2006/relationships/hyperlink" Target="https://pubmed.ncbi.nlm.nih.gov/?term=NordICC+colonoscopy+screening" TargetMode="External"/><Relationship Id="rIdtzl_0_4h0uk_z3rwnj3k0" Type="http://schemas.openxmlformats.org/officeDocument/2006/relationships/hyperlink" Target="https://pubmed.ncbi.nlm.nih.gov/?term=UK+Flexible+Sigmoidoscopy+Screening+Trial+Atkin" TargetMode="External"/><Relationship Id="rIdkbcljun5chw_vlmnlvoly" Type="http://schemas.openxmlformats.org/officeDocument/2006/relationships/hyperlink" Target="https://pubmed.ncbi.nlm.nih.gov/?term=National+Lung+Screening+Trial+low-dose+CT" TargetMode="External"/><Relationship Id="rIdfclqs0to1vqihy9xrpmrk" Type="http://schemas.openxmlformats.org/officeDocument/2006/relationships/hyperlink" Target="https://pubmed.ncbi.nlm.nih.gov/?term=NELSON+trial+lung+cancer+screening" TargetMode="External"/><Relationship Id="rIddjv23hfrvn0gf7qqhqbt9" Type="http://schemas.openxmlformats.org/officeDocument/2006/relationships/hyperlink" Target="https://pubmed.ncbi.nlm.nih.gov/?term=ERSPC+prostate+cancer+screening" TargetMode="External"/><Relationship Id="rIdu-aeqh2-lxpg-xovqtrta" Type="http://schemas.openxmlformats.org/officeDocument/2006/relationships/hyperlink" Target="https://pubmed.ncbi.nlm.nih.gov/?term=HPV+testing+versus+cytology+cervical+screening+randomised" TargetMode="External"/><Relationship Id="rIdmuwopns2eqm-wxr8s10ge" Type="http://schemas.openxmlformats.org/officeDocument/2006/relationships/hyperlink" Target="https://www.youtube.com/watch?v=klRv5sU8_TU" TargetMode="External"/><Relationship Id="rIdyt3uivtine1sctvare6ld" Type="http://schemas.openxmlformats.org/officeDocument/2006/relationships/hyperlink" Target="https://www.rosoncoweb.ru/events/2025/12/11/video/" TargetMode="External"/><Relationship Id="rIdx8e10jb600l1pmpeklcml" Type="http://schemas.openxmlformats.org/officeDocument/2006/relationships/hyperlink" Target="https://www.rosoncoweb.ru/events/2024/11/12/video/" TargetMode="External"/><Relationship Id="rId1zgv9mq5zepeidnrsl8av" Type="http://schemas.openxmlformats.org/officeDocument/2006/relationships/hyperlink" Target="https://oncologypro.esmo.org/esmo-e-learning" TargetMode="External"/><Relationship Id="rIdvbsb_cj5iusbdt-5k5wqv" Type="http://schemas.openxmlformats.org/officeDocument/2006/relationships/hyperlink" Target="https://www.rosoncoweb.ru/events/archive/" TargetMode="External"/><Relationship Id="rIdzwk50ij4ivtxx7mduy_mr" Type="http://schemas.openxmlformats.org/officeDocument/2006/relationships/hyperlink" Target="https://www.rosoncoweb.ru/events/webinar/archive/" TargetMode="External"/><Relationship Id="rIdqat-ge9drvzhmy7muti3v" Type="http://schemas.openxmlformats.org/officeDocument/2006/relationships/hyperlink" Target="https://www.garant.ru/products/ipo/prime/doc/401314440/" TargetMode="External"/><Relationship Id="rIdfhejs5iqg0jgvtmtw300r" Type="http://schemas.openxmlformats.org/officeDocument/2006/relationships/hyperlink" Target="https://www.garant.ru/products/ipo/prime/doc/401314440/" TargetMode="External"/><Relationship Id="rId8hxuxdoesppz_5yqhpyi_" Type="http://schemas.openxmlformats.org/officeDocument/2006/relationships/hyperlink" Target="https://www.cancer.gov/publications/pdq" TargetMode="External"/><Relationship Id="rIdplw8xr6vqllfetesk7bxd" Type="http://schemas.openxmlformats.org/officeDocument/2006/relationships/hyperlink" Target="https://www.cancer.gov/publications/pdq" TargetMode="External"/><Relationship Id="rId25wuk-bv4dabfw9k90dt4" Type="http://schemas.openxmlformats.org/officeDocument/2006/relationships/hyperlink" Target="https://pubmed.ncbi.nlm.nih.gov/?term=National+Lung+Screening+Trial+low-dose+CT" TargetMode="External"/><Relationship Id="rIdznjfjvnzsj51nkkai_ned" Type="http://schemas.openxmlformats.org/officeDocument/2006/relationships/hyperlink" Target="https://pubmed.ncbi.nlm.nih.gov/?term=ERSPC+prostate+cancer+screening" TargetMode="External"/><Relationship Id="rIdrasaqgtodsj0zxrw2qj71" Type="http://schemas.openxmlformats.org/officeDocument/2006/relationships/hyperlink" Target="https://www.cancer.gov/publications/pdq" TargetMode="External"/><Relationship Id="rIdzsdgn_vqzh3qze3gfsarw" Type="http://schemas.openxmlformats.org/officeDocument/2006/relationships/hyperlink" Target="https://www.cancer.gov/publications/pdq" TargetMode="External"/><Relationship Id="rIdmafbobekdnbkru92mluu5" Type="http://schemas.openxmlformats.org/officeDocument/2006/relationships/hyperlink" Target="https://gco.iarc.fr/" TargetMode="External"/><Relationship Id="rIdoc-ycy2kyhwjlak8bhgr6" Type="http://schemas.openxmlformats.org/officeDocument/2006/relationships/hyperlink" Target="https://www.cancer.gov/publications/pdq" TargetMode="External"/><Relationship Id="rId5ts32jba_1blxclyvvtlc" Type="http://schemas.openxmlformats.org/officeDocument/2006/relationships/hyperlink" Target="https://www.garant.ru/products/ipo/prime/doc/401314440/" TargetMode="External"/><Relationship Id="rIdmvp97qztz7i-1iyuphaox" Type="http://schemas.openxmlformats.org/officeDocument/2006/relationships/hyperlink" Target="https://www.cancer.gov/publications/pdq" TargetMode="External"/><Relationship Id="rIdojdl_frn0e517eipaimyl" Type="http://schemas.openxmlformats.org/officeDocument/2006/relationships/hyperlink" Target="https://pubmed.ncbi.nlm.nih.gov/?term=National+Lung+Screening+Trial+low-dose+CT" TargetMode="External"/><Relationship Id="rId5dlbo-3pz0jtrq4kz2n1p" Type="http://schemas.openxmlformats.org/officeDocument/2006/relationships/hyperlink" Target="https://pubmed.ncbi.nlm.nih.gov/?term=NELSON+trial+lung+cancer+screening" TargetMode="External"/><Relationship Id="rIddcmmj3wt5b0uwxotzqvfm" Type="http://schemas.openxmlformats.org/officeDocument/2006/relationships/hyperlink" Target="https://www.cancer.gov/publications/pdq" TargetMode="External"/><Relationship Id="rIdv2coawh-yuuo1uxh-vfvq" Type="http://schemas.openxmlformats.org/officeDocument/2006/relationships/hyperlink" Target="https://gco.iarc.fr/" TargetMode="External"/><Relationship Id="rIdnlxstsh1xogm7wr_qssg6" Type="http://schemas.openxmlformats.org/officeDocument/2006/relationships/hyperlink" Target="https://www.garant.ru/products/ipo/prime/doc/401314440/" TargetMode="External"/><Relationship Id="rIduvsjlqhfm3p3lsmvnz2r7" Type="http://schemas.openxmlformats.org/officeDocument/2006/relationships/hyperlink" Target="https://pubmed.ncbi.nlm.nih.gov/?term=NordICC+colonoscopy+screening" TargetMode="External"/><Relationship Id="rId44" Type="http://schemas.openxmlformats.org/officeDocument/2006/relationships/fontTable" Target="fontTable.xml"/><Relationship Id="rId7" Type="http://schemas.openxmlformats.org/officeDocument/2006/relationships/hyperlink" Target="https://gco.iarc.who.int/" TargetMode="External"/><Relationship Id="rId8" Type="http://schemas.openxmlformats.org/officeDocument/2006/relationships/hyperlink" Target="https://www.iarc.who.int/cancer-topic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Этиология, эпидемиология, скрининг и профилактика злокачественных новообразований</dc:title>
  <dc:creator>Кафедра онкологии ИУВ НМХЦ им. Н.И. Пирогова</dc:creator>
  <cp:lastModifiedBy>Un-named</cp:lastModifiedBy>
  <cp:revision>1</cp:revision>
  <dcterms:created xsi:type="dcterms:W3CDTF">2026-08-27T09:34:16.111Z</dcterms:created>
  <dcterms:modified xsi:type="dcterms:W3CDTF">2026-08-27T09:34:16.111Z</dcterms:modified>
</cp:coreProperties>
</file>

<file path=docProps/custom.xml><?xml version="1.0" encoding="utf-8"?>
<Properties xmlns="http://schemas.openxmlformats.org/officeDocument/2006/custom-properties" xmlns:vt="http://schemas.openxmlformats.org/officeDocument/2006/docPropsVTypes"/>
</file>