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М-05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Острые лейкозы и миелодиспластический синдром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05.09.2026 · Онлайн-конференция Академии RUSSCO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Редакция 2, углублённая. Модуль охватывает классификацию (WHO 5-го издания и ICC), стратификацию риска ELN 2022, полный диагностический алгоритм, интенсивные и неинтенсивные режимы, всю линейку таргетных препаратов, включая ингибиторы менина, измеримую остаточную болезнь, показания к трансплантации, острый лимфобластный лейкоз и МДС со стратификацией по IPSS-M. Материал даётся на уровне мировых стандартов с параллельным указанием позиции клинических рекомендаций Минздрава России.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ELN по ОМЛ, редакция 2022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Международный стандарт: генетическая классификация, трёхуровневая стратификация риска, критерии ответа, показания к трансплантации, оценка измеримой остаточной болезни.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4aeydwz7k81nhfnqyrh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ВОЗ, 5-е издание, и ICC 2022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Две параллельно действующие классификации, различающиеся порогом бластов и трактовкой МДС/ОМЛ. Расхождения нужно знать: они влияют на формулировку диагноза и на критерии включения в исследования.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ezqal6brswzrufbmlhq9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ВОЗ</w:t>
              </w:r>
            </w:hyperlink>
          </w:p>
          <w:p>
            <w:pPr>
              <w:spacing w:after="40" w:line="240"/>
            </w:pPr>
            <w:hyperlink w:history="1" r:id="rIdq4z6v5p6bpysc17nblmc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ICC</w:t>
              </w:r>
            </w:hyperlink>
          </w:p>
          <w:p>
            <w:pPr>
              <w:spacing w:after="40" w:line="240"/>
            </w:pPr>
            <w:hyperlink w:history="1" r:id="rIdq67iqxzbdc7gmqpj_9io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Blue Books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ELN по измеримой остаточной болезни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Методы, точки контроля, пороговые значения и интерпретация при разных генетических подтипах.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pld18uqkfsidr6ry3_r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острым лейкозам и МДС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диагностики, лечения и маршрутизации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z2b1ccztbyfcxioxlp1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острые лейкозы, МДС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cjfvm5wbyhlnp9uib5s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AML, ALL, MDS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с несколькими обновлениями в год — самый оперативный источник по новым препаратам.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khn3ku7ofrqay3ix9km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RUSSCO по сопроводительной терапии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Синдром лизиса опухоли, фебрильная нейтропения, трансфузионная поддержка.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jnuyqlgwn8zluwlevzl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rosoncoweb.ru/standarts/suptherapy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6drdyiypsoch0w7uhoj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IPSS-M — молекулярная прогностическая шкала при МДС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действующий стандарт стратификации, включающий 31 ген; перераспределяет примерно каждого четвёртого больного по сравнению с </w:t>
      </w:r>
      <w:hyperlink w:history="1" r:id="rIdz3h7jn4mne7ttwkufn6j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IPSS-R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dw12ozjvih4gewpwsgj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Критерии синдрома лизиса опухоли (Cairo — Bishop)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лабораторный и клинический варианты, пороговые значения.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l4ki8h8oxhysiuaiql6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Гиперлейкоцитоз и лейкостаз: тактика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показания к лейкаферезу, ограничения трансфузий эритроцитов.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pwpyajy7ak_nur64lem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Синдром дифференцировки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распознавание и лечение; критично при ОПЛ, ингибиторах IDH и ингибиторах менина.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20apjxcz9-iezlwjg2i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острые лейкозы и МДС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p6bkyyqk5qoshuv1sul2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ОМЛ: интенсивная терапия и таргетные добавления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RATIFY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Мидостаурин, добавленный к индукции «7+3» и консолидации при FLT3-мутированном ОМЛ, улучшает общую выживаемость. Обоснование ускоренного тестирования FLT3 в первые дни.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3y7frczbgwttyajn1it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QuANTUM-First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Квизартиниб с интенсивной химиотерапией и в поддерживающем режиме при FLT3-ITD улучшает общую выживаемость. Второй ингибитор FLT3 в первой линии, более селективный, чем мидостаурин.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c4qoigdlqwrgzjv8clj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ALFA-0701 и метаанализы гемтузумаба озогамицина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гемтузумаба озогамицина при CD33-положительном ОМЛ благоприятного и промежуточного риска улучшает бессобытийную и общую выживаемость. Риск веноокклюзионной болезни печени требует настороженности перед трансплантацией.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iqdwo7g6c2yxzr96bxi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CPX-351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Липосомальная фиксированная комбинация даунорубицина и цитарабина превосходит «7+3» при вторичном и связанном с терапией ОМЛ у пожилых.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vy3unohv3e5nixrepi4-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QUAZAR AML-001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Пероральный азацитидин в поддерживающем режиме после достижения ремиссии у больных, не идущих на трансплантацию, улучшает общую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hgxkh-0q9ectvdb5xef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ОМЛ: неинтенсивная терапия и рецидив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VIALE-A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Венетоклакс с азацитидином превосходит азацитидин у больных, не подходящих для интенсивной индукции: медиана общей выживаемости примерно 14,7 против 9,6 мес. Изменил стандарт для пожилых и коморбидных.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4lv1nd6xi9pa0lhlr1h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AGILE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Ивосидениб с азацитидином при IDH1-мутированном ОМЛ у больных, не подходящих для интенсивной терапии, улучшает бессобытийную и общую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jnn_5ohiivpmykkfxff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Энасидениб при IDH2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Активность в рецидивирующем и рефрактерном ОМЛ; типичное осложнение — синдром дифференцировки.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5uvrr5nriz8fqchxwr2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ADMIRAL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Гилтеритиниб превосходит химиотерапию при рецидивирующем и рефрактерном FLT3-мутированном ОМЛ.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hdoswrpbdh5_wlkww94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AUGMENT-101 (ревумениб)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Первый в классе ингибитор менина. Одобрение FDA 15.11.2024 при KMT2A-перестроенных острых лейкозах и 24.10.2025 при рецидивирующем и рефрактерном NPM1-мутированном ОМЛ. Частота полных ремиссий с полным или частичным гематологическим восстановлением около 23 %. Требует контроля интервала QT (предупреждение в рамке) и коррекции дозы при совместном приёме ингибиторов CYP3A4.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p1zplyjshfno0oty5ge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KOMET-001 (зифтомениб)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Второй ингибитор менина, одобрен FDA 13.11.2025 при рецидивирующем и рефрактерном NPM1-мутированном ОМЛ; частота полных ремиссий с восстановлением около 21 %. В отличие от ревуменибa, практически не удлиняет интервал QT и не ингибирует CYP3A4, но имеет ограничения при совместном приёме с антисекреторными препаратами. Оба класса требуют протокола ведения синдрома дифференцировки.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of02ji8fxgyfvecmo6f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Острый промиелоцитарный лейкоз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APL0406 и подтверждающие исследования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полностью транс-ретиноевой кислоты с триоксидом мышьяка при низком и промежуточном риске не уступает и превосходит химиотерапию с ретиноевой кислотой. ОПЛ из самой фатальной формы стал наиболее излечимым, с долей излечения свыше 90 %.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-bn8iz4qsoccmmplmx_z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Работы по синдрому дифференцировки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Частота 15–25 %, летальность при позднем распознавании высокая. Дексаметазон назначается при первом подозрении, без ожидания подтверждения.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xyeyzjmffcbliyta59z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Острый лимфобластный лейкоз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GIMEMA D-ALBA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Химиотерапия-сберегающий режим — дазатиниб с блинатумомабом — при Ph-позитивном ОЛЛ у взрослых даёт высокую частоту молекулярного ответа при низкой токсичности.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dr08pnsar84i1yp8n4v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PhALLCON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Понатиниб превосходит иматиниб в комбинации с редуцированной химиотерапией при впервые выявленном Ph-позитивном ОЛЛ по частоте молекулярного ответа.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rx0c_zmwuw9kgjqmkpx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E1910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блинатумомаба у больных Ph-негативным ОЛЛ, достигших ремиссии, но с определяемой остаточной болезнью, улучшает общую выживаемость. Образцовый пример терапии, управляемой измеримой остаточной болезнью.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q2itmkv-r_1pyt8wser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Миелодиспластический синдром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IPSS-M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Молекулярная шкала на основе 31 гена; точнее IPSS-R и меняет категорию риска примерно у четверти больных, что напрямую влияет на решение о трансплантации.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9zub0leucvrpmvzfkf2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AZA-001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Азацитидин при МДС высокого риска улучшает общую выживаемость по сравнению с общепринятой тактикой — до сих пор основа лечения этой группы.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3dqyrdgtm0gygdb9xpo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MEDALIST и COMMANDS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Луспатерцепт при МДС низкого риска с анемией: MEDALIST — у больных с кольцевидными сидеробластами после эритропоэтинов, COMMANDS — превосходство над эпоэтином альфа в первой линии по частоте независимости от трансфузий.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aaat1ygjozg5oimxxm4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MEDALIST</w:t>
              </w:r>
            </w:hyperlink>
          </w:p>
          <w:p>
            <w:pPr>
              <w:spacing w:after="40" w:line="240"/>
            </w:pPr>
            <w:hyperlink w:history="1" r:id="rIdvxpxroyz-1o-wejtjxhn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COMMANDS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IMerge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Иметелстат — ингибитор теломеразы — обеспечивает длительную независимость от трансфузий при МДС низкого риска, рефрактерном к эритропоэз-стимулирующим препаратам, в том числе без кольцевидных сидеробластов.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i0fegtifhjkisd65b8r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Леналидомид при изолированной делеции 5q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Высокая частота независимости от трансфузий и цитогенетических ответов при этом подтипе.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871wew2sl1a7f04q0ku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41ydfhvpmhj4dabsoo7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z4ixa-umckue7tzar6a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ycirha0axqmovk61n2f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vpiwatu731rvfuhej-x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y6vzqm5ez4q5uvoyumhf9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и приглашённых гематологов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WHO Classification of Haematolymphoid Tumours, 5th edition. </w:t>
      </w:r>
      <w:r>
        <w:t xml:space="preserve">Сохранить WHO-HAEM5 как классификационную основу и явно показывать расхождения порогов бластов с ICC 2022 там, где они влияют на формулировку диагноза.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ELN 2022 recommendations for AML. </w:t>
      </w:r>
      <w:r>
        <w:t xml:space="preserve">Сохранить ELN 2022 для стратификации риска ОМЛ, MRD и принципов выбора постремиссионной терапии.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(16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В классификации ВОЗ 5-го издания диагноз ОМЛ с определяющей генетической аномалией (например, NPM1, KMT2A-перестройка) устанавливается: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после цитогенетического подтверждения ремиссии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бластах 10 % и более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бластах 20 % и более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Независимо от процента бластов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классификации ВОЗ 5-го издания для большинства ОМЛ с определяющими генетическими аномалиями порог бластов упразднён. ICC 2022 сохраняет порог 10 % для этих категорий — расхождение, которое важно знать при формулировке диагноза и при отборе в исследования. Порог 20 % остаётся для ОМЛ, определяемого дифференцировкой.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k4raesjlcpyae9pxmdw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ВОЗ 5-е издание · ICC 2022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Стратификация риска ОМЛ по ELN 2022 к неблагоприятной группе относит: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Мутацию TP53, комплексный кариотип, моносомный кариотип, перестройки KMT2A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t(8;21) и inv(16)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NPM1 без FLT3-ITD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Биаллельную мутацию CEBPA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Неблагоприятная группа определяется мутацией TP53, комплексным и моносомным кариотипом, перестройками KMT2A (кроме отдельных вариантов), inv(3), мутациями ASXL1, RUNX1 и рядом других. NPM1 без FLT3-ITD, биаллельная мутация CEBPA в bZIP-домене и core-binding factor лейкозы относятся к благоприятной группе. От категории риска напрямую зависит показание к аллогенной трансплантации в первой ремиссии.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jqc6p15zbchvs8-hwef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ELN 2022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Какие молекулярные исследования при впервые выявленном ОМЛ должны быть выполнены в ускоренном режиме, поскольку влияют на индукцию?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FLT3 (ITD и TKD) и NPM1, а также PML::RARA при подозрении на ОПЛ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JAK2 и CALR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кариотип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Полная панель NGS независимо от сроков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Результат FLT3 нужен в первые дни: он определяет добавление мидостаурина или квизартиниба к индукции. NPM1 влияет на стратификацию и на показания к трансплантации. PML::RARA исследуется экстренно при любом подозрении на ОПЛ. Полная панель NGS выполняется параллельно, её результат нужен к моменту решения о консолидации.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vdcbo5viwet69hryece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RATIFY · QuANTUM-First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Больному 74 лет с впервые выявленным ОМЛ и тяжёлой сопутствующей патологией интенсивная индукция противопоказана. Оптимальный режим: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Высокие дозы цитарабина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сопроводительная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«7+3»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Венетоклакс с гипометилирующим агентом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VIALE-A показал преимущество венетоклакса с азацитидином над монотерапией азацитидином: медиана общей выживаемости около 14,7 против 9,6 мес при частоте полных ремиссий свыше 60 %. Режим требует профилактики синдрома лизиса при наращивании дозы и снижения дозы венетоклакса при совместном приёме азолов — ингибиторов CYP3A4.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wbztnvmmbplk1d233rg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VIALE-A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Ингибиторы менина (ревумениб, зифтомениб) показаны при: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ОМЛ с мутацией TP53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Остром промиелоцитарном лейкозе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Рецидивирующем и рефрактерном ОМЛ с мутацией NPM1 или перестройкой KMT2A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Любом рецидиве ОМЛ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Нарушение взаимодействия менина с KMT2A подавляет транскрипционную программу HOXA9/MEIS1, критичную именно для KMT2A-перестроенного и NPM1-мутированного лейкоза. Ревуменib одобрен FDA в ноябре 2024 г. при KMT2A-перестройках и в октябре 2025 г. при NPM1; зифтомениб — в ноябре 2025 г. при NPM1. Частота полных ремиссий с гематологическим восстановлением около 21–23 %, что при рефрактерном течении существенно.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k3bjgia6bf4fh9sgb75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AUGMENT-101 · KOMET-001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Класс-определяющее осложнение ингибиторов менина и ингибиторов IDH, требующее протокола раннего распознавания: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Кардиомиопатия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Синдром дифференцировки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Геморрагический цистит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Периферическая нейропатия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Синдром дифференцировки проявляется лихорадкой, одышкой, инфильтратами в лёгких, отёками, гипотензией, прибавкой массы тела, иногда почечной дисфункцией. Лечение — немедленный дексаметазон, при тяжёлом течении временная отмена препарата. То же осложнение характерно для ретиноевой кислоты и триоксида мышьяка при ОПЛ. Дополнительно ревумениб требует ЭКГ-контроля интервала QT.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mqaj61ykk9xnp9ktsrj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Синдром дифференцировки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Больной с впервые выявленным острым лейкозом, лейкоциты 180 × 10⁹/л, одышка, спутанность сознания. Наиболее вероятное неотложное состояние и правильное действие: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Синдром лизиса опухоли; начать гемодиализ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ДВС-синдром; ввести гепарин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Нейролейкемия; выполнить люмбальную пункцию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Лейкостаз; экстренная циторедукция, гидратация, профилактика синдрома лизиса, при возможности лейкаферез; отложить трансфузию эритроцитов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Гиперлейкоцитоз с неврологической и дыхательной симптоматикой — лейкостаз с летальностью в первую неделю до 20–40 %. Необходимы быстрая циторедукция гидроксимочевиной и начало индукции, интенсивная гидратация, профилактика синдрома лизиса; лейкаферез обсуждается при выраженной симптоматике. Трансфузию эритроцитов по возможности откладывают: она повышает вязкость крови. Люмбальная пункция при бластемии и гиперлейкоцитозе откладывается из-за риска контаминации ликвора бластами.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n3hucuzay5b6nj7cicn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Гиперлейкоцитоз и лейкостаз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Лабораторные критерии синдрома лизиса опухоли по Cairo — Bishop включают: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повышение мочевой кислоты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Гипокалиемию, гипофосфатемию, гиперкальциемию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острое повреждение почек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Гиперкалиемию, гиперфосфатемию, гиперурикемию, гипокальциемию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массивном распаде клеток в кровь поступают калий, фосфаты и нуклеиновые кислоты; связывание фосфата с кальцием даёт гипокальциемию. Клинический вариант добавляет острое повреждение почек, аритмии и судороги. Профилактика — гидратация и аллопуринол, при высоком риске расбуриказа; ощелачивание мочи более не рекомендуется, так как способствует выпадению фосфата кальция.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vmwsdocabkk8oxr7fvu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Cairo — Bishop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подозрении на острый промиелоцитарный лейкоз полностью транс-ретиноевая кислота назначается: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Немедленно, до получения подтверждения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После подтверждения PML::RARA методом ПЦР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лейкоцитах ниже 10 × 10⁹/л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После нормализации коагулограммы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Основная причина ранней смерти при ОПЛ — коагулопатия потребления и кровоизлияние, а ретиноевая кислота быстро её купирует. Каждый час ожидания увеличивает риск. Параллельно проводится агрессивная трансфузионная поддержка: криопреципитат или свежезамороженная плазма для поддержания фибриногена выше 1,5 г/л и тромбоконцентрат при более высоких порогах, чем обычно.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mo_farz-iopj-rpnn4w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Исследования ATRA + триоксид мышьяка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означает сохранение измеримой остаточной болезни после консолидации при ОМЛ?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Необходимость повторной индукции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Технический артефакт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Отсутствие ремиссии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Высокий риск рецидива и один из главных аргументов в пользу аллогенной трансплантации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Измеримая остаточная болезнь оценивается многоцветной проточной цитометрией и молекулярными методами по NPM1, core-binding factor транскриптам. Её сохранение — независимый предиктор рецидива, превосходящий по прогностической силе исходную цитогенетику, и переводит больного в категорию, где трансплантация в первой ремиссии оправдана.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el9kh-fcs5f8lqq3_mm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ELN по измеримой остаточной болезни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Больной ОМЛ достиг ремиссии после интенсивной индукции, к трансплантации не подходит по возрасту и коморбидности. Что показал QUAZAR AML-001?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повторная индукция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 гилтеритиниб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Поддерживающая терапия бесполезна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Пероральный азацитидин в поддерживающем режиме улучшает общую выживаемость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QUAZAR AML-001 установил роль поддерживающей терапии пероральным азацитидином у больных в первой ремиссии, не идущих на трансплантацию: улучшены безрецидивная и общая выживаемость. До этого исследования поддерживающая терапия при ОМЛ считалась неэффективной.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tdib6kahzmhsnsekwb3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QUAZAR AML-001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12. Основной принцип современного лечения Ph-позитивного острого лимфобластного лейкоза у взрослых: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трансплантация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Монотерапия иматинибом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Сочетание ингибитора тирозинкиназы с иммунотерапией или редуцированной химиотерапией с целью глубокого молекулярного ответа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Максимально интенсивная химиотерапия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GIMEMA D-ALBA показала, что режим дазатиниб с блинатумомабом практически без химиотерапии даёт высокую частоту молекулярного ответа при низкой токсичности; PhALLCON подтвердил превосходство понатиниба над иматинибом в комбинации с редуцированной химиотерапией. Глубина молекулярного ответа определяет, потребуется ли трансплантация.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09c2txjgahza-q4nh0y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D-ALBA · PhALLCON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13. Что показало исследование E1910 при Ph-негативном ОЛЛ?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Трансплантация не нужна никому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Добавление блинатумомаба больным в ремиссии с определяемой остаточной болезнью улучшает общую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Блинатумомаб бесполезен в консолидации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Химиотерапия может быть отменена полностью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E1910 — образцовый пример терапии, управляемой измеримой остаточной болезнью: вмешательство назначается не по клиническому событию, а по молекулярному маркёру у больных, формально находящихся в ремиссии. Это меняет саму логику планирования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bh6qeqqfv_ovxxwaurg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E1910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14. Ключевое отличие тактики при МДС низкого и высокого риска: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Тактика не различается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высоком риске лечение не проводится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 низком риске задача — коррекция цитопений и качество жизни, при высоком — сдерживание прогрессии в ОМЛ и оценка кандидатуры на трансплантацию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низком риске всегда показана трансплантация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Стратификация по IPSS-M определяет всё. При низком риске применяются эритропоэз-стимулирующие препараты, луспатерцепт, иметелстат, при изолированной делеции 5q — леналидомид. При высоком риске назначаются гипометилирующие агенты и рассматривается аллогенная трансплантация как единственный потенциально излечивающий метод.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chtzd7y_ndnb8jkrxwx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IPSS-M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15. Чем IPSS-M принципиально отличается от IPSS-R?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Учитывает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Включает мутационный статус 31 гена и перераспределяет по категориям риска примерно каждого четвёртого больного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требует данных костного мозга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Применяется только при вторичном МДС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IPSS-R опирается на бласты, кариотип и глубину цитопений. IPSS-M добавляет молекулярный профиль, в том числе TP53 с оценкой числа затронутых аллелей, SF3B1, ASXL1, RUNX1. Существенная часть больных меняет категорию риска, что напрямую влияет на решение о трансплантации — поэтому молекулярное исследование при МДС не факультативно.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vffti3l6evnmkevwhh3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IPSS-M · IPSS-R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16. Больной МДС низкого риска, зависимый от трансфузий, без ответа на эритропоэз-стимулирующие препараты, кольцевидных сидеробластов нет. Какая опция обоснована?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Гидроксимочевина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Иметелстат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Интенсивная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Спленэктомия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IMerge показал длительную независимость от трансфузий при иметелстате у больных МДС низкого риска, рефрактерных к эритропоэтинам, включая подгруппу без кольцевидных сидеробластов. Луспатерцепт наиболее эффективен при кольцевидных сидеробластах и мутации SF3B1 (MEDALIST, COMMANDS), поэтому здесь предпочтителен иметелстат. Требуется контроль цитопений в первые циклы.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mh7povimxtsrzpcquut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IMerge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Подозрение на острый промиелоцитарный лейкоз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38 лет: слабость, кровоточивость дёсен, обширные экхимозы. Лейкоциты 3,2 × 10⁹/л, тромбоциты 18 × 10⁹/л, фибриноген 0,9 г/л, D-димер резко повышен, МНО 1,6. В мазке — атипичные промиелоциты с обильной зернистостью и палочками Ауэра.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Диагноз и главная угроза? 2) Немедленные действия? 3) Какое осложнение терапии предвидеть? 4) Каков прогноз при правильном лечении?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Острый промиелоцитарный лейкоз с коагулопатией потребления — основной причиной ранней смерти. Полностью транс-ретиноевая кислота назначается немедленно, до подтверждения PML::RARA. Параллельно — агрессивная трансфузионная поддержка: криопреципитат или свежезамороженная плазма для поддержания фибриногена выше 1,5 г/л, тромбоконцентрат при пороге 30–50 × 10⁹/л, ежедневный контроль коагулограммы; инвазивных процедур, включая установку центрального катетера и люмбальную пункцию, следует избегать. Пациент экстренно переводится в гематологический центр. Предвидеть нужно синдром дифференцировки — при первых признаках немедленно дексаметазон, при тяжёлом течении временная отмена ретиноевой кислоты. При низком и промежуточном риске режим ретиноевая кислота с триоксидом мышьяка без химиотерапии обеспечивает излечение более чем у 90 % больных — при условии, что пациент переживёт первые две недели.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0pjk0qwqdrrav8wseze4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Исследования ATRA + триоксид мышьяка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u13g3qqbr4xgu0hjgwix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Синдром дифференцировки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Впервые выявленный ОМЛ у молодого пациента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42 лет, впервые выявленный ОМЛ. Кариотип нормальный, NPM1 мутирован, FLT3-ITD с высоким аллельным соотношением. ECOG 0, сопутствующей патологии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Какова категория риска? 2) Какая индукция? 3) Нужна ли трансплантация в первой ремиссии? 4) Что определит окончательное решение?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 ELN 2022 сочетание мутации NPM1 с FLT3-ITD относится к промежуточному риску — благоприятное влияние NPM1 не перевешивает FLT3-ITD. Индукция интенсивная «7+3» с добавлением ингибитора FLT3: мидостаурин по данным RATIFY или квизартиниб по данным QuANTUM-First с последующей поддерживающей терапией. Показание к аллогенной трансплантации в первой ремиссии при промежуточном риске обсуждается индивидуально, и решающим аргументом становится статус измеримой остаточной болезни: при её сохранении после консолидации трансплантация показана, при глубоком молекулярном ответе по NPM1 возможно наблюдение с продолжением молекулярного мониторинга. Одновременно с началом лечения запускается HLA-типирование пациента и поиск донора: ждать окончания консолидации нельзя.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fj4i-9ncixw-m2hsmzc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ELN 2022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bjbapqqgw1rvhivljmkq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RATIFY · QuANTUM-First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5ep__8anlpoysfu9pcb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Измеримая остаточная болезнь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Профилактика синдрома лизиса опухоли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56 лет, впервые выявленный ОМЛ, лейкоциты 96 × 10⁹/л, лактатдегидрогеназа 1240 Ед/л, креатинин 118 мкмоль/л, мочевая кислота 620 мкмоль/л, калий 5,1 ммоль/л.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Оцените риск. 2) Профилактика? 3) Что мониторировать? 4) Что делать при наращивании дозы венетоклакса?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Риск высокий: большая масса опухоли, повышенные лактатдегидрогеназа и мочевая кислота, исходная почечная дисфункция, пограничный калий. Профилактика — интенсивная внутривенная гидратация с контролем диуреза и расбуриказа при доступности; при её отсутствии аллопуринол, при этом надо помнить, что он не снижает уже накопившуюся мочевую кислоту. Ощелачивание мочи не рекомендуется. Мониторинг: калий, фосфор, кальций, мочевая кислота, креатинин каждые 6–8 часов в первые сутки, ЭКГ при гиперкалиемии, готовность к заместительной почечной терапии. При схеме с венетоклаксом наращивание дозы проводится ступенчато в стационаре, с оценкой массы опухоли перед каждой ступенью и обязательным учётом взаимодействия с азолами: при их назначении доза венетоклакса снижается кратно.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4a0ld6kbsnvae60e56fu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Cairo — Bishop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jv_yo6o6nv7zinvf-aky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VIALE-A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Пожилой пациент: выбор интенсивности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76 лет, ОМЛ с миелодисплазия-связанными изменениями, мутация IDH1 R132C. Ишемическая болезнь сердца, фракция выброса 42 %, СКФ 45 мл/мин, ECOG 2. Родственники настаивают на «самом сильном лечении».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Показана ли интенсивная индукция? 2) Какие опции? 3) Как построить разговор?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Интенсивная индукция противопоказана: сниженная фракция выброса исключает антрациклины в полной дозе, а летальность индукции в этом возрасте и при таком статусе высока. Опции: венетоклакс с гипометилирующим агентом (VIALE-A) — универсальный выбор; при мутации IDH1 обоснована также комбинация ивосидениба с азацитидином по данным AGILE. При наличии миелодисплазия-связанных изменений и решении в пользу интенсивного подхода у отобранных больных обсуждается CPX-351, но здесь он неприменим из-за кардиального статуса. Разговор строится на разделении понятий «самое сильное» и «самое эффективное»: интенсивный режим у этого пациента с высокой вероятностью приведёт к смерти от осложнений быстрее, чем сама болезнь, тогда как выбранный режим даёт реальный шанс на ремиссию при переносимой токсичности. Обсуждается также риск синдрома дифференцировки при ингибиторе IDH1.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_hhaxwcsajzl0c6a80f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VIALE-A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0__qzd38kfzlifebdehi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AGILE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2l7id2jt0if4jyxxdecd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CPX-351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5. Рефрактерное течение и ингибиторы менина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51 года, ОМЛ с мутацией NPM1, рецидив через 8 месяцев после консолидации; повторная индукция без эффекта. Соматически сохранна, потенциальный донор найден. Принимает вориконазол по поводу инвазивного аспергиллёза в анамнезе, на ЭКГ QTc 465 мс.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таргетные опции? 2) Что учесть при выборе конкретного препарата? 3) Какова цель терапии?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рецидивирующем и рефрактерном NPM1-мутированном ОМЛ показаны ингибиторы менина: ревумениб (одобрен FDA 24.10.2025) или зифтомениб (13.11.2025), частота полных ремиссий с гематологическим восстановлением 21–23 %. У этой пациентки важны два обстоятельства: приём вориконазола — мощного ингибитора CYP3A4 — и пограничное удлинение QTc. Ревуменib несёт предупреждение в рамке по интервалу QT и требует снижения дозы при совместном приёме ингибиторов CYP3A4; зифтомениб практически не удлиняет QT и не ингибирует CYP3A4, поэтому в этой ситуации предпочтительнее. Оба препарата требуют протокола ведения синдрома дифференцировки. Цель терапии — достижение ремиссии как моста к аллогенной трансплантации: ингибиторы менина сами по себе излечения не дают, но позволяют довести больного до трансплантации, в идеале с отрицательной измеримой остаточной болезнью.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ubjcolueqc619pbp-siy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AUGMENT-101 · KOMET-001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fcvutshh3ydxukk5iwlh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Зифтоменib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6. Анемия у пожилого пациента: диагностика МДС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71 года направлена по поводу анемии: гемоглобин 82 г/л, MCV 104 фл, лейкоциты 3,0 × 10⁹/л, тромбоциты 96 × 10⁹/л. Железо, витамин B12 и фолаты в норме. Гемотрансфузии каждые 4–6 недель.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 чём думать? 2) Что необходимо для диагноза? 3) Как определяется тактика? 4) Что делать при неэффективности первой опции?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Макроцитарная анемия с двухростковой цитопенией у пожилого пациента при исключённом дефиците витаминов — типичная картина МДС. Для диагноза нужны аспират и трепанобиопсия костного мозга с подсчётом бластов и оценкой дисплазии, цитогенетическое исследование и молекулярная панель — без последней невозможно рассчитать IPSS-M. Тактика определяется категорией риска. При низком риске и уровне эритропоэтина ниже 500 МЕ/л начинают с эритропоэз-стимулирующих препаратов; при кольцевидных сидеробластах и мутации SF3B1 предпочтителен луспатерцепт уже в первой линии по данным COMMANDS; при изолированной делеции 5q — леналидомид. При неэффективности эритропоэтинов и отсутствии кольцевидных сидеробластов обоснован иметелстат по данным IMerge. При высоком риске — гипометилирующий агент и оценка кандидатуры на трансплантацию, причём биологический, а не паспортный возраст является определяющим. Отдельно контролируется перегрузка железом при длительной трансфузионной зависимости.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srfqndxv4jjcvyj3avd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IPSS-M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l_rbwmhyycmtctiza4k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COMMANDS · MEDALIST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qii_tfr7dt-ejv5kdpx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IMerge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расходятся классификации ВОЗ 5-го издания и ICC и почему это важно при формулировке диагноза?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изменения в общем анализе крови требуют направления к гематологу в тот же день?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ОПЛ нельзя ждать результатов цитогенетики?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статус измеримой остаточной болезни меняет решение о трансплантации при промежуточном риске?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ингибиторы менина не считаются самостоятельным излечивающим методом?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даёт IPSS-M по сравнению с IPSS-R и в каких ситуациях это меняет тактику?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в общем анализе крови признаки, требующие экстренной госпитализации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категорию риска ОМЛ по ELN 2022 на реальном примере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риск синдрома лизиса опухоли и назначил профилактику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Разобрал показания к аллогенной трансплантации в первой ремиссии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IPSS-M и обосновал тактику при МДС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Учёл лекарственные взаимодействия и интервал QT при выборе таргетного препарата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4aeydwz7k81nhfnqyrhf" Type="http://schemas.openxmlformats.org/officeDocument/2006/relationships/hyperlink" Target="https://pubmed.ncbi.nlm.nih.gov/?term=ELN+2022+recommendations+diagnosis+management+AML+adults" TargetMode="External"/><Relationship Id="rIdeezqal6brswzrufbmlhq9" Type="http://schemas.openxmlformats.org/officeDocument/2006/relationships/hyperlink" Target="https://pubmed.ncbi.nlm.nih.gov/?term=WHO+5th+edition+classification+haematolymphoid+tumours+myeloid" TargetMode="External"/><Relationship Id="rIdq4z6v5p6bpysc17nblmc4" Type="http://schemas.openxmlformats.org/officeDocument/2006/relationships/hyperlink" Target="https://pubmed.ncbi.nlm.nih.gov/?term=International+Consensus+Classification+myeloid+neoplasms+acute+leukemias" TargetMode="External"/><Relationship Id="rIdq67iqxzbdc7gmqpj_9ioe" Type="http://schemas.openxmlformats.org/officeDocument/2006/relationships/hyperlink" Target="https://whobluebooks.iarc.fr/" TargetMode="External"/><Relationship Id="rIdapld18uqkfsidr6ry3_rn" Type="http://schemas.openxmlformats.org/officeDocument/2006/relationships/hyperlink" Target="https://pubmed.ncbi.nlm.nih.gov/?term=ELN+measurable+residual+disease+AML+recommendations+update" TargetMode="External"/><Relationship Id="rIduz2b1ccztbyfcxioxlp1j" Type="http://schemas.openxmlformats.org/officeDocument/2006/relationships/hyperlink" Target="https://cr.minzdrav.gov.ru/clin_recomend" TargetMode="External"/><Relationship Id="rId_cjfvm5wbyhlnp9uib5sg" Type="http://schemas.openxmlformats.org/officeDocument/2006/relationships/hyperlink" Target="https://www.esmo.org/guidelines" TargetMode="External"/><Relationship Id="rId1khn3ku7ofrqay3ix9km5" Type="http://schemas.openxmlformats.org/officeDocument/2006/relationships/hyperlink" Target="https://www.nccn.org/guidelines/category_1" TargetMode="External"/><Relationship Id="rIdwjnuyqlgwn8zluwlevzlm" Type="http://schemas.openxmlformats.org/officeDocument/2006/relationships/hyperlink" Target="https://www.rosoncoweb.ru/standarts/suptherapy/" TargetMode="External"/><Relationship Id="rIdn6drdyiypsoch0w7uhojb" Type="http://schemas.openxmlformats.org/officeDocument/2006/relationships/hyperlink" Target="https://pubmed.ncbi.nlm.nih.gov/?term=IPSS-M+molecular+prognostic+myelodysplastic+syndromes" TargetMode="External"/><Relationship Id="rIdz3h7jn4mne7ttwkufn6jr" Type="http://schemas.openxmlformats.org/officeDocument/2006/relationships/hyperlink" Target="https://pubmed.ncbi.nlm.nih.gov/?term=IPSS-R+revised+international+prognostic+scoring+system+MDS" TargetMode="External"/><Relationship Id="rIdydw12ozjvih4gewpwsgjc" Type="http://schemas.openxmlformats.org/officeDocument/2006/relationships/hyperlink" Target="https://pubmed.ncbi.nlm.nih.gov/?term=tumour+lysis+syndrome+Cairo+Bishop+classification" TargetMode="External"/><Relationship Id="rIdql4ki8h8oxhysiuaiql6f" Type="http://schemas.openxmlformats.org/officeDocument/2006/relationships/hyperlink" Target="https://pubmed.ncbi.nlm.nih.gov/?term=hyperleukocytosis+leukostasis+acute+leukemia+management" TargetMode="External"/><Relationship Id="rIdfpwpyajy7ak_nur64lemm" Type="http://schemas.openxmlformats.org/officeDocument/2006/relationships/hyperlink" Target="https://pubmed.ncbi.nlm.nih.gov/?term=differentiation+syndrome+acute+promyelocytic+leukemia+management" TargetMode="External"/><Relationship Id="rIdy20apjxcz9-iezlwjg2it" Type="http://schemas.openxmlformats.org/officeDocument/2006/relationships/hyperlink" Target="https://www.cancer.gov/publications/pdq" TargetMode="External"/><Relationship Id="rIdp6bkyyqk5qoshuv1sul2z" Type="http://schemas.openxmlformats.org/officeDocument/2006/relationships/hyperlink" Target="https://www.ncbi.nlm.nih.gov/books/NBK12354/" TargetMode="External"/><Relationship Id="rIdz3y7frczbgwttyajn1ito" Type="http://schemas.openxmlformats.org/officeDocument/2006/relationships/hyperlink" Target="https://pubmed.ncbi.nlm.nih.gov/?term=RATIFY+midostaurin+FLT3+acute+myeloid+leukemia" TargetMode="External"/><Relationship Id="rIdxc4qoigdlqwrgzjv8clje" Type="http://schemas.openxmlformats.org/officeDocument/2006/relationships/hyperlink" Target="https://pubmed.ncbi.nlm.nih.gov/?term=QuANTUM-First+quizartinib" TargetMode="External"/><Relationship Id="rIdliqdwo7g6c2yxzr96bxit" Type="http://schemas.openxmlformats.org/officeDocument/2006/relationships/hyperlink" Target="https://pubmed.ncbi.nlm.nih.gov/?term=ALFA-0701+gemtuzumab+ozogamicin" TargetMode="External"/><Relationship Id="rIdzvy3unohv3e5nixrepi4-" Type="http://schemas.openxmlformats.org/officeDocument/2006/relationships/hyperlink" Target="https://pubmed.ncbi.nlm.nih.gov/?term=CPX-351+secondary+acute+myeloid+leukemia+phase+3" TargetMode="External"/><Relationship Id="rIdshgxkh-0q9ectvdb5xefn" Type="http://schemas.openxmlformats.org/officeDocument/2006/relationships/hyperlink" Target="https://pubmed.ncbi.nlm.nih.gov/?term=QUAZAR+AML-001+oral+azacitidine+maintenance" TargetMode="External"/><Relationship Id="rIdh4lv1nd6xi9pa0lhlr1hz" Type="http://schemas.openxmlformats.org/officeDocument/2006/relationships/hyperlink" Target="https://pubmed.ncbi.nlm.nih.gov/?term=VIALE-A+venetoclax+azacitidine" TargetMode="External"/><Relationship Id="rIdpjnn_5ohiivpmykkfxffk" Type="http://schemas.openxmlformats.org/officeDocument/2006/relationships/hyperlink" Target="https://pubmed.ncbi.nlm.nih.gov/?term=AGILE+ivosidenib+azacitidine+IDH1" TargetMode="External"/><Relationship Id="rIdm5uvrr5nriz8fqchxwr2c" Type="http://schemas.openxmlformats.org/officeDocument/2006/relationships/hyperlink" Target="https://pubmed.ncbi.nlm.nih.gov/?term=enasidenib+IDH2+acute+myeloid+leukemia" TargetMode="External"/><Relationship Id="rIdghdoswrpbdh5_wlkww94b" Type="http://schemas.openxmlformats.org/officeDocument/2006/relationships/hyperlink" Target="https://pubmed.ncbi.nlm.nih.gov/?term=ADMIRAL+gilteritinib" TargetMode="External"/><Relationship Id="rIdlp1zplyjshfno0oty5ged" Type="http://schemas.openxmlformats.org/officeDocument/2006/relationships/hyperlink" Target="https://pubmed.ncbi.nlm.nih.gov/?term=AUGMENT-101+revumenib+menin+inhibitor" TargetMode="External"/><Relationship Id="rIdwof02ji8fxgyfvecmo6fn" Type="http://schemas.openxmlformats.org/officeDocument/2006/relationships/hyperlink" Target="https://pubmed.ncbi.nlm.nih.gov/?term=ziftomenib+KOMET+NPM1" TargetMode="External"/><Relationship Id="rId-bn8iz4qsoccmmplmx_zb" Type="http://schemas.openxmlformats.org/officeDocument/2006/relationships/hyperlink" Target="https://pubmed.ncbi.nlm.nih.gov/?term=ATRA+arsenic+trioxide+acute+promyelocytic+leukemia+APL0406" TargetMode="External"/><Relationship Id="rId0xyeyzjmffcbliyta59z7" Type="http://schemas.openxmlformats.org/officeDocument/2006/relationships/hyperlink" Target="https://pubmed.ncbi.nlm.nih.gov/?term=differentiation+syndrome+acute+promyelocytic+leukemia+management" TargetMode="External"/><Relationship Id="rIdadr08pnsar84i1yp8n4v5" Type="http://schemas.openxmlformats.org/officeDocument/2006/relationships/hyperlink" Target="https://pubmed.ncbi.nlm.nih.gov/?term=D-ALBA+dasatinib+blinatumomab+Philadelphia+acute+lymphoblastic+leukemia" TargetMode="External"/><Relationship Id="rIdtrx0c_zmwuw9kgjqmkpxm" Type="http://schemas.openxmlformats.org/officeDocument/2006/relationships/hyperlink" Target="https://pubmed.ncbi.nlm.nih.gov/?term=PhALLCON+ponatinib+imatinib+Philadelphia+ALL" TargetMode="External"/><Relationship Id="rId9q2itmkv-r_1pyt8wserk" Type="http://schemas.openxmlformats.org/officeDocument/2006/relationships/hyperlink" Target="https://pubmed.ncbi.nlm.nih.gov/?term=E1910+blinatumomab+measurable+residual+disease+ALL" TargetMode="External"/><Relationship Id="rIdc9zub0leucvrpmvzfkf2m" Type="http://schemas.openxmlformats.org/officeDocument/2006/relationships/hyperlink" Target="https://pubmed.ncbi.nlm.nih.gov/?term=IPSS-M+molecular+prognostic+myelodysplastic+syndromes" TargetMode="External"/><Relationship Id="rId93dqyrdgtm0gygdb9xpoz" Type="http://schemas.openxmlformats.org/officeDocument/2006/relationships/hyperlink" Target="https://pubmed.ncbi.nlm.nih.gov/?term=AZA-001+azacitidine+higher-risk+myelodysplastic+syndromes+survival" TargetMode="External"/><Relationship Id="rIdgaaat1ygjozg5oimxxm4z" Type="http://schemas.openxmlformats.org/officeDocument/2006/relationships/hyperlink" Target="https://pubmed.ncbi.nlm.nih.gov/?term=MEDALIST+luspatercept+ring+sideroblasts" TargetMode="External"/><Relationship Id="rIdvxpxroyz-1o-wejtjxhni" Type="http://schemas.openxmlformats.org/officeDocument/2006/relationships/hyperlink" Target="https://pubmed.ncbi.nlm.nih.gov/?term=COMMANDS+luspatercept+myelodysplastic" TargetMode="External"/><Relationship Id="rId4i0fegtifhjkisd65b8rn" Type="http://schemas.openxmlformats.org/officeDocument/2006/relationships/hyperlink" Target="https://pubmed.ncbi.nlm.nih.gov/?term=IMerge+imetelstat+myelodysplastic+syndromes" TargetMode="External"/><Relationship Id="rIde871wew2sl1a7f04q0kui" Type="http://schemas.openxmlformats.org/officeDocument/2006/relationships/hyperlink" Target="https://pubmed.ncbi.nlm.nih.gov/?term=lenalidomide+del%285q%29+myelodysplastic+syndrome+randomized" TargetMode="External"/><Relationship Id="rIdc41ydfhvpmhj4dabsoo7p" Type="http://schemas.openxmlformats.org/officeDocument/2006/relationships/hyperlink" Target="https://www.rosoncoweb.ru/events/2025/12/11/video/" TargetMode="External"/><Relationship Id="rIdxz4ixa-umckue7tzar6aw" Type="http://schemas.openxmlformats.org/officeDocument/2006/relationships/hyperlink" Target="https://www.rosoncoweb.ru/events/2024/11/12/video/" TargetMode="External"/><Relationship Id="rId9ycirha0axqmovk61n2f_" Type="http://schemas.openxmlformats.org/officeDocument/2006/relationships/hyperlink" Target="https://oncologypro.esmo.org/esmo-e-learning" TargetMode="External"/><Relationship Id="rIdyvpiwatu731rvfuhej-xv" Type="http://schemas.openxmlformats.org/officeDocument/2006/relationships/hyperlink" Target="https://www.rosoncoweb.ru/events/archive/" TargetMode="External"/><Relationship Id="rIdy6vzqm5ez4q5uvoyumhf9" Type="http://schemas.openxmlformats.org/officeDocument/2006/relationships/hyperlink" Target="https://www.rosoncoweb.ru/events/webinar/archive/" TargetMode="External"/><Relationship Id="rIdgk4raesjlcpyae9pxmdws" Type="http://schemas.openxmlformats.org/officeDocument/2006/relationships/hyperlink" Target="https://pubmed.ncbi.nlm.nih.gov/?term=WHO+5th+edition+classification+haematolymphoid+tumours+myeloid" TargetMode="External"/><Relationship Id="rIdyjqc6p15zbchvs8-hwefq" Type="http://schemas.openxmlformats.org/officeDocument/2006/relationships/hyperlink" Target="https://pubmed.ncbi.nlm.nih.gov/?term=ELN+2022+recommendations+diagnosis+management+AML+adults" TargetMode="External"/><Relationship Id="rId8vdcbo5viwet69hryecer" Type="http://schemas.openxmlformats.org/officeDocument/2006/relationships/hyperlink" Target="https://pubmed.ncbi.nlm.nih.gov/?term=QuANTUM-First+quizartinib" TargetMode="External"/><Relationship Id="rIdywbztnvmmbplk1d233rgj" Type="http://schemas.openxmlformats.org/officeDocument/2006/relationships/hyperlink" Target="https://pubmed.ncbi.nlm.nih.gov/?term=VIALE-A+venetoclax+azacitidine" TargetMode="External"/><Relationship Id="rIdok3bjgia6bf4fh9sgb75j" Type="http://schemas.openxmlformats.org/officeDocument/2006/relationships/hyperlink" Target="https://pubmed.ncbi.nlm.nih.gov/?term=AUGMENT-101+revumenib+menin+inhibitor" TargetMode="External"/><Relationship Id="rId0mqaj61ykk9xnp9ktsrjv" Type="http://schemas.openxmlformats.org/officeDocument/2006/relationships/hyperlink" Target="https://pubmed.ncbi.nlm.nih.gov/?term=differentiation+syndrome+acute+promyelocytic+leukemia+management" TargetMode="External"/><Relationship Id="rIdwn3hucuzay5b6nj7cicnv" Type="http://schemas.openxmlformats.org/officeDocument/2006/relationships/hyperlink" Target="https://pubmed.ncbi.nlm.nih.gov/?term=hyperleukocytosis+leukostasis+acute+leukemia+management" TargetMode="External"/><Relationship Id="rIdcvmwsdocabkk8oxr7fvuc" Type="http://schemas.openxmlformats.org/officeDocument/2006/relationships/hyperlink" Target="https://pubmed.ncbi.nlm.nih.gov/?term=tumour+lysis+syndrome+Cairo+Bishop+classification" TargetMode="External"/><Relationship Id="rIdhmo_farz-iopj-rpnn4wm" Type="http://schemas.openxmlformats.org/officeDocument/2006/relationships/hyperlink" Target="https://pubmed.ncbi.nlm.nih.gov/?term=ATRA+arsenic+trioxide+acute+promyelocytic+leukemia+APL0406" TargetMode="External"/><Relationship Id="rId6el9kh-fcs5f8lqq3_mmh" Type="http://schemas.openxmlformats.org/officeDocument/2006/relationships/hyperlink" Target="https://pubmed.ncbi.nlm.nih.gov/?term=ELN+measurable+residual+disease+AML+recommendations+update" TargetMode="External"/><Relationship Id="rIdhtdib6kahzmhsnsekwb33" Type="http://schemas.openxmlformats.org/officeDocument/2006/relationships/hyperlink" Target="https://pubmed.ncbi.nlm.nih.gov/?term=QUAZAR+AML-001+oral+azacitidine+maintenance" TargetMode="External"/><Relationship Id="rIdj09c2txjgahza-q4nh0y4" Type="http://schemas.openxmlformats.org/officeDocument/2006/relationships/hyperlink" Target="https://pubmed.ncbi.nlm.nih.gov/?term=D-ALBA+dasatinib+blinatumomab+Philadelphia+acute+lymphoblastic+leukemia" TargetMode="External"/><Relationship Id="rIdubh6qeqqfv_ovxxwaurgb" Type="http://schemas.openxmlformats.org/officeDocument/2006/relationships/hyperlink" Target="https://pubmed.ncbi.nlm.nih.gov/?term=E1910+blinatumomab+measurable+residual+disease+ALL" TargetMode="External"/><Relationship Id="rIdechtzd7y_ndnb8jkrxwx5" Type="http://schemas.openxmlformats.org/officeDocument/2006/relationships/hyperlink" Target="https://pubmed.ncbi.nlm.nih.gov/?term=IPSS-M+molecular+prognostic+myelodysplastic+syndromes" TargetMode="External"/><Relationship Id="rIdcvffti3l6evnmkevwhh3j" Type="http://schemas.openxmlformats.org/officeDocument/2006/relationships/hyperlink" Target="https://pubmed.ncbi.nlm.nih.gov/?term=IPSS-M+molecular+prognostic+myelodysplastic+syndromes" TargetMode="External"/><Relationship Id="rIdsmh7povimxtsrzpcquuta" Type="http://schemas.openxmlformats.org/officeDocument/2006/relationships/hyperlink" Target="https://pubmed.ncbi.nlm.nih.gov/?term=IMerge+imetelstat+myelodysplastic+syndromes" TargetMode="External"/><Relationship Id="rId0pjk0qwqdrrav8wseze4w" Type="http://schemas.openxmlformats.org/officeDocument/2006/relationships/hyperlink" Target="https://pubmed.ncbi.nlm.nih.gov/?term=ATRA+arsenic+trioxide+acute+promyelocytic+leukemia+APL0406" TargetMode="External"/><Relationship Id="rIdu13g3qqbr4xgu0hjgwixk" Type="http://schemas.openxmlformats.org/officeDocument/2006/relationships/hyperlink" Target="https://pubmed.ncbi.nlm.nih.gov/?term=differentiation+syndrome+acute+promyelocytic+leukemia+management" TargetMode="External"/><Relationship Id="rIdlfj4i-9ncixw-m2hsmzch" Type="http://schemas.openxmlformats.org/officeDocument/2006/relationships/hyperlink" Target="https://pubmed.ncbi.nlm.nih.gov/?term=ELN+2022+recommendations+diagnosis+management+AML+adults" TargetMode="External"/><Relationship Id="rIdbjbapqqgw1rvhivljmkqi" Type="http://schemas.openxmlformats.org/officeDocument/2006/relationships/hyperlink" Target="https://pubmed.ncbi.nlm.nih.gov/?term=QuANTUM-First+quizartinib" TargetMode="External"/><Relationship Id="rIdo5ep__8anlpoysfu9pcbl" Type="http://schemas.openxmlformats.org/officeDocument/2006/relationships/hyperlink" Target="https://pubmed.ncbi.nlm.nih.gov/?term=ELN+measurable+residual+disease+AML+recommendations+update" TargetMode="External"/><Relationship Id="rId4a0ld6kbsnvae60e56fud" Type="http://schemas.openxmlformats.org/officeDocument/2006/relationships/hyperlink" Target="https://pubmed.ncbi.nlm.nih.gov/?term=tumour+lysis+syndrome+Cairo+Bishop+classification" TargetMode="External"/><Relationship Id="rIdjv_yo6o6nv7zinvf-akyo" Type="http://schemas.openxmlformats.org/officeDocument/2006/relationships/hyperlink" Target="https://pubmed.ncbi.nlm.nih.gov/?term=VIALE-A+venetoclax+azacitidine" TargetMode="External"/><Relationship Id="rIda_hhaxwcsajzl0c6a80fz" Type="http://schemas.openxmlformats.org/officeDocument/2006/relationships/hyperlink" Target="https://pubmed.ncbi.nlm.nih.gov/?term=VIALE-A+venetoclax+azacitidine" TargetMode="External"/><Relationship Id="rId0__qzd38kfzlifebdehiu" Type="http://schemas.openxmlformats.org/officeDocument/2006/relationships/hyperlink" Target="https://pubmed.ncbi.nlm.nih.gov/?term=AGILE+ivosidenib+azacitidine+IDH1" TargetMode="External"/><Relationship Id="rId2l7id2jt0if4jyxxdecdx" Type="http://schemas.openxmlformats.org/officeDocument/2006/relationships/hyperlink" Target="https://pubmed.ncbi.nlm.nih.gov/?term=CPX-351+secondary+acute+myeloid+leukemia+phase+3" TargetMode="External"/><Relationship Id="rIdubjcolueqc619pbp-siyb" Type="http://schemas.openxmlformats.org/officeDocument/2006/relationships/hyperlink" Target="https://pubmed.ncbi.nlm.nih.gov/?term=AUGMENT-101+revumenib+menin+inhibitor" TargetMode="External"/><Relationship Id="rIdfcvutshh3ydxukk5iwlht" Type="http://schemas.openxmlformats.org/officeDocument/2006/relationships/hyperlink" Target="https://pubmed.ncbi.nlm.nih.gov/?term=ziftomenib+KOMET+NPM1" TargetMode="External"/><Relationship Id="rIdksrfqndxv4jjcvyj3avdu" Type="http://schemas.openxmlformats.org/officeDocument/2006/relationships/hyperlink" Target="https://pubmed.ncbi.nlm.nih.gov/?term=IPSS-M+molecular+prognostic+myelodysplastic+syndromes" TargetMode="External"/><Relationship Id="rIdvl_rbwmhyycmtctiza4ku" Type="http://schemas.openxmlformats.org/officeDocument/2006/relationships/hyperlink" Target="https://pubmed.ncbi.nlm.nih.gov/?term=COMMANDS+luspatercept+myelodysplastic" TargetMode="External"/><Relationship Id="rIdmqii_tfr7dt-ejv5kdpx1" Type="http://schemas.openxmlformats.org/officeDocument/2006/relationships/hyperlink" Target="https://pubmed.ncbi.nlm.nih.gov/?term=IMerge+imetelstat+myelodysplastic+syndromes" TargetMode="External"/><Relationship Id="rId81" Type="http://schemas.openxmlformats.org/officeDocument/2006/relationships/fontTable" Target="fontTable.xml"/><Relationship Id="rId7" Type="http://schemas.openxmlformats.org/officeDocument/2006/relationships/hyperlink" Target="https://whobluebooks.iarc.who.int/structures/haematolymphoid-tumours/" TargetMode="External"/><Relationship Id="rId8" Type="http://schemas.openxmlformats.org/officeDocument/2006/relationships/hyperlink" Target="https://pubmed.ncbi.nlm.nih.gov/35797463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Острые лейкозы и миелодиспластический синдром</dc:title>
  <dc:creator>Кафедра онкологии ИУВ НМХЦ им. Н.И. Пирогова</dc:creator>
  <cp:lastModifiedBy>Un-named</cp:lastModifiedBy>
  <cp:revision>1</cp:revision>
  <dcterms:created xsi:type="dcterms:W3CDTF">2026-08-27T09:34:21.888Z</dcterms:created>
  <dcterms:modified xsi:type="dcterms:W3CDTF">2026-08-27T09:34:21.889Z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