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М-07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Осложнения системной терапии I: гематологическая токсичность, фебрильная нейтропения, анемия, тромбоцитопения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21.09.2026 · Кузьмина Е.С. · раздел «Общая онкология»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Это тема, где ординатор принимает самостоятельные решения чаще всего и где ошибка стоит дороже всего: фебрильная нейтропения остаётся ведущей причиной смерти, связанной с лечением. Материал построен вокруг алгоритмов, которые нужно знать наизусть.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RUSSCO по поддерживающей и сопроводительной терапии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Основной русскоязычный документ: нейтропения, анемия, тромбоцитопения, инфекции.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3aw29hoo8rd0nfl1cm-eu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rosoncoweb.ru/standarts/suptherapy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ASCO и IDSA по ведению фебрильной нейтропении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Стратификация риска, критерии амбулаторного ведения, выбор эмпирической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_9vlpalphwey9sb9wz4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ASCO по колониестимулирующим факторам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Показания к первичной и вторичной профилактике, пороги риска.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sspt37t9wcn4hrruzbt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CTCAE v5.0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Оценка степени токсичности — основание для редукции дозы и отсрочки цикла.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4yial2keszbb5pr9ulh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ctep.cancer.gov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Индекс MASCC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Калькулятор стратификации риска при фебрильной нейтропении.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6rqyrlrvaxhwofneopv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MDCalc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umrk5q2yj4ffldx6blq2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Рекомендации ASCO и ASH по анемии у онкологических больных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показания к эритропоэз-стимулирующим препаратам, целевые уровни, риски.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9mwxklp20qtdysydnphj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Порог трансфузии тромбоконцентрата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доказательная база профилактических трансфузий при гипопродуктивной тромбоцитопении.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rx1xxt3jo8zlrffmaal1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сопроводительная терапия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Работы, определяющие практику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Индекс MASCC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Валидированная шкала стратификации риска осложнений при фебрильной нейтропении: 21 балл и выше — низкий риск, возможно амбулаторное ведение при выполнении организационных условий.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7wcl6j2ejg-as0unyok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Калькулятор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ASCO/IDSA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Эмпирическая антибактериальная терапия в первый час; критерии отбора для перорального режима и амбулаторного наблюдения.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qxt5vscrn-tnaeeafmw1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Доказательная база по Г-КСФ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Первичная профилактика показана при риске фебрильной нейтропении около 20 % и выше либо при 10–20 % с дополнительными факторами риска. Снижает частоту фебрильной нейтропении и позволяет сохранить интенсивность дозы.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cm2poc33ymrm7nf1v2vr1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Исследования порога трансфузии тромбоконцентрата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Профилактическая трансфузия при уровне тромбоцитов ниже 10 × 10⁹/л у стабильных больных; более высокие пороги — при лихорадке, кровоточивости и перед инвазивными процедурами.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ey8jdh0acnp2vvofyy9e2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по эритропоэз-стимулирующим препаратам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Применяются при анемии, обусловленной химиотерапией, с целевым гемоглобином, не превышающим 120 г/л; повышают риск тромбозов, не назначаются при радикальной цели лечения вне химиотерапии.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u5hwn0edojzoy_ljtk5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ol5jafl00iadoc14ifp_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«Поддерживающая терапия», 16.05.2026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ax_qlojfhqgkxoigvgd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«Поддерживающая терапия», 27–28.05.2025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efeddcwzlfahcpyo41e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 Конференция RUSSCO «Поддерживающая терапия», 17–18.05.2024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cs1vrrcnxe4cfgerpbf4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h3y2mkbwcjnghb7mmh9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owvt4crqjkulwt1p7jkz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CTCAE v6.0. </w:t>
      </w:r>
      <w:r>
        <w:t xml:space="preserve">Заменить CTCAE v5.0 на v6.0 для нейтропении, анемии и тромбоцитопении; синхронизировать формулировки тестов.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ASCO supportive care guidelines. </w:t>
      </w:r>
      <w:r>
        <w:t xml:space="preserve">Для G-CSF, трансфузионной поддержки и инфекционных осложнений использовать актуальные специализированные рекомендации; не фиксировать устаревающие пороги без ссылки на конкретный документ.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Определение фебрильной нейтропении: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Лихорадка при лейкоцитах менее 4,0 × 10⁹/л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Температура выше 37,5 °C при любом уровне нейтрофилов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Лихорадка с ознобом независимо от анализа крови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Однократная температура 38,3 °C и выше либо 38,0 °C и выше в течение часа при нейтрофилах менее 0,5 × 10⁹/л или менее 1,0 × 10⁹/л с ожидаемым снижением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Определение включает оба компонента: температурный порог и уровень нейтрофилов. Ожидаемое дальнейшее снижение приравнивается к уже достигнутому — ждать падения ниже 0,5 × 10⁹/л нельзя.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keay7tt4b8jcr6whafwd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ASCO/IDSA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Первоочередное действие при поступлении больного с фебрильной нейтропенией: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Дождаться результатов посевов крови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Назначить Г-КСФ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Выполнить КТ органов грудной клетки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Начать эмпирическую антибактериальную терапию широкого спектра в течение первого часа, взяв посевы непосредственно перед введением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Задержка антибактериальной терапии напрямую увеличивает летальность. Посевы крови берутся из периферической вены и из центрального катетера непосредственно перед первым введением, но не задерживают его. Г-КСФ не заменяет антибиотики, а визуализация выполняется после начала 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vbdv7zxmzrmwgis5z3sf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ASCO/IDSA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Индекс MASCC 21 балл и выше означает: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Высокий риск осложнений, требуется интенсивная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Необходимость противогрибковой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Низкий риск; возможно пероральное и амбулаторное ведение при выполнении организационных условий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Показание к трансплантации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21 балл и выше соответствует низкому риску тяжёлых осложнений. Однако амбулаторное ведение возможно лишь при отсутствии значимой сопутствующей патологии, переносимости пероральных препаратов, наличии сопровождающего лица, телефонной связи и возможности быстро добраться до стационара. При невыполнении хотя бы одного условия пациент госпитализируется.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niaypx587uahfpmboyx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Индекс MASCC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Первичная профилактика Г-КСФ показана при ожидаемом риске фебрильной нейтропении: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Более 5 %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после первого эпизода фебрильной нейтропении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Около 20 % и выше, а также при 10–20 % с дополнительными факторами риска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Более 50 %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Порог около 20 % — общепринятый. В промежутке 10–20 % решение принимается индивидуально с учётом возраста старше 65 лет, сниженного функционального статуса, предшествующей терапии, сопутствующих заболеваний и открытых ран. Профилактика после уже перенесённого эпизода называется вторичной.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miqd1y6bpfr_fmleby4s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 по Г-КСФ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Больной получает адъювантную химиотерапию с радикальной целью; после первого цикла перенёс фебрильную нейтропению. Оптимальное решение перед вторым циклом: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Прекратить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Снизить дозу на 25 %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Добавить вторичную профилактику Г-КСФ, сохранив дозу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Увеличить интервал до 4 недель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радикальной цели сохранение интенсивности дозы важно для исхода, поэтому предпочтительна вторичная профилактика Г-КСФ, а не редукция. Снижение дозы остаётся вариантом при паллиативной цели лечения, недоступности Г-КСФ или при иных видах тяжёлой негематологической токсичности.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_n4onln2cn5fqhvxfa-9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 по Г-КСФ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Стандартный порог профилактической трансфузии тромбоконцентрата у стабильного больного с гипопродуктивной тромбоцитопенией: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Менее 20 × 10⁹/л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Менее 50 × 10⁹/л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Менее 10 × 10⁹/л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Менее 5 × 10⁹/л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У стабильных больных без лихорадки и кровоточивости профилактический порог — 10 × 10⁹/л. Он повышается до 20 × 10⁹/л при лихорадке и коагулопатии, до 50 × 10⁹/л перед инвазивными вмешательствами и до 100 × 10⁹/л перед нейрохирургическими и офтальмологическими операциями.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ks3pkqhp0rdqfecbjj2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Исследования порога трансфузии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Перед назначением эритропоэз-стимулирующего препарата при анемии, обусловленной химиотерапией, необходимо: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Выполнить трепанобиопсию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Ничего дополнительно не требуется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Определить уровень эритропоэтина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Исключить дефицит железа, витамина B12, фолатов, кровотечение и гемолиз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Анемия у онкологического больного часто многофакторна, и назначать препарат без исключения устранимых причин — ошибка. Функциональный дефицит железа встречается очень часто, и внутривенное железо повышает эффективность терапии. Целевой уровень гемоглобина не превышает 120 г/л, поскольку более высокие значения увеличивают риск тромбозов.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3ci4i1gsmip3kp1p8ru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ASCO/ASH по анемии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Больной с фебрильной нейтропенией получает антибактериальную терапию широкого спектра 5 суток, лихорадка сохраняется, очаг не выявлен, нейтропения глубокая. Дальнейшая тактика: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Отменить антибиотики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Пересмотреть спектр, повторить визуализацию и посевы, рассмотреть эмпирическую противогрибковую 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Назначить глюкокортикоиды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Продолжить прежнюю терапию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Персистирующая лихорадка на 4–7-е сутки при глубокой нейтропении — показание к пересмотру диагноза: повторные посевы, КТ органов грудной клетки и придаточных пазух, осмотр катетера и слизистых, определение галактоманнана. При сохраняющемся риске инвазивного микоза добавляется эмпирическая противогрибковая терапия.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axdi8lysitvy2o62oej5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ASCO/IDSA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Пэгилированная форма Г-КСФ отличается от филграстима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Действует иначе на костный мозг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вызывает оссалгий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Применяется только при лейкозах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Вводится однократно за цикл благодаря замедленному выведению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Пэгилирование замедляет почечный клиренс, что позволяет вводить препарат однократно после цикла вместо ежедневных инъекций. Механизм действия и профиль побочных эффектов, включая боли в костях, сходны. Г-КСФ не вводится одновременно с химиотерапией — требуется интервал.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mzizeznm0enfmpsewprm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 по Г-КСФ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Наиболее частая ошибка при ведении амбулаторного больного, получающего миелосупрессивную терапию: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Назначение антиэметиков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Слишком частый контроль анализов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Избыточное назначение Г-КСФ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Отсутствие у пациента чёткой инструкции немедленно измерить температуру и обратиться за помощью при лихорадке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Фебрильная нейтропения — неотложное состояние, и исход зависит от того, насколько быстро пациент попадёт в стационар. Каждый больной должен иметь письменную памятку с указанием температурного порога, контактного телефона отделения и запретом самостоятельно принимать жаропонижающие до осмотра — они маскируют лихорадку и откладывают обращение.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0wk5wlv8psyafuz9fufm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Ночной звонок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Пациентка 54 лет, 8-й день после второго цикла доцетаксела с циклофосфамидом. Звонит в 23:30: температура 38,5 °C, познабливание, других жалоб нет. Живёт в 40 минутах езды, дома супруг.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сказать по телефону? 2) Что сделать при поступлении? 3) Как оценить риск?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По телефону: немедленно приехать в стационар, жаропонижающие до осмотра не принимать. При поступлении в течение первого часа: осмотр с оценкой всех возможных очагов, включая полость рта, кожу, промежность и место стояния катетера, общий анализ крови, биохимия, посевы крови из вены и катетера, и сразу — эмпирическая антибактериальная терапия широкого спектра с антисинегнойной активностью. Ожидание анализа крови не должно задерживать введение антибиотика при явной клинике. Риск оценивается по индексу MASCC; при 21 балле и выше и выполнении организационных условий возможно ведение с ранней выпиской, однако при первом эпизоде и глубокой нейтропении разумнее наблюдение в стационаре.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i_uqmwqqtgzw014nr1yz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ASCO/IDSA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4j73lodfwgsqoukvwzsr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Индекс MASCC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Анемия на фоне химиотерапии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66 лет, 4-й цикл FOLFOX по поводу метастатического процесса. Гемоглобин снизился со 128 до 88 г/л, ферритин 45 мкг/л, насыщение трансферрина 12 %, ретикулоциты снижены, стул без примеси крови, креатинин в норме.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трактовать? 2) Что назначить? 3) Нужна ли трансфузия?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Картина соответствует анемии, обусловленной химиотерапией, с абсолютным или функциональным дефицитом железа: низкий ферритин и насыщение трансферрина ниже 20 % указывают на дефицит, требующий коррекции. Внутривенное железо предпочтительнее перорального: всасывание при воспалении нарушено. Эритропоэз-стимулирующий препарат может быть добавлен при паллиативной цели лечения с целевым гемоглобином не выше 120 г/л и после обсуждения риска тромбозов. Трансфузия при гемоглобине 88 г/л у стабильного пациента без симптомов не требуется: ориентируются на симптомы, а не только на цифру.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q2vlez219co92wgsqaq-0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ASCO/ASH по анемии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vpwkdaes0l542ox2pbmb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Решение о профилактике Г-КСФ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68 лет, планируется адъювантная химиотерапия по поводу рака молочной железы по режиму с ожидаемым риском фебрильной нейтропении около 15 %. Сахарный диабет, ECOG 1, ранее лучевая терапия не проводилась.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Показана ли первичная профилактика? 2) Какие факторы учитываются? 3) Что важно при радикальной цели?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Риск 15 % попадает в промежуточную зону 10–20 %, где решение принимается индивидуально. Возраст старше 65 лет и сахарный диабет — дополнительные факторы риска, поэтому первичная профилактика Г-КСФ обоснована. При радикальной цели лечения принципиально сохранить интенсивность дозы: снижение дозы и удлинение интервалов ухудшают отдалённые результаты, тогда как поддержка колониестимулирующим фактором позволяет провести программу полностью. Пациентку следует предупредить о болях в костях как ожидаемом эффекте.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xhlers8asf24j92qddka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 по Г-КСФ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f_6_pwitnjhse--2uxo6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Тромбоцитопения перед вмешательством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59 лет на химиотерапии, тромбоциты 18 × 10⁹/л, признаков кровоточивости нет. Планируется установка порт-системы. Хирург спрашивает, нужна ли трансфузия.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Какой порог применим? 2) Как поступить? 3) Что учесть дополнительно?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Для стабильного пациента без кровоточивости профилактический порог составляет 10 × 10⁹/л, но перед инвазивным вмешательством он повышается до 50 × 10⁹/л. Следовательно, трансфузия тромбоконцентрата перед установкой порта показана, с контролем прироста после переливания. Одновременно оценивается, нельзя ли отложить вмешательство до восстановления показателей — это часто наиболее разумное решение. Дополнительно проверяются коагулограмма, приём антиагрегантов и антикоагулянтов и исключаются иные причины тромбоцитопении, включая лекарственную иммунную и гепарин-индуцированную.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yaf22b8plw9k8uf_bzom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Исследования порога трансфузии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jwfqqlkarvp2yowzupdn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фебрильной нейтропении антибиотик вводится до получения результатов анализов?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именно должно быть написано в памятке пациента, начинающего миелосупрессивную терапию?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каких ситуациях правильнее снизить дозу, а в каких — добавить Г-КСФ?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гемоглобин 88 г/л у одного пациента требует трансфузии, а у другого нет?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Самостоятельно рассчитал индекс MASCC и обосновал место ведения больного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эмпирическую антибактериальную терапию при фебрильной нейтропении в первый час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показания к первичной или вторичной профилактике Г-КСФ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Провёл дифференциальную диагностику анемии у онкологического больного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Выдал пациенту письменную памятку по действиям при лихорадке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aw29hoo8rd0nfl1cm-eu" Type="http://schemas.openxmlformats.org/officeDocument/2006/relationships/hyperlink" Target="https://www.rosoncoweb.ru/standarts/suptherapy/" TargetMode="External"/><Relationship Id="rIdt_9vlpalphwey9sb9wz4v" Type="http://schemas.openxmlformats.org/officeDocument/2006/relationships/hyperlink" Target="https://pubmed.ncbi.nlm.nih.gov/?term=ASCO+IDSA+guideline+outpatient+management+febrile+neutropenia" TargetMode="External"/><Relationship Id="rIdbsspt37t9wcn4hrruzbtq" Type="http://schemas.openxmlformats.org/officeDocument/2006/relationships/hyperlink" Target="https://pubmed.ncbi.nlm.nih.gov/?term=ASCO+guideline+white+blood+cell+growth+factors+update" TargetMode="External"/><Relationship Id="rIdm4yial2keszbb5pr9ulhm" Type="http://schemas.openxmlformats.org/officeDocument/2006/relationships/hyperlink" Target="https://ctep.cancer.gov/protocoldevelopment/electronic_applications/ctc.htm" TargetMode="External"/><Relationship Id="rIdm6rqyrlrvaxhwofneopvg" Type="http://schemas.openxmlformats.org/officeDocument/2006/relationships/hyperlink" Target="https://www.mdcalc.com/calc/3913/mascc-risk-index-febrile-neutropenia" TargetMode="External"/><Relationship Id="rIdbumrk5q2yj4ffldx6blq2" Type="http://schemas.openxmlformats.org/officeDocument/2006/relationships/hyperlink" Target="https://pubmed.ncbi.nlm.nih.gov/?term=ASCO+ASH+guideline+management+of+cancer-associated+anemia+erythropoiesis" TargetMode="External"/><Relationship Id="rId9mwxklp20qtdysydnphjl" Type="http://schemas.openxmlformats.org/officeDocument/2006/relationships/hyperlink" Target="https://pubmed.ncbi.nlm.nih.gov/?term=platelet+transfusion+threshold+hypoproliferative+thrombocytopenia+randomized" TargetMode="External"/><Relationship Id="rIdprx1xxt3jo8zlrffmaal1" Type="http://schemas.openxmlformats.org/officeDocument/2006/relationships/hyperlink" Target="https://www.cancer.gov/publications/pdq" TargetMode="External"/><Relationship Id="rIdf7wcl6j2ejg-as0unyok4" Type="http://schemas.openxmlformats.org/officeDocument/2006/relationships/hyperlink" Target="https://www.mdcalc.com/calc/3913/mascc-risk-index-febrile-neutropenia" TargetMode="External"/><Relationship Id="rIdnqxt5vscrn-tnaeeafmw1" Type="http://schemas.openxmlformats.org/officeDocument/2006/relationships/hyperlink" Target="https://pubmed.ncbi.nlm.nih.gov/?term=ASCO+IDSA+guideline+outpatient+management+febrile+neutropenia" TargetMode="External"/><Relationship Id="rIdcm2poc33ymrm7nf1v2vr1" Type="http://schemas.openxmlformats.org/officeDocument/2006/relationships/hyperlink" Target="https://pubmed.ncbi.nlm.nih.gov/?term=ASCO+guideline+white+blood+cell+growth+factors+update" TargetMode="External"/><Relationship Id="rIdey8jdh0acnp2vvofyy9e2" Type="http://schemas.openxmlformats.org/officeDocument/2006/relationships/hyperlink" Target="https://pubmed.ncbi.nlm.nih.gov/?term=platelet+transfusion+threshold+hypoproliferative+thrombocytopenia+randomized" TargetMode="External"/><Relationship Id="rIdru5hwn0edojzoy_ljtk5l" Type="http://schemas.openxmlformats.org/officeDocument/2006/relationships/hyperlink" Target="https://pubmed.ncbi.nlm.nih.gov/?term=ASCO+ASH+guideline+management+of+cancer-associated+anemia+erythropoiesis" TargetMode="External"/><Relationship Id="rIdkol5jafl00iadoc14ifp_" Type="http://schemas.openxmlformats.org/officeDocument/2006/relationships/hyperlink" Target="https://www.rosoncoweb.ru/events/2026/05/16/" TargetMode="External"/><Relationship Id="rIdzax_qlojfhqgkxoigvgdt" Type="http://schemas.openxmlformats.org/officeDocument/2006/relationships/hyperlink" Target="https://www.rosoncoweb.ru/events/2025/05/27/" TargetMode="External"/><Relationship Id="rIdhefeddcwzlfahcpyo41ex" Type="http://schemas.openxmlformats.org/officeDocument/2006/relationships/hyperlink" Target="https://www.rosoncoweb.ru/events/2024/05/17-18/" TargetMode="External"/><Relationship Id="rIdpcs1vrrcnxe4cfgerpbf4" Type="http://schemas.openxmlformats.org/officeDocument/2006/relationships/hyperlink" Target="https://oncologypro.esmo.org/esmo-e-learning" TargetMode="External"/><Relationship Id="rIdyh3y2mkbwcjnghb7mmh9d" Type="http://schemas.openxmlformats.org/officeDocument/2006/relationships/hyperlink" Target="https://www.rosoncoweb.ru/events/archive/" TargetMode="External"/><Relationship Id="rIdowvt4crqjkulwt1p7jkza" Type="http://schemas.openxmlformats.org/officeDocument/2006/relationships/hyperlink" Target="https://www.rosoncoweb.ru/events/webinar/archive/" TargetMode="External"/><Relationship Id="rIdkeay7tt4b8jcr6whafwde" Type="http://schemas.openxmlformats.org/officeDocument/2006/relationships/hyperlink" Target="https://pubmed.ncbi.nlm.nih.gov/?term=ASCO+IDSA+guideline+outpatient+management+febrile+neutropenia" TargetMode="External"/><Relationship Id="rIdvbdv7zxmzrmwgis5z3sfb" Type="http://schemas.openxmlformats.org/officeDocument/2006/relationships/hyperlink" Target="https://pubmed.ncbi.nlm.nih.gov/?term=ASCO+IDSA+guideline+outpatient+management+febrile+neutropenia" TargetMode="External"/><Relationship Id="rIdtniaypx587uahfpmboyxu" Type="http://schemas.openxmlformats.org/officeDocument/2006/relationships/hyperlink" Target="https://www.mdcalc.com/calc/3913/mascc-risk-index-febrile-neutropenia" TargetMode="External"/><Relationship Id="rIdmiqd1y6bpfr_fmleby4sp" Type="http://schemas.openxmlformats.org/officeDocument/2006/relationships/hyperlink" Target="https://pubmed.ncbi.nlm.nih.gov/?term=ASCO+guideline+white+blood+cell+growth+factors+update" TargetMode="External"/><Relationship Id="rId_n4onln2cn5fqhvxfa-9v" Type="http://schemas.openxmlformats.org/officeDocument/2006/relationships/hyperlink" Target="https://pubmed.ncbi.nlm.nih.gov/?term=ASCO+guideline+white+blood+cell+growth+factors+update" TargetMode="External"/><Relationship Id="rIddks3pkqhp0rdqfecbjj2u" Type="http://schemas.openxmlformats.org/officeDocument/2006/relationships/hyperlink" Target="https://pubmed.ncbi.nlm.nih.gov/?term=platelet+transfusion+threshold+hypoproliferative+thrombocytopenia+randomized" TargetMode="External"/><Relationship Id="rIdj3ci4i1gsmip3kp1p8rul" Type="http://schemas.openxmlformats.org/officeDocument/2006/relationships/hyperlink" Target="https://pubmed.ncbi.nlm.nih.gov/?term=ASCO+ASH+guideline+management+of+cancer-associated+anemia+erythropoiesis" TargetMode="External"/><Relationship Id="rIdaxdi8lysitvy2o62oej5z" Type="http://schemas.openxmlformats.org/officeDocument/2006/relationships/hyperlink" Target="https://pubmed.ncbi.nlm.nih.gov/?term=ASCO+IDSA+guideline+outpatient+management+febrile+neutropenia" TargetMode="External"/><Relationship Id="rIdmzizeznm0enfmpsewprmg" Type="http://schemas.openxmlformats.org/officeDocument/2006/relationships/hyperlink" Target="https://pubmed.ncbi.nlm.nih.gov/?term=ASCO+guideline+white+blood+cell+growth+factors+update" TargetMode="External"/><Relationship Id="rId0wk5wlv8psyafuz9fufms" Type="http://schemas.openxmlformats.org/officeDocument/2006/relationships/hyperlink" Target="https://www.rosoncoweb.ru/standarts/suptherapy/" TargetMode="External"/><Relationship Id="rIdi_uqmwqqtgzw014nr1yzt" Type="http://schemas.openxmlformats.org/officeDocument/2006/relationships/hyperlink" Target="https://pubmed.ncbi.nlm.nih.gov/?term=ASCO+IDSA+guideline+outpatient+management+febrile+neutropenia" TargetMode="External"/><Relationship Id="rId4j73lodfwgsqoukvwzsrt" Type="http://schemas.openxmlformats.org/officeDocument/2006/relationships/hyperlink" Target="https://www.mdcalc.com/calc/3913/mascc-risk-index-febrile-neutropenia" TargetMode="External"/><Relationship Id="rIdq2vlez219co92wgsqaq-0" Type="http://schemas.openxmlformats.org/officeDocument/2006/relationships/hyperlink" Target="https://pubmed.ncbi.nlm.nih.gov/?term=ASCO+ASH+guideline+management+of+cancer-associated+anemia+erythropoiesis" TargetMode="External"/><Relationship Id="rIdvpwkdaes0l542ox2pbmbm" Type="http://schemas.openxmlformats.org/officeDocument/2006/relationships/hyperlink" Target="https://www.rosoncoweb.ru/standarts/suptherapy/" TargetMode="External"/><Relationship Id="rIdxhlers8asf24j92qddkac" Type="http://schemas.openxmlformats.org/officeDocument/2006/relationships/hyperlink" Target="https://pubmed.ncbi.nlm.nih.gov/?term=ASCO+guideline+white+blood+cell+growth+factors+update" TargetMode="External"/><Relationship Id="rIdf_6_pwitnjhse--2uxo6l" Type="http://schemas.openxmlformats.org/officeDocument/2006/relationships/hyperlink" Target="https://www.rosoncoweb.ru/standarts/suptherapy/" TargetMode="External"/><Relationship Id="rIdyaf22b8plw9k8uf_bzomu" Type="http://schemas.openxmlformats.org/officeDocument/2006/relationships/hyperlink" Target="https://pubmed.ncbi.nlm.nih.gov/?term=platelet+transfusion+threshold+hypoproliferative+thrombocytopenia+randomized" TargetMode="External"/><Relationship Id="rIdjwfqqlkarvp2yowzupdnp" Type="http://schemas.openxmlformats.org/officeDocument/2006/relationships/hyperlink" Target="https://www.rosoncoweb.ru/standarts/suptherapy/" TargetMode="External"/><Relationship Id="rId44" Type="http://schemas.openxmlformats.org/officeDocument/2006/relationships/fontTable" Target="fontTable.xml"/><Relationship Id="rId7" Type="http://schemas.openxmlformats.org/officeDocument/2006/relationships/hyperlink" Target="https://dctd.cancer.gov/research/ctep-trials/for-sites/adverse-events/ctcae-v6.pdf" TargetMode="External"/><Relationship Id="rId8" Type="http://schemas.openxmlformats.org/officeDocument/2006/relationships/hyperlink" Target="https://www.asco.org/guideline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Осложнения системной терапии I: гематологическая токсичность, фебрильная нейтропения, анемия, тромбоцитопения</dc:title>
  <dc:creator>Кафедра онкологии ИУВ НМХЦ им. Н.И. Пирогова</dc:creator>
  <cp:lastModifiedBy>Un-named</cp:lastModifiedBy>
  <cp:revision>1</cp:revision>
  <dcterms:created xsi:type="dcterms:W3CDTF">2026-08-27T09:34:16.754Z</dcterms:created>
  <dcterms:modified xsi:type="dcterms:W3CDTF">2026-08-27T09:34:16.754Z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