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М-15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Клиническое стадирование II: специальные системы — FIGO, Lugano, BCLC, IGCCCG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07.10.2026 · Евдокимов В.И. · раздел «Общая онкология»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Ряд нозологий не укладывается в логику TNM: там, где решение определяется не анатомией, а функцией органа, распространением по лимфатической системе или биохимическими маркёрами, применяются собственные системы. Модуль объясняет, почему они устроены иначе и как ими пользоваться.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FIGO: рак шейки матки (редакция 2018) и рак тела матки (редакция 2023)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 редакции 2018 г. при раке шейки матки допущено использование данных визуализации и патоморфологии; редакция 2023 г. при раке эндометрия включила молекулярную классификацию, что вызвало дискуссию.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1txwrnhfn2vbyf7b-mkg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FIGO рак шейки матки</w:t>
              </w:r>
            </w:hyperlink>
          </w:p>
          <w:p>
            <w:pPr>
              <w:spacing w:after="40" w:line="240"/>
            </w:pPr>
            <w:hyperlink w:history="1" r:id="rIdvo09o-hzyw_o1oir5d4i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FIGO рак эндометрия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Lugano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Стадирование и оценка ответа при лимфомах на основе ПЭТ-КТ; включает пятибалльную шкалу Deauville.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qxtanss3octqb0db4fl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Lugano</w:t>
              </w:r>
            </w:hyperlink>
          </w:p>
          <w:p>
            <w:pPr>
              <w:spacing w:after="40" w:line="240"/>
            </w:pPr>
            <w:hyperlink w:history="1" r:id="rId5_xu2qvtdsqtiygvvdyu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Шкала Deauville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Система BCLC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Гепатоцеллюлярный рак: единственная система, объединяющая распространённость опухоли, функцию печени и общее состояние больного и сразу указывающая на лечебную тактику.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-rftdgmkgj1xtyk0a2s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IGCCCG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Герминогенные опухоли: прогностические группы по локализации первичной опухоли, наличию нелёгочных висцеральных метастазов и уровням маркёров.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giz9injei9a-ij5tpj-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Разделы «Стадирование» по соответствующим нозологиям.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oytf1qnb7-cfdbgegck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1qgk1vn8rs-dbmrchnfp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Шкала ALBI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объективная оценка функции печени, более воспроизводимая, чем шкала Чайлда — Пью, где два из пяти параметров субъективны.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sdo-ixo9fcg10hddcvo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R2-ISS при множественной миеломе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пример системы стадирования, полностью построенной на биохимических и цитогенетических показателях без анатомии.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edx7cbssfshqwe-mbiw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разделы по стадированию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fsmbq26c2a_j5dulohzm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Системы стадирования и их логика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FIGO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Исторически чисто клиническая система, что было продиктовано условиями стран с ограниченными ресурсами. В редакции 2018 г. при раке шейки матки разрешены данные визуализации и морфологии; выделена стадия IIIC при поражении лимфоузлов. При раке эндометрия редакция 2023 г. интегрировала молекулярные подтипы: POLE-мутированные опухоли переводятся в более раннюю стадию, p53-аномальные — в более позднюю.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t__slhmqzty4nf_ydx-8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Рак шейки матки</w:t>
              </w:r>
            </w:hyperlink>
          </w:p>
          <w:p>
            <w:pPr>
              <w:spacing w:after="40" w:line="240"/>
            </w:pPr>
            <w:hyperlink w:history="1" r:id="rIdrimhi4yvaiuxompclzh6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Рак эндометрия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Lugano и шкала Deauville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Стадирование лимфом по ПЭТ-КТ; ответ оценивается по пятибалльной шкале накопления в сравнении со средостением и печенью. Позволяет строить ПЭТ-адаптированную терапию: эскалацию при плохом ответе и деэскалацию при хорошем.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rszcxxaupljhewfwd-e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Lugano</w:t>
              </w:r>
            </w:hyperlink>
          </w:p>
          <w:p>
            <w:pPr>
              <w:spacing w:after="40" w:line="240"/>
            </w:pPr>
            <w:hyperlink w:history="1" r:id="rIdnu_gjqwu7xbym6tptlje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Deauville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BCLC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Пять стадий от очень ранней до терминальной; учитывает размер и число узлов, сосудистую инвазию, функцию печени и функциональный статус. Уникальна тем, что каждой стадии соответствует конкретная лечебная опция.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qijo2rcnhfqhafv9qpo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IGCCCG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Три прогностические группы при распространённых герминогенных опухолях. Определяет число курсов химиотерапии; при благоприятном прогнозе доля излечения превышает 90 % даже при отдалённых метастазах.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xvhykenng0lxxfqx46f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R-ISS и R2-ISS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Множественная миелома: β2-микроглобулин, альбумин, лактатдегидрогеназа и цитогенетика высокого риска. Анатомическая распространённость роли не играет.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23jyw91uhaisosjsxii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Чайлд — Пью и ALBI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Оценка функции печени как обязательный компонент решения при опухолях печени; ALBI объективнее, поскольку не включает субъективно оцениваемые асцит и энцефалопатию.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ruzyqjxvuwzleabzrr6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k6atp76feulquqbk7i92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nwgngojotvkv8v4z6ju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XXVIII Российский онкологический конгресс, 12–14.11.2024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egr8geva9o1z26y1kqy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d2ssue0kl_9b1ljonov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j8zkeh2v0omf8t0vzh9i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Disease-specific staging systems. </w:t>
      </w:r>
      <w:r>
        <w:t xml:space="preserve">Сохранить концепцию специальных систем стадирования и их клинической логики; синхронизировать перекрёстные ссылки с TNM9 из M11. </w:t>
      </w:r>
      <w:hyperlink r:id="rIdfsmbq26c2a_j5dulohzmk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Принципиальное отличие системы BCLC от TNM: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BCLC учитывает только размер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BCLC объединяет распространённость опухоли, функцию печени и функциональный статус и сразу указывает лечебную тактику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BCLC применяется только при метастазах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Отличий нет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гепатоцеллюлярном раке прогноз определяется не только опухолью, но и состоянием печени: больной с небольшим узлом на фоне декомпенсированного цирроза живёт меньше, чем больной с крупной опухолью и сохранной функцией. Поэтому BCLC интегрирует три составляющие и каждой стадии сопоставляет конкретный метод лечения — от резекции и трансплантации до системной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mh5onjp9qrz_hjaqzpw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Система BCLC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Классификация IGCCCG при распространённых герминогенных опухолях учитывает: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гистологию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Локализацию первичной опухоли, наличие нелёгочных висцеральных метастазов и уровни АФП, ХГЧ и ЛДГ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возраст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размер опухоли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Три параметра формируют группы благоприятного, промежуточного и неблагоприятного прогноза, определяющие число курсов химиотерапии. При благоприятном прогнозе доля излечения превышает 90 % даже при наличии отдалённых метастазов — исключительная ситуация в онкологии, объясняющая, почему занижение интенсивности лечения здесь недопустимо.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p1knxjimsjdxclfunsl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IGCCCG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Пятибалльная шкала Deauville используется для: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Оценки нейротоксичности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Стадирования солидных опухолей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Оценки метаболического ответа при лимфомах путём сравнения накопления в очаге с накоплением в средостении и печени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Оценки функции печени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Шкала сравнивает накопление препарата в очаге с двумя внутренними референсами: кровяным пулом средостения и печенью. Значения 1–3 обычно расцениваются как полный метаболический ответ, 4–5 — как сохранение активности. Это позволяет строить ПЭТ-адаптированную терапию: усиливать лечение при плохом промежуточном ответе и сокращать его объём при хорошем.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7ranq1_7wkpygafcmmlo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Шкала Deauville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Что принципиально изменилось в стадировании рака шейки матки в редакции FIGO 2018 г.?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Отменено понятие стадии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Разрешено использовать данные визуализации и патоморфологии; выделена стадия IIIC при поражении лимфоузлов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Стадирование стало исключительно клиническим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Введена молекулярная классификация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Историческая опора FIGO только на клинический осмотр объяснялась условиями стран с ограниченными ресурсами. Признание данных МРТ, ПЭТ-КТ и морфологии повысило точность, но создало проблему сопоставимости с историческими когортами: часть больных при пересмотре переходит в более высокую стадию.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0o-1ua7rdceffnbl8gs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FIGO 2018, рак шейки матки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Как молекулярная классификация вошла в стадирование рака эндометрия по FIGO 2023?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POLE-мутированные опухоли ранних стадий переводятся в более раннюю стадию, p53-аномальные — в более позднюю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Заменила анатомическое стадирование полностью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Применяется только при метастазах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вошла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Редакция 2023 г. признала, что биология определяет прогноз сильнее анатомии: POLE-ультрамутированные опухоли имеют превосходный прогноз даже при неблагоприятной гистологии, тогда как p53-аномальные — плохой при формально ранней стадии. Изменение вызвало дискуссию, поскольку требует доступности молекулярного тестирования, и это следует учитывать при сравнении с предыдущими редакциями.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vnbbqbtvfabgfcct7vl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FIGO 2023, рак эндометрия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Стадирование множественной миеломы по R-ISS основано 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Проценте плазматических клеток в костном мозге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Числе очагов в костях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Уровнях β2-микроглобулина, альбумина, лактатдегидрогеназы и цитогенетике высокого риска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Уровне парапротеина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Анатомическая распространённость при миеломе прогноз не определяет: болезнь системная изначально. Прогноз задают опухолевая масса, функция органов и биология клона. R2-ISS дополнительно учитывает прирост 1q. Это наглядный пример того, что стадирование — инструмент прогноза, а не описание анатомии.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c-w_5f81il61kbymwod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R-ISS и R2-ISS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Чем шкала ALBI предпочтительнее шкалы Чайлда — Пью?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Основана только на объективных лабораторных показателях — альбумине и билирубине — и не включает субъективно оцениваемые асцит и энцефалопатию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Применяется без анализов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Учитывает размер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Проще запоминается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 шкале Чайлда — Пью два из пяти параметров оцениваются субъективно, что снижает воспроизводимость между врачами; кроме того, она разрабатывалась для прогноза при портокавальном шунтировании, а не при опухолях. ALBI лучше разделяет больных внутри класса A по Чайлду — Пью, что практически важно при отборе на локорегионарное и системное лечение.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9chbryrly7klsnftau_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Шкала ALBI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Почему при лимфомах не применяется классификация TNM?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 историческим причинам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Потому что лимфомы не стадируются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Потому что применяется только ПЭТ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Потому что лимфомы поражают лимфатическую систему диффузно, и распространённость определяется числом и расположением зон относительно диафрагмы, а не размером первичной опухоли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Понятие первичной опухоли и регионарных лимфоузлов к лимфомам неприменимо. Система Ann Arbor, модифицированная в классификации Lugano, описывает число поражённых зон, их расположение относительно диафрагмы, экстранодальное распространение и наличие общих симптомов.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g8h3oelzgr_aqyr9f1x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Lugano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Больной гепатоцеллюлярным раком: один узел 3 см, класс A по Чайлду — Пью, ECOG 0, без сосудистой инвазии. Стадия по BCLC и предпочтительная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BCLC B; химиоэмболизация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BCLC C; системная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BCLC D; симптоматическая помощь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BCLC A; резекция, абляция или трансплантация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Ранняя стадия BCLC A подразумевает лечение с радикальной целью. Выбор между резекцией, радиочастотной или микроволновой абляцией и трансплантацией определяется портальной гипертензией, локализацией узла и критериями отбора на трансплантацию. Прямая связь стадии с лечебной опцией — главное практическое достоинство системы.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hvzm5zmtsjkilredx0o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Система BCLC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Общий принцип, объединяющий все специальные системы стадирования: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Они проще TNM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Они применяются только в исследованиях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Они включают факторы, определяющие прогноз и выбор лечения сильнее анатомии: функцию органа, биохимические маркёры, молекулярный профиль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Они заменяют морфологический диагноз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Стадирование — прогностический инструмент, а анатомия лишь один из предикторов. Там, где функция печени, уровень маркёров или молекулярный подтип определяют исход сильнее размеров опухоли, разумно включить их в систему. Понимание этой логики важнее заучивания таблиц.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u8ffflza9g-3shhjfbp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Гепатоцеллюлярный рак: роль функции печени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Двое больных гепатоцеллюлярным раком. Первый: узел 2,5 см, класс C по Чайлду — Пью, асцит, ECOG 2. Второй: два узла по 4 см, класс A, ECOG 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У кого прогноз лучше и почему? 2) Стадии по BCLC? 3) Какая тактика у каждого?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Прогноз лучше у второго больного, несмотря на большую опухолевую массу: функция печени сохранна. Первый относится к стадии BCLC D — терминальной по критериям системы: декомпенсированный цирроз и сниженный функциональный статус исключают противоопухолевое лечение, показаны симптоматическая и паллиативная помощь, а также оценка кандидатуры на трансплантацию, если она возможна по онкологическим и общим критериям. Второй — стадия BCLC B, промежуточная: обоснована трансартериальная химиоэмболизация, при благоприятных условиях обсуждаются резекция или комбинация с системной терапией. Случай наглядно показывает, почему при опухолях печени нельзя стадировать по одной лишь анатомии.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6_ctbov93jleldgocvtg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Система BCLC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e7sr-crdmgeq9edwcwsk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Шкала ALBI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Промежуточная ПЭТ при лимфоме Ходжкина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27 лет, лимфома Ходжкина, стадия IIB. После двух курсов ABVD выполнена промежуточная ПЭТ-КТ: накопление в остаточном образовании средостения выше, чем в печени.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Какой балл Deauville? 2) Что это означает? 3) Что предпринять?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Накопление выше уровня печени соответствует 4–5 баллам по шкале Deauville, то есть сохранению метаболической активности после двух курсов — прогностически неблагоприятный признак. Практическое следствие: обсуждается эскалация терапии на более интенсивный режим, что и составляет суть ПЭТ-адаптированной стратегии. Важно исключить ложноположительный результат — воспалительные изменения, эффект колониестимулирующих факторов, бурую жировую ткань; при сомнении и клиническом благополучии рассматривается биопсия. Обратная ситуация — 1–3 балла — служит основанием для деэскалации, например отказа от блеомицина, что снижает риск лёгочной токсичности у молодого больного.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y4v8xy_lg9fwetxwbnxq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Шкала Deauville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di8hmwhjscxmk4fsls6r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Lugano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Герминогенная опухоль с метастазами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24 лет, несеминомная герминогенная опухоль яичка, метастазы в забрюшинных лимфоузлах и множественные очаги в лёгких. АФП 320 нг/мл, ХГЧ 4200 МЕ/л, ЛДГ повышена в 2 раза. Висцеральных метастазов вне лёгких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Прогностическая группа? 2) Что это определяет? 3) Что критично в организации лечения?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Первичная опухоль яичка, отсутствие нелёгочных висцеральных метастазов и умеренно повышенные маркёры соответствуют благоприятной прогностической группе IGCCCG. Это определяет объём химиотерапии — 3 курса BEP либо 4 курса EP при противопоказаниях к блеомицину. Доля излечения превышает 90 %, поэтому критично не снижать дозы и не удлинять интервалы между курсами без веских оснований: интенсивность дозы напрямую связана с излечением. До начала лечения обязательна криоконсервация спермы. Динамика маркёров в процессе терапии — важнейший показатель ответа; недостаточное снижение при ожидаемом периоде полувыведения означает неблагоприятный прогноз и требует пересмотра тактики.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fpq0lw8i1fmlk0hhe-de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IGCCCG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1yektsfvoehk5evyofai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Молекулярная классификация и стадия при раке эндометрия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58 лет, рак эндометрия, эндометриоидная аденокарцинома высокой степени злокачественности с инвазией более половины миометрия. Молекулярное исследование: мутация POLE в экзонуклеазном домене.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это влияет на стадию? 2) Как на тактику? 3) В чём практическая сложность?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По редакции FIGO 2023 г. POLE-мутированные опухоли ранних стадий классифицируются как стадия IA независимо от степени злокачественности и глубины инвазии, поскольку их прогноз отличный: ультрамутированный фенотип порождает множество неоантигенов и выраженный иммунный ответ. Практически это означает возможность деэскалации — отказа от адъювантной терапии, которая по прежним критериям была бы назначена. Сложность в том, что решение полностью зависит от доступности и качества молекулярного тестирования: без него больная получит избыточное лечение. Кроме того, при сравнении с историческими данными и при чтении литературы необходимо указывать использованную редакцию FIGO.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r-ldk0pbi6b3de4tibit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FIGO 2023, рак эндометрия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ggogzjjqrg6uzfpk7bka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опухолях печени нельзя стадировать по одной лишь анатомии?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даёт ПЭТ-адаптированная терапия при лимфомах и чем рискует врач при ложноположительном результате?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герминогенных опухолях особенно опасно снижать интенсивность дозы?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включение молекулярных данных в FIGO меняет практику и какие проблемы создаёт?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стадию по BCLC и назвал соответствующую лечебную опцию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метаболический ответ по шкале Deauville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Отнёс больного с герминогенной опухолью к прогностической группе IGCCCG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Указал редакцию использованной системы стадирования в медицинской документации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txwrnhfn2vbyf7b-mkgc" Type="http://schemas.openxmlformats.org/officeDocument/2006/relationships/hyperlink" Target="https://pubmed.ncbi.nlm.nih.gov/?term=FIGO+2018+staging+cervical+cancer+revision" TargetMode="External"/><Relationship Id="rIdvo09o-hzyw_o1oir5d4il" Type="http://schemas.openxmlformats.org/officeDocument/2006/relationships/hyperlink" Target="https://pubmed.ncbi.nlm.nih.gov/?term=FIGO+2023+staging+endometrial+cancer+molecular" TargetMode="External"/><Relationship Id="rIdqqxtanss3octqb0db4fl4" Type="http://schemas.openxmlformats.org/officeDocument/2006/relationships/hyperlink" Target="https://pubmed.ncbi.nlm.nih.gov/?term=Lugano+classification+response+criteria+lymphoma+Cheson" TargetMode="External"/><Relationship Id="rId5_xu2qvtdsqtiygvvdyus" Type="http://schemas.openxmlformats.org/officeDocument/2006/relationships/hyperlink" Target="https://pubmed.ncbi.nlm.nih.gov/?term=Deauville+five-point+scale+PET+lymphoma" TargetMode="External"/><Relationship Id="rIdi-rftdgmkgj1xtyk0a2sa" Type="http://schemas.openxmlformats.org/officeDocument/2006/relationships/hyperlink" Target="https://pubmed.ncbi.nlm.nih.gov/?term=BCLC+strategy+hepatocellular+carcinoma+2022+update" TargetMode="External"/><Relationship Id="rIdggiz9injei9a-ij5tpj-i" Type="http://schemas.openxmlformats.org/officeDocument/2006/relationships/hyperlink" Target="https://pubmed.ncbi.nlm.nih.gov/?term=IGCCCG+update+germ+cell+prognostic+classification" TargetMode="External"/><Relationship Id="rIdhoytf1qnb7-cfdbgegckh" Type="http://schemas.openxmlformats.org/officeDocument/2006/relationships/hyperlink" Target="https://cr.minzdrav.gov.ru/clin_recomend" TargetMode="External"/><Relationship Id="rIds1qgk1vn8rs-dbmrchnfp" Type="http://schemas.openxmlformats.org/officeDocument/2006/relationships/hyperlink" Target="https://pubmed.ncbi.nlm.nih.gov/?term=ALBI+grade+liver+function+hepatocellular+carcinoma" TargetMode="External"/><Relationship Id="rIdmsdo-ixo9fcg10hddcvoy" Type="http://schemas.openxmlformats.org/officeDocument/2006/relationships/hyperlink" Target="https://pubmed.ncbi.nlm.nih.gov/?term=R2-ISS+staging+multiple+myeloma" TargetMode="External"/><Relationship Id="rIdmedx7cbssfshqwe-mbiw-" Type="http://schemas.openxmlformats.org/officeDocument/2006/relationships/hyperlink" Target="https://www.cancer.gov/publications/pdq" TargetMode="External"/><Relationship Id="rIdfsmbq26c2a_j5dulohzmk" Type="http://schemas.openxmlformats.org/officeDocument/2006/relationships/hyperlink" Target="https://www.esmo.org/guidelines" TargetMode="External"/><Relationship Id="rIdpt__slhmqzty4nf_ydx-8" Type="http://schemas.openxmlformats.org/officeDocument/2006/relationships/hyperlink" Target="https://pubmed.ncbi.nlm.nih.gov/?term=FIGO+2018+staging+cervical+cancer+revision" TargetMode="External"/><Relationship Id="rIdrimhi4yvaiuxompclzh62" Type="http://schemas.openxmlformats.org/officeDocument/2006/relationships/hyperlink" Target="https://pubmed.ncbi.nlm.nih.gov/?term=FIGO+2023+staging+endometrial+cancer+molecular" TargetMode="External"/><Relationship Id="rIdxrszcxxaupljhewfwd-ev" Type="http://schemas.openxmlformats.org/officeDocument/2006/relationships/hyperlink" Target="https://pubmed.ncbi.nlm.nih.gov/?term=Lugano+classification+response+criteria+lymphoma+Cheson" TargetMode="External"/><Relationship Id="rIdnu_gjqwu7xbym6tptljea" Type="http://schemas.openxmlformats.org/officeDocument/2006/relationships/hyperlink" Target="https://pubmed.ncbi.nlm.nih.gov/?term=Deauville+five-point+scale+PET+lymphoma" TargetMode="External"/><Relationship Id="rIdxqijo2rcnhfqhafv9qpot" Type="http://schemas.openxmlformats.org/officeDocument/2006/relationships/hyperlink" Target="https://pubmed.ncbi.nlm.nih.gov/?term=BCLC+strategy+hepatocellular+carcinoma+2022+update" TargetMode="External"/><Relationship Id="rIdhxvhykenng0lxxfqx46fl" Type="http://schemas.openxmlformats.org/officeDocument/2006/relationships/hyperlink" Target="https://pubmed.ncbi.nlm.nih.gov/?term=IGCCCG+update+germ+cell+prognostic+classification" TargetMode="External"/><Relationship Id="rIdy23jyw91uhaisosjsxiie" Type="http://schemas.openxmlformats.org/officeDocument/2006/relationships/hyperlink" Target="https://pubmed.ncbi.nlm.nih.gov/?term=R2-ISS+staging+multiple+myeloma" TargetMode="External"/><Relationship Id="rIdtruzyqjxvuwzleabzrr6l" Type="http://schemas.openxmlformats.org/officeDocument/2006/relationships/hyperlink" Target="https://pubmed.ncbi.nlm.nih.gov/?term=ALBI+grade+liver+function+hepatocellular+carcinoma" TargetMode="External"/><Relationship Id="rIdqk6atp76feulquqbk7i92" Type="http://schemas.openxmlformats.org/officeDocument/2006/relationships/hyperlink" Target="https://www.rosoncoweb.ru/events/2025/12/11/video/" TargetMode="External"/><Relationship Id="rIdcnwgngojotvkv8v4z6jud" Type="http://schemas.openxmlformats.org/officeDocument/2006/relationships/hyperlink" Target="https://www.rosoncoweb.ru/events/2024/11/12/video/" TargetMode="External"/><Relationship Id="rIdregr8geva9o1z26y1kqyy" Type="http://schemas.openxmlformats.org/officeDocument/2006/relationships/hyperlink" Target="https://oncologypro.esmo.org/esmo-e-learning" TargetMode="External"/><Relationship Id="rIddd2ssue0kl_9b1ljonovy" Type="http://schemas.openxmlformats.org/officeDocument/2006/relationships/hyperlink" Target="https://www.rosoncoweb.ru/events/archive/" TargetMode="External"/><Relationship Id="rIdj8zkeh2v0omf8t0vzh9iq" Type="http://schemas.openxmlformats.org/officeDocument/2006/relationships/hyperlink" Target="https://www.rosoncoweb.ru/events/webinar/archive/" TargetMode="External"/><Relationship Id="rIdwmh5onjp9qrz_hjaqzpwd" Type="http://schemas.openxmlformats.org/officeDocument/2006/relationships/hyperlink" Target="https://pubmed.ncbi.nlm.nih.gov/?term=BCLC+strategy+hepatocellular+carcinoma+2022+update" TargetMode="External"/><Relationship Id="rIdjp1knxjimsjdxclfunsln" Type="http://schemas.openxmlformats.org/officeDocument/2006/relationships/hyperlink" Target="https://pubmed.ncbi.nlm.nih.gov/?term=IGCCCG+update+germ+cell+prognostic+classification" TargetMode="External"/><Relationship Id="rId7ranq1_7wkpygafcmmloo" Type="http://schemas.openxmlformats.org/officeDocument/2006/relationships/hyperlink" Target="https://pubmed.ncbi.nlm.nih.gov/?term=Deauville+five-point+scale+PET+lymphoma" TargetMode="External"/><Relationship Id="rIdx0o-1ua7rdceffnbl8gsv" Type="http://schemas.openxmlformats.org/officeDocument/2006/relationships/hyperlink" Target="https://pubmed.ncbi.nlm.nih.gov/?term=FIGO+2018+staging+cervical+cancer+revision" TargetMode="External"/><Relationship Id="rId2vnbbqbtvfabgfcct7vli" Type="http://schemas.openxmlformats.org/officeDocument/2006/relationships/hyperlink" Target="https://pubmed.ncbi.nlm.nih.gov/?term=FIGO+2023+staging+endometrial+cancer+molecular" TargetMode="External"/><Relationship Id="rIdfc-w_5f81il61kbymwodx" Type="http://schemas.openxmlformats.org/officeDocument/2006/relationships/hyperlink" Target="https://pubmed.ncbi.nlm.nih.gov/?term=R2-ISS+staging+multiple+myeloma" TargetMode="External"/><Relationship Id="rIdb9chbryrly7klsnftau_w" Type="http://schemas.openxmlformats.org/officeDocument/2006/relationships/hyperlink" Target="https://pubmed.ncbi.nlm.nih.gov/?term=ALBI+grade+liver+function+hepatocellular+carcinoma" TargetMode="External"/><Relationship Id="rId_g8h3oelzgr_aqyr9f1xm" Type="http://schemas.openxmlformats.org/officeDocument/2006/relationships/hyperlink" Target="https://pubmed.ncbi.nlm.nih.gov/?term=Lugano+classification+response+criteria+lymphoma+Cheson" TargetMode="External"/><Relationship Id="rIdkhvzm5zmtsjkilredx0oy" Type="http://schemas.openxmlformats.org/officeDocument/2006/relationships/hyperlink" Target="https://pubmed.ncbi.nlm.nih.gov/?term=BCLC+strategy+hepatocellular+carcinoma+2022+update" TargetMode="External"/><Relationship Id="rId2u8ffflza9g-3shhjfbp8" Type="http://schemas.openxmlformats.org/officeDocument/2006/relationships/hyperlink" Target="https://www.esmo.org/guidelines" TargetMode="External"/><Relationship Id="rId6_ctbov93jleldgocvtg-" Type="http://schemas.openxmlformats.org/officeDocument/2006/relationships/hyperlink" Target="https://pubmed.ncbi.nlm.nih.gov/?term=BCLC+strategy+hepatocellular+carcinoma+2022+update" TargetMode="External"/><Relationship Id="rIde7sr-crdmgeq9edwcwsku" Type="http://schemas.openxmlformats.org/officeDocument/2006/relationships/hyperlink" Target="https://pubmed.ncbi.nlm.nih.gov/?term=ALBI+grade+liver+function+hepatocellular+carcinoma" TargetMode="External"/><Relationship Id="rIdy4v8xy_lg9fwetxwbnxqi" Type="http://schemas.openxmlformats.org/officeDocument/2006/relationships/hyperlink" Target="https://pubmed.ncbi.nlm.nih.gov/?term=Deauville+five-point+scale+PET+lymphoma" TargetMode="External"/><Relationship Id="rIddi8hmwhjscxmk4fsls6rf" Type="http://schemas.openxmlformats.org/officeDocument/2006/relationships/hyperlink" Target="https://pubmed.ncbi.nlm.nih.gov/?term=Lugano+classification+response+criteria+lymphoma+Cheson" TargetMode="External"/><Relationship Id="rIdfpq0lw8i1fmlk0hhe-deu" Type="http://schemas.openxmlformats.org/officeDocument/2006/relationships/hyperlink" Target="https://pubmed.ncbi.nlm.nih.gov/?term=IGCCCG+update+germ+cell+prognostic+classification" TargetMode="External"/><Relationship Id="rId1yektsfvoehk5evyofaii" Type="http://schemas.openxmlformats.org/officeDocument/2006/relationships/hyperlink" Target="https://www.esmo.org/guidelines" TargetMode="External"/><Relationship Id="rIdr-ldk0pbi6b3de4tibitg" Type="http://schemas.openxmlformats.org/officeDocument/2006/relationships/hyperlink" Target="https://pubmed.ncbi.nlm.nih.gov/?term=FIGO+2023+staging+endometrial+cancer+molecular" TargetMode="External"/><Relationship Id="rIdggogzjjqrg6uzfpk7bkak" Type="http://schemas.openxmlformats.org/officeDocument/2006/relationships/hyperlink" Target="https://www.esmo.org/guidelines" TargetMode="External"/><Relationship Id="rId4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Клиническое стадирование II: специальные системы — FIGO, Lugano, BCLC, IGCCCG</dc:title>
  <dc:creator>Кафедра онкологии ИУВ НМХЦ им. Н.И. Пирогова</dc:creator>
  <cp:lastModifiedBy>Un-named</cp:lastModifiedBy>
  <cp:revision>1</cp:revision>
  <dcterms:created xsi:type="dcterms:W3CDTF">2026-08-27T09:34:17.545Z</dcterms:created>
  <dcterms:modified xsi:type="dcterms:W3CDTF">2026-08-27T09:34:17.545Z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