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М-29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Лабораторная медицина в онкологии; опухолевые маркёры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19.11.2026 · Евдокимов В.И. · раздел «Общая онкология»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Опухолевые маркёры — область, где неверное назначение и неверная интерпретация встречаются чаще, чем в любом другом разделе лабораторной диагностики. Модуль о том, когда маркёр действительно нужен, и о ловушках, которые важно знать заранее.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по клиническому применению опухолевых маркёров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Показания, ограничения, интервалы контроля по нозологиям.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v5ubtpwu9fmpibhos9a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Разделы «Диагностика» и «Диспансерное наблюдение» с указанием маркёров и периодичности контроля.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s8kg-cym7bknq4fmzce9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Применение маркёров в диагностике, оценке ответа и наблюдении.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w48mrf4wjzcibiym-jc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ESMO по циркулирующей опухолевой ДНК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Новый класс маркёров: определение мишеней и оценка молекулярной остаточной болезни.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hv3vmjtgons7ioqumyk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7ee5qtmqe2wfffwz1zj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Эффект высоких доз (hook effect) в иммуноанализе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почему при очень высокой концентрации аналита результат может оказаться ложно низким.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ixxkrgqwdaowm3uqsjx-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Влияние ингибиторов протонной помпы на хромогранин 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классический источник ложноположительных результатов.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umtldfw1oohwmadxbo1o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Интерференция антител к тиреоглобулину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почему антитела определяются вместе с самим маркёром.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2irumeqmwoqxickiw9tx9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gx2q3_3v65gtkxyyo_3k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Holland-Frei Cancer Medicine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Маркёры: где они работают и где нет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РЭА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Применяется для наблюдения после радикального лечения колоректального рака и для оценки ответа при метастатической болезни. Не пригоден для скрининга и для установления диагноза. Повышается при курении, воспалительных заболеваниях кишечника, циррозе, хронических заболеваниях лёгких.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wdtxnserginpn2u10d9x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 19-9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Полезен для оценки ответа и наблюдения при раке поджелудочной железы и билиарного тракта. Ложно повышается при холестазе любой природы, поэтому оценивать его при желтухе бессмысленно. Примерно у 5–10 % людей с фенотипом Льюис-отрицательным не вырабатывается вовсе.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l8cb7jwidhdnb-x84fd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Рекомендации по опухолевым маркёрам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 125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Применяется при раке яичников для оценки ответа и наблюдения; в диагностике используется в составе алгоритмов с учётом менопаузального статуса и данных ультразвукового исследования. Повышается при эндометриозе, миоме, беременности, любом раздражении брюшины, сердечной недостаточности.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qcqx3fww9oai7t3ogpc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АФП, ХГЧ, ЛДГ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Герминогенные опухоли: единственная область, где маркёры входят в систему стадирования и определяют прогностическую группу. Динамика с учётом периода полувыведения — самостоятельный критерий эффективности.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mudigmija0_irgpxrmuv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Рекомендации по опухолевым маркёрам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ПСА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Скрининг, диагностика и наблюдение при раке предстательной железы; интерпретация требует учёта кинетики, объёма железы и предшествующих вмешательств. Ингибиторы 5α-редуктазы снижают уровень примерно вдвое.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jtl_qv8nea3h1fe-gbc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Циркулирующая опухолевая ДНК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Новый класс: выявление мишеней и оценка молекулярной остаточной болезни. Возможности выходят за рамки традиционных маркёров, но интерпретация требует учёта опухолевой фракции и клонального кроветворения.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x0nigcw0zau2mvodiv7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lz60fuci87kiaa3harn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korblz7engxvwyu5ux4a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Конференции «Иммуноонкология» и «Агностические маркеры в онкологии», 23–24.05.2025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yga99obwxs1ymuvc1dh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1yyfdqhh_z_im0n8dbg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1hlhifshbw8qubctexcj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recommendations on circulating tumour DNA assays (2022). </w:t>
      </w:r>
      <w:r>
        <w:t xml:space="preserve">Сохранить как базовый источник по ctDNA; подчеркнуть различие между валидностью MRD и доказанной клинической полезностью, чтобы не рекомендовать изменение лечения вне доказанных показаний.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NCI CTCAE v6.0. </w:t>
      </w:r>
      <w:r>
        <w:t xml:space="preserve">Для лабораторных отклонений и токсичности дать перекрёстную ссылку на CTCAE v6.0; не превращать M29 в дубликат модуля по токсичности.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(11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Основное ограничение опухолевых маркёров, объясняющее их непригодность для скрининга: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Сложность выполнения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Отсутствие стандартизации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Недостаточные чувствительность и специфичность: у бессимптомного человека положительный результат чаще ложный, чем истинный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Высокая стоимость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низкой распространённости заболевания даже высокая специфичность даёт преобладание ложноположительных результатов среди всех положительных. Практическое следствие — каскад ненужных исследований, инвазивных вмешательств и тревоги. Исключение составляет ПСА, применение которого для скрининга обсуждается отдельно и требует информированного решения.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1s5ttl68dnbdszz7vw-f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по опухолевым маркёрам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У больного механическая желтуха, CA 19-9 повышен в 15 раз. Как трактовать?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Результат не имеет значения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 холестазе CA 19-9 ложно повышается; оценивать его следует после разрешения желтухи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Требуется немедленная операция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Это подтверждает злокачественную опухоль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Холестаз любой природы, включая доброкачественный, резко повышает CA 19-9. Оценка маркёра до дренирования лишена смысла и часто ведёт к преждевременным выводам. После нормализации билирубина уровень пересматривается, и только тогда он информативен для оценки прогноза и последующего наблюдения.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njmdv-vpkxcwa2ash3k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по опухолевым маркёрам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У части людей CA 19-9 не определяется даже при распространённой опухоли, потому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Ошибка лаборатории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Опухоль его не вырабатывает никогда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Примерно 5–10 % населения имеют фенотип Льюис-отрицательный и не синтезируют этот антиген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Влияние терапии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У таких больных маркёр непригоден для наблюдения, и это нужно установить сразу, а не расценивать нормальные значения как признак благополучия. Практическое правило: если исходно, при заведомо большой опухолевой массе, маркёр не повышен, использовать его в дальнейшем нельзя.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yqhq-9zfj2xf4ntzib2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по опухолевым маркёрам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Что такое эффект высоких доз (hook effect) в иммуноанализе?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Влияние гемолиза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Завышение результата при повторных измерениях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Ложно низкий результат при очень высокой концентрации аналита из-за насыщения антител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Ошибка калибровки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крайне высокой концентрации избыток аналита связывает антитела по отдельности, нарушая формирование комплекса, и результат оказывается ложно низким или нормальным. Классические ситуации — очень высокий ХГЧ и высокий парапротеин. При явном расхождении с клинической картиной следует запросить исследование в разведении.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0y4utqharhnvyw5p0cif6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Эффект высоких доз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Больному с нейроэндокринной опухолью назначено определение хромогранина A. Что необходимо учесть?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Ингибиторы протонной помпы существенно повышают уровень; их следует отменить заранее либо учитывать при интерпретации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Ничего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Требуется приём препарата натощак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Влияет только физическая нагрузка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Ингибиторы протонной помпы вызывают гипергастринемию и повышение хромогранина A, нередко в разы, что имитирует прогрессирование. Ложное повышение возможно также при почечной и печёночной недостаточности, атрофическом гастрите и сердечной недостаточности. Об этом надо помнить, поскольку антисекреторные препараты онкологические больные получают очень часто.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wdayhwb0npbkxakyjhp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Влияние ингибиторов протонной помпы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При наблюдении после радикального лечения рака щитовидной железы вместе с тиреоглобулином обязательно определяют: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Кальцитонин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ТТГ и только его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Антитела к тиреоглобулину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Паратгормон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Антитела к тиреоглобулину интерферируют с иммуноанализом и обычно занижают результат, что может маскировать рецидив. При их наличии сам уровень антител используется как суррогатный маркёр: его рост при прежде снижавшихся значениях подозрителен на рецидив. Определять тиреоглобулин без антител — распространённая и опасная ошибка.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hddmr54thtmdlp7696m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Интерференция антител к тиреоглобулину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Динамика маркёров при герминогенных опухолях оценивается с учётом: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Времени суток забора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Абсолютных значений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Периода полувыведения: АФП 5–7 суток, ХГЧ 24–36 часов; недостаточно быстрое снижение указывает на сохранение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исходного уровня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единственная нозология, где кинетика маркёров сама по себе служит критерием эффективности и основанием менять тактику. Снижение медленнее ожидаемого при известном периоде полувыведения означает наличие жизнеспособной опухоли даже при благополучной картине на КТ.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hilz7uxfppprgvklqnzi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по опухолевым маркёрам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После радикального лечения колоректального рака отмечен изолированный рост РЭА при отсутствии изменений на КТ.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Повторить анализ, исключить курение и доброкачественные причины, выполнить дообследование, включая ПЭТ-КТ, и при отсутствии находок наблюдать в более коротком интервале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Начать химиотерапию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Выполнить лапаротомию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Игнорировать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Изолированный рост маркёра — повод искать очаг, а не лечить цифру. Начало терапии без верифицированного или хотя бы визуализированного субстрата не обосновано. Часть подъёмов оказывается ложной: курение, воспаление, заболевания печени. При устойчивом росте и отрицательной визуализации интервал наблюдения сокращается.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kddctzpv7uqbqipcsfi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РЭА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Наиболее частая ошибка при назначении опухолевых маркёров: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Определение натощак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Использование одной лаборатории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Назначение панели маркёров человеку без установленного диагноза в надежде «проверить на онкологию»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Слишком частый контроль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Такая практика широко распространена в коммерческой медицине и вредна: она порождает ложноположительные результаты, тревогу и каскад ненужных исследований, а нормальные значения создают ложное чувство безопасности и откладывают обращение при появлении симптомов. Маркёры применяются при уже установленном диагнозе — для оценки ответа и наблюдения.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m5gt79p1bj82rtlrn1vt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по опухолевым маркёрам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Почему динамику маркёра следует оценивать по результатам одной лаборатории?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Из-за стоимости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Из-за сроков выполнения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Разные тест-системы дают несопоставимые абсолютные значения; сравнение результатов разных лабораторий может имитировать рост или снижение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Из соображений удобства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Стандартизация иммуноанализов неполная, и различия между производителями тест-систем существенны. При смене лаборатории целесообразно выполнить параллельное определение или начать новый ряд наблюдений, а сам факт смены отразить в документации.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hctq5opwni7meu7h4xp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по опухолевым маркёрам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11. Циркулирующая опухолевая ДНК как маркёр отличается от классических опухолевых маркёров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Имеет универсальные референсные значения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требует стандартизации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Определяется теми же методами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Отражает конкретные генетические нарушения опухоли, позволяет выявлять мишени и оценивать молекулярную остаточную болезнь с существенно большей специфичностью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 отличие от белковых маркёров, повышающихся при множестве доброкачественных состояний, обнаружение опухолевой мутации в плазме высокоспецифично. Ограничения иные: чувствительность зависит от опухолевой фракции, а мутации клонального кроветворения могут быть ошибочно приписаны опухоли.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_fgsc_renuf2qh_kggz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ESMO по циркулирующей опухолевой ДНК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Панель маркёров у здорового человека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45 лет прошёл коммерческий чек-ап. РЭА 6,2 нг/мл при верхней границе 5,0, остальные маркёры в норме. Жалоб нет, курит 20 лет. Крайне встревожен.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трактовать? 2) Что делать? 3) Что объяснить?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Умеренное повышение РЭА у курильщика — типичная доброкачественная находка: курение повышает уровень маркёра, и такие значения встречаются часто. Разумная тактика — не запускать каскад исследований, а повторить анализ через 4–6 недель в той же лаборатории и оценить динамику; параллельно уточнить, соответствует ли возрасту пациента показанная скрининговая программа, и выполнить именно её. Объяснить нужно две вещи: изолированное повышение маркёра не является диагнозом и встречается у здоровых людей, а нормальные значения маркёров не исключают опухоли — именно поэтому маркёры не используются для профилактического обследования. Отдельно обсуждается отказ от курения, который здесь даёт несопоставимо больше, чем любые анализы.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ngmp__ub-l3k2nwragxc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по опухолевым маркёрам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qcoe7v-2xxrymmxfqxno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РЭА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Расхождение маркёра и визуализации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61 года получает вторую линию по поводу рака яичников. CA 125 вырос со 120 до 260 Ед/мл, на КТ — стабилизация, самочувствие хорошее.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Прогрессирование ли это? 2) Что предпринять? 3) Какая ошибка типична?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Изолированный рост CA 125 при стабильной картине на КТ и хорошем самочувствии не является достаточным основанием для смены линии. Следует повторить анализ через 3–4 недели в той же лаборатории, исключить доброкачественные причины повышения — асцит, плеврит, интеркуррентное воспаление, недавние вмешательства, — и при устойчивом росте сократить интервал визуализации. Типичная ошибка — менять терапию по одному значению маркёра: известно, что раннее начало лечения по одному лишь биохимическому рецидиву при раке яичников не улучшает общую выживаемость и ухудшает качество жизни за счёт более раннего начала токсичной терапии.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alvrkukca3ujuocb8fjz4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CA 125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rdfbqxsyok_n6bn20_vl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Неожиданно нормальный маркёр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24 лет с распространённой герминогенной опухолью и большими забрюшинными массами. ХГЧ по анализу 12 МЕ/л, что не соответствует клинической картине. Лаборант подтверждает качество образца.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 чём подумать? 2) Что запросить? 3) Почему это важно?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При огромной опухолевой массе и низком результате следует заподозрить эффект высоких доз: избыточная концентрация аналита насыщает антитела и даёт ложно низкий результат. Необходимо запросить повторное исследование с разведением образца — при истинно высокой концентрации результат вырастет многократно. Важность принципиальна: уровень ХГЧ входит в классификацию IGCCCG и определяет прогностическую группу, а значит и число курсов химиотерапии. Ошибка привела бы к недооценке риска и недостаточному объёму лечения при потенциально излечимой опухоли.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dp2d84twmwfdw04utn4i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Эффект высоких доз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g0ao3s3gig53o-xsgmtt7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по опухолевым маркёрам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Мнимое прогрессирование нейроэндокринной опухоли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57 лет с нейроэндокринной опухолью тонкой кишки на терапии аналогом соматостатина. Хромогранин A вырос втрое. На КТ без динамики, самочувствие прежнее. Месяц назад начала принимать омепразол по поводу изжоги.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Вероятная причина? 2) Что предпринять? 3) Какой общий вывод?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Наиболее вероятная причина — приём ингибитора протонной помпы: он вызывает гипергастринемию и существенное повышение хромогранина A, нередко в несколько раз. Тактика: обсудить с пациенткой временную отмену препарата или замену на другой класс, повторить анализ через 1–2 недели после отмены, при нормализации результат считать артефактом. Общий вывод шире: перед интерпретацией любого маркёра нужно уточнить лекарственный анамнез и сопутствующие состояния. При хромогранине A ложное повышение возможно также при почечной и печёночной недостаточности, атрофическом гастрите и сердечной недостаточности — то есть при состояниях, весьма частых у онкологических больных.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rvehppgvzfuayrgcn0mi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Влияние ингибиторов протонной помпы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tdv1oc9m3__rl6dvyixd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по опухолевым маркёрам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панель маркёров у здорового человека приносит больше вреда, чем пользы?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Какие вопросы вы задаёте пациенту перед интерпретацией повышенного маркёра?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какой нозологии маркёры входят в стадирование и почему именно там?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Чем циркулирующая опухолевая ДНК принципиально отличается от белковых маркёров?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назначение конкретного маркёра целью — оценка ответа или наблюдение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Исключил доброкачественные причины повышения перед принятием решения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Оценил динамику маркёра по результатам одной лаборатории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Распознал ситуацию, требующую исследования в разведении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Объяснил пациенту, почему изолированное повышение маркёра не является диагнозом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v5ubtpwu9fmpibhos9ax" Type="http://schemas.openxmlformats.org/officeDocument/2006/relationships/hyperlink" Target="https://pubmed.ncbi.nlm.nih.gov/?term=tumour+markers+clinical+use+guideline+EGTM" TargetMode="External"/><Relationship Id="rIdds8kg-cym7bknq4fmzce9" Type="http://schemas.openxmlformats.org/officeDocument/2006/relationships/hyperlink" Target="https://cr.minzdrav.gov.ru/clin_recomend" TargetMode="External"/><Relationship Id="rIdkw48mrf4wjzcibiym-jc4" Type="http://schemas.openxmlformats.org/officeDocument/2006/relationships/hyperlink" Target="https://www.esmo.org/guidelines" TargetMode="External"/><Relationship Id="rIdohv3vmjtgons7ioqumykp" Type="http://schemas.openxmlformats.org/officeDocument/2006/relationships/hyperlink" Target="https://pubmed.ncbi.nlm.nih.gov/?term=circulating+tumour+DNA+molecular+residual+disease+solid+tumours" TargetMode="External"/><Relationship Id="rIdm7ee5qtmqe2wfffwz1zji" Type="http://schemas.openxmlformats.org/officeDocument/2006/relationships/hyperlink" Target="https://pubmed.ncbi.nlm.nih.gov/?term=hook+effect+immunoassay+high+dose+false+low" TargetMode="External"/><Relationship Id="rIdixxkrgqwdaowm3uqsjx-c" Type="http://schemas.openxmlformats.org/officeDocument/2006/relationships/hyperlink" Target="https://pubmed.ncbi.nlm.nih.gov/?term=chromogranin+A+proton+pump+inhibitor+false+elevation" TargetMode="External"/><Relationship Id="rIdumtldfw1oohwmadxbo1ow" Type="http://schemas.openxmlformats.org/officeDocument/2006/relationships/hyperlink" Target="https://pubmed.ncbi.nlm.nih.gov/?term=thyroglobulin+antibodies+interference+thyroid+cancer+follow-up" TargetMode="External"/><Relationship Id="rId2irumeqmwoqxickiw9tx9" Type="http://schemas.openxmlformats.org/officeDocument/2006/relationships/hyperlink" Target="https://www.cancer.gov/publications/pdq" TargetMode="External"/><Relationship Id="rIdgx2q3_3v65gtkxyyo_3ki" Type="http://schemas.openxmlformats.org/officeDocument/2006/relationships/hyperlink" Target="https://www.ncbi.nlm.nih.gov/books/NBK12354/" TargetMode="External"/><Relationship Id="rIdwdtxnserginpn2u10d9xp" Type="http://schemas.openxmlformats.org/officeDocument/2006/relationships/hyperlink" Target="https://pubmed.ncbi.nlm.nih.gov/?term=CEA+surveillance+colorectal+cancer+follow-up" TargetMode="External"/><Relationship Id="rIdzl8cb7jwidhdnb-x84fdh" Type="http://schemas.openxmlformats.org/officeDocument/2006/relationships/hyperlink" Target="https://pubmed.ncbi.nlm.nih.gov/?term=tumour+markers+clinical+use+guideline+EGTM" TargetMode="External"/><Relationship Id="rIdpqcqx3fww9oai7t3ogpcs" Type="http://schemas.openxmlformats.org/officeDocument/2006/relationships/hyperlink" Target="https://pubmed.ncbi.nlm.nih.gov/?term=CA-125+ROMA+RMI+ovarian+cancer+diagnosis" TargetMode="External"/><Relationship Id="rIdvmudigmija0_irgpxrmuv" Type="http://schemas.openxmlformats.org/officeDocument/2006/relationships/hyperlink" Target="https://pubmed.ncbi.nlm.nih.gov/?term=tumour+markers+clinical+use+guideline+EGTM" TargetMode="External"/><Relationship Id="rIddjtl_qv8nea3h1fe-gbcw" Type="http://schemas.openxmlformats.org/officeDocument/2006/relationships/hyperlink" Target="https://pubmed.ncbi.nlm.nih.gov/?term=PSA+kinetics+interpretation+prostate+cancer" TargetMode="External"/><Relationship Id="rIdlx0nigcw0zau2mvodiv7q" Type="http://schemas.openxmlformats.org/officeDocument/2006/relationships/hyperlink" Target="https://pubmed.ncbi.nlm.nih.gov/?term=circulating+tumour+DNA+molecular+residual+disease+solid+tumours" TargetMode="External"/><Relationship Id="rIddlz60fuci87kiaa3harnh" Type="http://schemas.openxmlformats.org/officeDocument/2006/relationships/hyperlink" Target="https://www.rosoncoweb.ru/events/2025/12/11/video/" TargetMode="External"/><Relationship Id="rIdokorblz7engxvwyu5ux4a" Type="http://schemas.openxmlformats.org/officeDocument/2006/relationships/hyperlink" Target="https://www.rosoncoweb.ru/events/2025/05/23/" TargetMode="External"/><Relationship Id="rIdoyga99obwxs1ymuvc1dhk" Type="http://schemas.openxmlformats.org/officeDocument/2006/relationships/hyperlink" Target="https://oncologypro.esmo.org/esmo-e-learning" TargetMode="External"/><Relationship Id="rIdl1yyfdqhh_z_im0n8dbgu" Type="http://schemas.openxmlformats.org/officeDocument/2006/relationships/hyperlink" Target="https://www.rosoncoweb.ru/events/archive/" TargetMode="External"/><Relationship Id="rId1hlhifshbw8qubctexcjn" Type="http://schemas.openxmlformats.org/officeDocument/2006/relationships/hyperlink" Target="https://www.rosoncoweb.ru/events/webinar/archive/" TargetMode="External"/><Relationship Id="rId1s5ttl68dnbdszz7vw-ft" Type="http://schemas.openxmlformats.org/officeDocument/2006/relationships/hyperlink" Target="https://pubmed.ncbi.nlm.nih.gov/?term=tumour+markers+clinical+use+guideline+EGTM" TargetMode="External"/><Relationship Id="rIdhnjmdv-vpkxcwa2ash3kc" Type="http://schemas.openxmlformats.org/officeDocument/2006/relationships/hyperlink" Target="https://pubmed.ncbi.nlm.nih.gov/?term=tumour+markers+clinical+use+guideline+EGTM" TargetMode="External"/><Relationship Id="rIddyqhq-9zfj2xf4ntzib28" Type="http://schemas.openxmlformats.org/officeDocument/2006/relationships/hyperlink" Target="https://pubmed.ncbi.nlm.nih.gov/?term=tumour+markers+clinical+use+guideline+EGTM" TargetMode="External"/><Relationship Id="rId0y4utqharhnvyw5p0cif6" Type="http://schemas.openxmlformats.org/officeDocument/2006/relationships/hyperlink" Target="https://pubmed.ncbi.nlm.nih.gov/?term=hook+effect+immunoassay+high+dose+false+low" TargetMode="External"/><Relationship Id="rIdtwdayhwb0npbkxakyjhpc" Type="http://schemas.openxmlformats.org/officeDocument/2006/relationships/hyperlink" Target="https://pubmed.ncbi.nlm.nih.gov/?term=chromogranin+A+proton+pump+inhibitor+false+elevation" TargetMode="External"/><Relationship Id="rIdihddmr54thtmdlp7696mq" Type="http://schemas.openxmlformats.org/officeDocument/2006/relationships/hyperlink" Target="https://pubmed.ncbi.nlm.nih.gov/?term=thyroglobulin+antibodies+interference+thyroid+cancer+follow-up" TargetMode="External"/><Relationship Id="rIdhilz7uxfppprgvklqnzif" Type="http://schemas.openxmlformats.org/officeDocument/2006/relationships/hyperlink" Target="https://pubmed.ncbi.nlm.nih.gov/?term=tumour+markers+clinical+use+guideline+EGTM" TargetMode="External"/><Relationship Id="rIdgkddctzpv7uqbqipcsfih" Type="http://schemas.openxmlformats.org/officeDocument/2006/relationships/hyperlink" Target="https://pubmed.ncbi.nlm.nih.gov/?term=CEA+surveillance+colorectal+cancer+follow-up" TargetMode="External"/><Relationship Id="rIdm5gt79p1bj82rtlrn1vtn" Type="http://schemas.openxmlformats.org/officeDocument/2006/relationships/hyperlink" Target="https://pubmed.ncbi.nlm.nih.gov/?term=tumour+markers+clinical+use+guideline+EGTM" TargetMode="External"/><Relationship Id="rIdshctq5opwni7meu7h4xpe" Type="http://schemas.openxmlformats.org/officeDocument/2006/relationships/hyperlink" Target="https://pubmed.ncbi.nlm.nih.gov/?term=tumour+markers+clinical+use+guideline+EGTM" TargetMode="External"/><Relationship Id="rIdd_fgsc_renuf2qh_kggzw" Type="http://schemas.openxmlformats.org/officeDocument/2006/relationships/hyperlink" Target="https://pubmed.ncbi.nlm.nih.gov/?term=circulating+tumour+DNA+molecular+residual+disease+solid+tumours" TargetMode="External"/><Relationship Id="rIdngmp__ub-l3k2nwragxct" Type="http://schemas.openxmlformats.org/officeDocument/2006/relationships/hyperlink" Target="https://pubmed.ncbi.nlm.nih.gov/?term=tumour+markers+clinical+use+guideline+EGTM" TargetMode="External"/><Relationship Id="rIdqcoe7v-2xxrymmxfqxnoj" Type="http://schemas.openxmlformats.org/officeDocument/2006/relationships/hyperlink" Target="https://pubmed.ncbi.nlm.nih.gov/?term=CEA+surveillance+colorectal+cancer+follow-up" TargetMode="External"/><Relationship Id="rIdalvrkukca3ujuocb8fjz4" Type="http://schemas.openxmlformats.org/officeDocument/2006/relationships/hyperlink" Target="https://pubmed.ncbi.nlm.nih.gov/?term=CA-125+ROMA+RMI+ovarian+cancer+diagnosis" TargetMode="External"/><Relationship Id="rIdrdfbqxsyok_n6bn20_vla" Type="http://schemas.openxmlformats.org/officeDocument/2006/relationships/hyperlink" Target="https://www.esmo.org/guidelines" TargetMode="External"/><Relationship Id="rIddp2d84twmwfdw04utn4id" Type="http://schemas.openxmlformats.org/officeDocument/2006/relationships/hyperlink" Target="https://pubmed.ncbi.nlm.nih.gov/?term=hook+effect+immunoassay+high+dose+false+low" TargetMode="External"/><Relationship Id="rIdg0ao3s3gig53o-xsgmtt7" Type="http://schemas.openxmlformats.org/officeDocument/2006/relationships/hyperlink" Target="https://pubmed.ncbi.nlm.nih.gov/?term=tumour+markers+clinical+use+guideline+EGTM" TargetMode="External"/><Relationship Id="rIdrvehppgvzfuayrgcn0mio" Type="http://schemas.openxmlformats.org/officeDocument/2006/relationships/hyperlink" Target="https://pubmed.ncbi.nlm.nih.gov/?term=chromogranin+A+proton+pump+inhibitor+false+elevation" TargetMode="External"/><Relationship Id="rIdtdv1oc9m3__rl6dvyixd2" Type="http://schemas.openxmlformats.org/officeDocument/2006/relationships/hyperlink" Target="https://pubmed.ncbi.nlm.nih.gov/?term=tumour+markers+clinical+use+guideline+EGTM" TargetMode="External"/><Relationship Id="rId46" Type="http://schemas.openxmlformats.org/officeDocument/2006/relationships/fontTable" Target="fontTable.xml"/><Relationship Id="rId7" Type="http://schemas.openxmlformats.org/officeDocument/2006/relationships/hyperlink" Target="https://pubmed.ncbi.nlm.nih.gov/35809752/" TargetMode="External"/><Relationship Id="rId8" Type="http://schemas.openxmlformats.org/officeDocument/2006/relationships/hyperlink" Target="https://dctd.cancer.gov/research/ctep-trials/for-sites/adverse-events/ctcae-v6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медицина в онкологии; опухолевые маркёры</dc:title>
  <dc:creator>Кафедра онкологии ИУВ НМХЦ им. Н.И. Пирогова</dc:creator>
  <cp:lastModifiedBy>Un-named</cp:lastModifiedBy>
  <cp:revision>1</cp:revision>
  <dcterms:created xsi:type="dcterms:W3CDTF">2026-08-27T09:34:18.849Z</dcterms:created>
  <dcterms:modified xsi:type="dcterms:W3CDTF">2026-08-27T09:34:18.849Z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