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М-37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желудка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17.02.2027 · Федянин М.Ю.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Рак желудка в 2025–2026 гг. получил первый периоперационный иммунотерапевтический режим, а в метастатической линии — четыре независимых биомаркёра, каждый со своим препаратом. Молекулярный портрет опухоли стал определять лечение так же, как при раке лёгкого.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желудка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xvpkarokofbr8nurnk8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желудка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 и биомаркёрам.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vxo4vf7utr4csuc9jlz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Gastric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 редакции 2026 г. подчёркнута роль гистологии, локализации и статуса биомаркёров — HER2, PD-L1, MSI/MMR, CLDN18.2 — при выборе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oe179lfvuqgxskwimyk5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желудка.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cbby_y_0irs1r0catt7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пищеварительной системы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Гистологические типы, включая перстневидноклеточный рак и диффузный тип по Лаурену.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drxav9wk9kde9myjejw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7zpqlg8stuq4raya9quv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желудка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fltt6fg6friqjgplnt9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OncoKB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интерпретация молекулярных находок.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_jnx8bphk9zxb4jd9ph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по опухолям верхних отделов ЖКТ.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Резектабельный процесс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FLOT4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Периоперационный режим FLOT превзошёл ранее применявшиеся схемы по общей выживаемости и стал стандартом при резектабельном раке желудка и пищеводно-желудочного перехода.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14orrvn88kk5bfny-bd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MATTERHORN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периоперационного дурвалумаба к FLOT при резектабельном раке желудка и пищеводно-желудочного перехода II–IVA стадии: выживаемость без событий значимо улучшена (отношение рисков 0,71; медиана не достигнута против 32,8 мес), повышена частота полного патоморфологического ответа. Одобрение FDA 25.11.2025, одобрение в ЕС в 2026 г. Первый периоперационный иммунотерапевтический режим в этой нозологии.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gmwnk8iieb0stcrmrpd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p_z4wsihbpseq4rall9p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NEJM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Ранний рак желудка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опухолях, ограниченных слизистой оболочкой, с благоприятными характеристиками возможна эндоскопическая подслизистая диссекция вместо гастрэктомии.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lhz-gor2hrkhdzrgama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Метастатический процесс: биомаркёры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649 и KEYNOTE-859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ингибитора контрольных точек к платиносодержащей химиотерапии в первой линии улучшает общую выживаемость; выигрыш нарастает с уровнем PD-L1 по CPS.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macoqxbi-prq2ibjkd2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CheckMate 649</w:t>
              </w:r>
            </w:hyperlink>
          </w:p>
          <w:p>
            <w:pPr>
              <w:spacing w:after="40" w:line="240"/>
            </w:pPr>
            <w:hyperlink w:history="1" r:id="rIdidjmfvplkz_xgjdh7csl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KEYNOTE-859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KEYNOTE-811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HER2-положительном раке добавление пембролизумаба к трастузумабу с химиотерапией улучшает исходы при экспрессии PD-L1; на этом основано регистрационное решение 2025 г.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zf6kcfsa9olvpgwdko-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SPOTLIGHT и GLOW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Зольбетуксимаб — антитело к клаудину 18.2 — в комбинации с химиотерапией улучшает выживаемость при CLDN18.2-положительных HER2-негативных опухолях. Ввёл в практику новый обязательный биомаркёр.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g9wnkomgfzj-jg8u2ks-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DESTINY-Gastric04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Трастузумаб дерукстекан улучшает общую выживаемость во второй линии при HER2-положительном раке после прогрессирования на трастузумаб-содержащей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lkwtdcaatatvljhkvq7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fbymikfysgrrmq2zf10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«Опухоли ЖКТ», 19–20.02.2026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9xl3hu7f8biek2nrdzp9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«Опухоли ЖКТ», 30–31.01.2025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81j97wmbek46lzfpjwl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7uq4zker0qig0yca4jr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p6d_qfxaseex3u62nhyz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FDA approval: perioperative durvalumab + FLOT (MATTERHORN, 2025). </w:t>
      </w:r>
      <w:r>
        <w:t xml:space="preserve">Текущий вопрос MATTERHORN корректен по направлению, но теперь нужно прямо указать: FDA одобрило дурвалумаб + FLOT в нео-/адъювантном режиме с последующим дурвалумабом 25.11.2025.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Pan-Asian adapted ESMO gastric cancer CPG (2024). </w:t>
      </w:r>
      <w:r>
        <w:t xml:space="preserve">Добавить как открытый полноценный алгоритмический ресурс для ординаторов; использовать вместе с Living Guideline для HER2, PD-L1, MSI/dMMR и CLDN18.2.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DESTINY-Gastric04. </w:t>
      </w:r>
      <w:r>
        <w:t xml:space="preserve">Сохранить как важный современный сюжет второй линии HER2-положительной болезни, но в финальной версии заменить поисковую ссылку на точную публикацию и проверить региональные регистрационные статусы. </w:t>
      </w:r>
      <w:hyperlink r:id="rIdzlkwtdcaatatvljhkvq7d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Стандарт периоперационного лечения резектабельного рака желудка: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Неоадъювантная химиолучевая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Адъювантная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Периоперационный FLOT; по данным MATTERHORN обосновано добавление дурвалумаба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операция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FLOT4 установил FLOT стандартом. MATTERHORN показала значимое улучшение выживаемости без событий при добавлении периоперационного дурвалумаба — отношение рисков 0,71, медиана не достигнута против 32,8 мес; одобрение FDA получено в ноябре 2025 г. Это первый периоперационный иммунотерапевтический режим при раке желудка.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nopzd94rx-maq6oult3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FLOT4 · MATTERHORN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Какие биомаркёры обязательно определяются при метастатическом раке желудка до первой линии?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HER2, PD-L1 (CPS), статус MMR/MSI и CLDN18.2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MSI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Каждый определяет свою опцию: HER2 — анти-HER2-терапию и комбинацию с пембролизумабом, PD-L1 — силу выигрыша от иммунотерапии, dMMR/MSI-H — высокую чувствительность к ингибиторам контрольных точек, CLDN18.2 — зольбетуксимаб. Тестирование выполняется одномоментно: последовательное расходует время и ткань.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rncupqv6pl811d4t3nl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NCCN Guidelines · SPOTLIGHT и GLOW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Зольбетуксимаб направлен против: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PD-L1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VEGF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HER2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Клаудина 18.2 — белка плотных контактов, экспрессируемого частью опухолей желудка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Клаудин 18.2 в норме экспрессируется в дифференцированных клетках слизистой желудка и становится доступным для антитела при опухолевой трансформации. SPOTLIGHT и GLOW показали выигрыш при добавлении зольбетуксимаба к химиотерапии у CLDN18.2-положительных больных с HER2-негативной опухолью. Характерная токсичность — выраженные тошнота и рвота в первые введения.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m7wjhfubcdth-1uqsob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SPOTLIGHT и GLOW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Экспрессия PD-L1 при раке желудка оценивается как: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CPS — с учётом опухолевых и иммунных клеток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Процент площади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Индекс инфильтрации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TPS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CPS учитывает и опухолевые клетки, и лимфоциты с макрофагами. Это отличается от рака лёгкого, где применяется TPS. Выигрыш от иммунотерапии нарастает с CPS, а при низких значениях он невелик, что учитывается при обсуждении с больным.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d9e6iravcfgy-mo4ibc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649 · KEYNOTE-859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Больной с HER2-положительным метастатическим раком желудка прогрессирует после трастузумаба с химиотерапией. Что обосновано во второй линии?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Трастузумаб дерукстекан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Повторить трастузумаб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Лучевая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DESTINY-Gastric04 показал улучшение общей выживаемости при трастузумабе дерукстекане во второй линии по сравнению с химиотерапией. Требуется настороженность в отношении интерстициального поражения лёгких: пациента инструктируют немедленно сообщать о кашле и одышке. Целесообразно повторно оценить HER2-статус, поскольку он может утрачиваться.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gps1_j9k6nqvpc3iyls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DESTINY-Gastric04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Диффузный тип рака желудка по Лаурену отличается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требует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Чаще встречается у молодых, склонен к инфильтративному росту и канцероматозу, хуже отвечает на лечение; при раннем возрасте и отягощённом анамнезе следует помнить о наследственном диффузном раке желудка с мутацией CDH1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метастазирует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Имеет лучший прогноз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Диффузный тип, включая перстневидноклеточный рак, растёт инфильтративно и часто даёт канцероматоз брюшины, плохо видимый на КТ. Наследственный диффузный рак желудка, связанный с герминальными вариантами CDH1, требует генетического консультирования и обсуждения профилактической гастрэктомии у носителей.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10rfu57y2_vj2yc7szx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Диагностическая лапароскопия перед плановым лечением местнораспространённого рака желудка выполняется, чтобы: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Выявить канцероматоз брюшины и опухолевые клетки в смывах, не видимые при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Оценить размер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Взять биопсию первичной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Установить питательную стому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КТ пропускает мелкий канцероматоз у значительной части больных. Обнаружение диссеминации или положительной цитологии смывов переводит больного в метастатическую категорию и полностью меняет тактику, избавляя от ненужной операции. Именно поэтому лапароскопия со смывами включена в алгоритмы при местнораспространённом процессе.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-fgm6-xik2vvwabmq8s-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При раннем раке желудка, ограниченном слизистой оболочкой, с благоприятными характеристиками возможно: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Эндоскопическая подслизистая диссекция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гастрэктомия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соблюдении критериев — ограниченная глубина инвазии, дифференцированная гистология, отсутствие изъязвления и лимфоваскулярной инвазии, ограниченный размер — риск поражения лимфоузлов минимален, и эндоскопическая резекция даёт сопоставимые онкологические результаты при несравнимо лучшем качестве жизни. При неблагоприятных признаках в удалённом материале выполняется гастрэктомия.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jpu8nbrfgthpjsx0dbn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Роль Helicobacter pylori при раке желудка: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Защищает от рака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Влияет только на язвенную болезнь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доказана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Установленный канцероген; эрадикация снижает риск развития рака, особенно при выполнении до появления атрофии и метаплазии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Инфекция отнесена к канцерогенам группы 1. Эрадикация снижает заболеваемость раком желудка, а у больных после эндоскопической резекции раннего рака — риск метахронных опухолей. Эффект тем больше, чем раньше проведена эрадикация: при развившихся атрофии и кишечной метаплазии риск снижается частично.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ecbxfbedcytcr6eeudn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PDQ® — рак желудка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Наиболее частая ошибка при ведении больного раком желудка после гастрэктомии: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Отказ от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Игнорирование нутритивных последствий: дефицита витамина B12 и железа, демпинг-синдрома, потери массы тела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Избыточное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Слишком ранняя выписка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После гастрэктомии прекращается выработка внутреннего фактора, поэтому пожизненное парентеральное введение витамина B12 обязательно. Также характерны дефицит железа, кальция и витамина D, демпинг-синдром, стойкая потеря массы тела. Без диетологического сопровождения больной теряет вес и не переносит адъювантную терапию, что напрямую ухудшает результат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mhlsrmjtwgtovyo9yyd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Резектабельный местнораспространённый процесс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59 лет, аденокарцинома тела желудка, cT3N2M0, кишечный тип. ECOG 0, сопутствующей патологии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сделать до начала лечения? 2) Какая тактика? 3) Что обсудить?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До начала лечения: диагностическая лапароскопия с цитологическим исследованием смывов для исключения канцероматоза, не видимого на КТ; определение HER2, PD-L1, статуса MMR — они понадобятся при прогрессировании и, кроме того, dMMR-статус влияет на обсуждение периоперационной тактики; оценка нутритивного статуса. Тактика — периоперационный FLOT; по данным MATTERHORN обосновано добавление дурвалумаба, что улучшает выживаемость без событий с отношением рисков 0,71. Обсудить с больным следует объём операции и его последствия, длительность программы, токсичность FLOT, прежде всего нейропатию и миелосупрессию, а также необходимость завершить послеоперационную часть лечения, которую многие больные не получают из-за длительного восстановления.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vw9yvmpvxwdigrnzbd1b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MATTERHORN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18po212okzsjhy4s1w8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FLOT4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Метастатический процесс: выбор по биомаркёрам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64 лет, аденокарцинома желудка, метастазы в печени и по брюшине. HER2 отрицательный, PD-L1 CPS 3, MMR сохранён, CLDN18.2 положительный в 80 % клеток.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первая линия? 2) Почему не иммунотерапия?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Обоснована комбинация химиотерапии с зольбетуксимабом: по данным SPOTLIGHT и GLOW при CLDN18.2-положительных HER2-негативных опухолях она улучшает выживаемость. Иммунотерапия менее привлекательна, поскольку при CPS 3 выигрыш от добавления ингибитора контрольных точек невелик, а MMR сохранён. Учесть следует характерную токсичность зольбетуксимаба: выраженные тошнота и рвота, особенно при первых введениях, требующие усиленной антиэметической профилактики и замедления скорости инфузии. Также обсуждаются нутритивная поддержка при канцероматозе и риск обструкции.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6sambjqllhq7vnro_yz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SPOTLIGHT и GLOW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xnkpn972vxcxbixkc09h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649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Молодая пациентка с диффузным типом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34 лет, перстневидноклеточный рак желудка, диффузный тип по Лаурену. Мать умерла от рака желудка в 46 лет, тётя оперирована по поводу долькового рака молочной железы.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 чём подумать? 2) Что предпринять? 3) Какие следствия?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Сочетание диффузного рака желудка в молодом возрасте, семейного анамнеза рака желудка и долькового рака молочной железы у родственницы характерно для наследственного диффузного рака желудка, связанного с герминальными вариантами CDH1. Показано направление на генетическое консультирование с тестированием зародышевой линии. Следствия существенны: у подтверждённых носителей обсуждается профилактическая тотальная гастрэктомия, поскольку эндоскопическое наблюдение при этом синдроме малоэффективно — очаги растут подслизисто и не видны; женщинам-носительницам показано усиленное наблюдение молочных желёз с МРТ. Проводится каскадное тестирование родственников первой степени родства.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q3pvccbrhzsk1k71wt2g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jrjre6geawbypbyfnp1y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OncoKB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После гастрэктомии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62 лет через 4 месяца после тотальной гастрэктомии и на фоне адъювантной части FLOT. Потерял 11 кг, слабость, эпизоды потливости и сердцебиения после еды, гемоглобин 96 г/л, MCV 108 фл.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происходит? 2) Что назначить? 3) Как это связано с лечением?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Наблюдается совокупность закономерных последствий гастрэктомии: демпинг-синдром — потливость и сердцебиение после еды, макроцитарная анемия вследствие дефицита витамина B12 из-за прекращения выработки внутреннего фактора, выраженная потеря массы тела. Назначаются: пожизненное парентеральное введение витамина B12, оценка и коррекция дефицита железа, кальция и витамина D, дробное питание малыми порциями с ограничением простых углеводов и разделением приёма пищи и жидкости, консультация диетолога, при необходимости — препараты панкреатических ферментов. Связь с лечением прямая: истощённый больной не перенесёт адъювантную часть программы, а её незавершение ухудшает результат, поэтому нутритивное сопровождение здесь — не сопутствующая, а основная задача.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td8adrcwqcr3dzhtni5u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uh6vhpbxhkmlpqn2yjab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раке желудка нужно определять четыре биомаркёра, а не один?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Зачем выполняется диагностическая лапароскопия, если есть КТ?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изменила MATTERHORN и почему периоперационный подход эффективнее адъювантного?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нутритивное сопровождение после гастрэктомии влияет на онкологический результат?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полный набор биомаркёров до начала первой линии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диагностическую лапароскопию перед плановым лечением местнораспространённого процесса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заместительную терапию витамином B12 после гастрэктомии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Выявил признаки наследственного синдрома и направил на генетическое консультирование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xvpkarokofbr8nurnk8a" Type="http://schemas.openxmlformats.org/officeDocument/2006/relationships/hyperlink" Target="https://cr.minzdrav.gov.ru/clin_recomend" TargetMode="External"/><Relationship Id="rIdavxo4vf7utr4csuc9jlze" Type="http://schemas.openxmlformats.org/officeDocument/2006/relationships/hyperlink" Target="https://www.esmo.org/guidelines" TargetMode="External"/><Relationship Id="rIdxoe179lfvuqgxskwimyk5" Type="http://schemas.openxmlformats.org/officeDocument/2006/relationships/hyperlink" Target="https://www.nccn.org/guidelines/category_1" TargetMode="External"/><Relationship Id="rIdxcbby_y_0irs1r0catt7t" Type="http://schemas.openxmlformats.org/officeDocument/2006/relationships/hyperlink" Target="https://www.rosoncoweb.ru/standarts/RUSSCO/" TargetMode="External"/><Relationship Id="rIdydrxav9wk9kde9myjejws" Type="http://schemas.openxmlformats.org/officeDocument/2006/relationships/hyperlink" Target="https://whobluebooks.iarc.fr/" TargetMode="External"/><Relationship Id="rId7zpqlg8stuq4raya9quvu" Type="http://schemas.openxmlformats.org/officeDocument/2006/relationships/hyperlink" Target="https://www.cancer.gov/publications/pdq" TargetMode="External"/><Relationship Id="rIdbfltt6fg6friqjgplnt9s" Type="http://schemas.openxmlformats.org/officeDocument/2006/relationships/hyperlink" Target="https://www.oncokb.org/" TargetMode="External"/><Relationship Id="rIdy_jnx8bphk9zxb4jd9phg" Type="http://schemas.openxmlformats.org/officeDocument/2006/relationships/hyperlink" Target="https://oncologypro.esmo.org/esmo-e-learning" TargetMode="External"/><Relationship Id="rIdl14orrvn88kk5bfny-bdu" Type="http://schemas.openxmlformats.org/officeDocument/2006/relationships/hyperlink" Target="https://pubmed.ncbi.nlm.nih.gov/?term=FLOT4+perioperative+docetaxel+gastric" TargetMode="External"/><Relationship Id="rIdrgmwnk8iieb0stcrmrpde" Type="http://schemas.openxmlformats.org/officeDocument/2006/relationships/hyperlink" Target="https://pubmed.ncbi.nlm.nih.gov/?term=MATTERHORN+durvalumab+FLOT+gastric" TargetMode="External"/><Relationship Id="rIdp_z4wsihbpseq4rall9pq" Type="http://schemas.openxmlformats.org/officeDocument/2006/relationships/hyperlink" Target="https://www.nejm.org/doi/abs/10.1056/NEJMoa2503701" TargetMode="External"/><Relationship Id="rIdflhz-gor2hrkhdzrgamac" Type="http://schemas.openxmlformats.org/officeDocument/2006/relationships/hyperlink" Target="https://www.esmo.org/guidelines" TargetMode="External"/><Relationship Id="rIdvmacoqxbi-prq2ibjkd2w" Type="http://schemas.openxmlformats.org/officeDocument/2006/relationships/hyperlink" Target="https://pubmed.ncbi.nlm.nih.gov/?term=CheckMate+649+nivolumab+gastric" TargetMode="External"/><Relationship Id="rIdidjmfvplkz_xgjdh7csly" Type="http://schemas.openxmlformats.org/officeDocument/2006/relationships/hyperlink" Target="https://pubmed.ncbi.nlm.nih.gov/?term=KEYNOTE-859+pembrolizumab+gastric" TargetMode="External"/><Relationship Id="rIdlzf6kcfsa9olvpgwdko-h" Type="http://schemas.openxmlformats.org/officeDocument/2006/relationships/hyperlink" Target="https://pubmed.ncbi.nlm.nih.gov/?term=KEYNOTE-811+pembrolizumab+trastuzumab+HER2+gastric" TargetMode="External"/><Relationship Id="rId3g9wnkomgfzj-jg8u2ks-" Type="http://schemas.openxmlformats.org/officeDocument/2006/relationships/hyperlink" Target="https://pubmed.ncbi.nlm.nih.gov/?term=SPOTLIGHT+GLOW+zolbetuximab+claudin+18.2" TargetMode="External"/><Relationship Id="rIdzlkwtdcaatatvljhkvq7d" Type="http://schemas.openxmlformats.org/officeDocument/2006/relationships/hyperlink" Target="https://pubmed.ncbi.nlm.nih.gov/?term=DESTINY-Gastric04+trastuzumab+deruxtecan" TargetMode="External"/><Relationship Id="rIdmfbymikfysgrrmq2zf10z" Type="http://schemas.openxmlformats.org/officeDocument/2006/relationships/hyperlink" Target="https://www.rosoncoweb.ru/events/2026/02/19/video/" TargetMode="External"/><Relationship Id="rIdl9xl3hu7f8biek2nrdzp9" Type="http://schemas.openxmlformats.org/officeDocument/2006/relationships/hyperlink" Target="https://www.rosoncoweb.ru/events/2025/01/30/video/" TargetMode="External"/><Relationship Id="rIdx81j97wmbek46lzfpjwls" Type="http://schemas.openxmlformats.org/officeDocument/2006/relationships/hyperlink" Target="https://oncologypro.esmo.org/esmo-e-learning" TargetMode="External"/><Relationship Id="rIdr7uq4zker0qig0yca4jru" Type="http://schemas.openxmlformats.org/officeDocument/2006/relationships/hyperlink" Target="https://www.rosoncoweb.ru/events/archive/" TargetMode="External"/><Relationship Id="rIdp6d_qfxaseex3u62nhyzd" Type="http://schemas.openxmlformats.org/officeDocument/2006/relationships/hyperlink" Target="https://www.rosoncoweb.ru/events/webinar/archive/" TargetMode="External"/><Relationship Id="rIdnnopzd94rx-maq6oult3x" Type="http://schemas.openxmlformats.org/officeDocument/2006/relationships/hyperlink" Target="https://pubmed.ncbi.nlm.nih.gov/?term=MATTERHORN+durvalumab+FLOT+gastric" TargetMode="External"/><Relationship Id="rIdmrncupqv6pl811d4t3nll" Type="http://schemas.openxmlformats.org/officeDocument/2006/relationships/hyperlink" Target="https://pubmed.ncbi.nlm.nih.gov/?term=SPOTLIGHT+GLOW+zolbetuximab+claudin+18.2" TargetMode="External"/><Relationship Id="rIdjm7wjhfubcdth-1uqsobx" Type="http://schemas.openxmlformats.org/officeDocument/2006/relationships/hyperlink" Target="https://pubmed.ncbi.nlm.nih.gov/?term=SPOTLIGHT+GLOW+zolbetuximab+claudin+18.2" TargetMode="External"/><Relationship Id="rIddd9e6iravcfgy-mo4ibc2" Type="http://schemas.openxmlformats.org/officeDocument/2006/relationships/hyperlink" Target="https://pubmed.ncbi.nlm.nih.gov/?term=CheckMate+649+nivolumab+gastric" TargetMode="External"/><Relationship Id="rIdogps1_j9k6nqvpc3iylsy" Type="http://schemas.openxmlformats.org/officeDocument/2006/relationships/hyperlink" Target="https://pubmed.ncbi.nlm.nih.gov/?term=DESTINY-Gastric04+trastuzumab+deruxtecan" TargetMode="External"/><Relationship Id="rIdq10rfu57y2_vj2yc7szx8" Type="http://schemas.openxmlformats.org/officeDocument/2006/relationships/hyperlink" Target="https://whobluebooks.iarc.fr/" TargetMode="External"/><Relationship Id="rId-fgm6-xik2vvwabmq8s-q" Type="http://schemas.openxmlformats.org/officeDocument/2006/relationships/hyperlink" Target="https://www.esmo.org/guidelines" TargetMode="External"/><Relationship Id="rId0jpu8nbrfgthpjsx0dbnm" Type="http://schemas.openxmlformats.org/officeDocument/2006/relationships/hyperlink" Target="https://www.esmo.org/guidelines" TargetMode="External"/><Relationship Id="rId8ecbxfbedcytcr6eeudni" Type="http://schemas.openxmlformats.org/officeDocument/2006/relationships/hyperlink" Target="https://www.cancer.gov/publications/pdq" TargetMode="External"/><Relationship Id="rIdgmhlsrmjtwgtovyo9yydz" Type="http://schemas.openxmlformats.org/officeDocument/2006/relationships/hyperlink" Target="https://www.rosoncoweb.ru/standarts/suptherapy/" TargetMode="External"/><Relationship Id="rIdvw9yvmpvxwdigrnzbd1bx" Type="http://schemas.openxmlformats.org/officeDocument/2006/relationships/hyperlink" Target="https://pubmed.ncbi.nlm.nih.gov/?term=MATTERHORN+durvalumab+FLOT+gastric" TargetMode="External"/><Relationship Id="rIdt18po212okzsjhy4s1w8s" Type="http://schemas.openxmlformats.org/officeDocument/2006/relationships/hyperlink" Target="https://pubmed.ncbi.nlm.nih.gov/?term=FLOT4+perioperative+docetaxel+gastric" TargetMode="External"/><Relationship Id="rIdh6sambjqllhq7vnro_yzs" Type="http://schemas.openxmlformats.org/officeDocument/2006/relationships/hyperlink" Target="https://pubmed.ncbi.nlm.nih.gov/?term=SPOTLIGHT+GLOW+zolbetuximab+claudin+18.2" TargetMode="External"/><Relationship Id="rIdxnkpn972vxcxbixkc09ht" Type="http://schemas.openxmlformats.org/officeDocument/2006/relationships/hyperlink" Target="https://pubmed.ncbi.nlm.nih.gov/?term=CheckMate+649+nivolumab+gastric" TargetMode="External"/><Relationship Id="rIdq3pvccbrhzsk1k71wt2g4" Type="http://schemas.openxmlformats.org/officeDocument/2006/relationships/hyperlink" Target="https://whobluebooks.iarc.fr/" TargetMode="External"/><Relationship Id="rIdjrjre6geawbypbyfnp1yp" Type="http://schemas.openxmlformats.org/officeDocument/2006/relationships/hyperlink" Target="https://www.oncokb.org/" TargetMode="External"/><Relationship Id="rIdtd8adrcwqcr3dzhtni5uy" Type="http://schemas.openxmlformats.org/officeDocument/2006/relationships/hyperlink" Target="https://www.rosoncoweb.ru/standarts/suptherapy/" TargetMode="External"/><Relationship Id="rIduh6vhpbxhkmlpqn2yjab4" Type="http://schemas.openxmlformats.org/officeDocument/2006/relationships/hyperlink" Target="https://www.esmo.org/guidelines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fda.gov/drugs/resources-information-approved-drugs/fda-approves-durvalumab-resectable-gastric-or-gastroesophageal-junction-adenocarcinoma" TargetMode="External"/><Relationship Id="rId8" Type="http://schemas.openxmlformats.org/officeDocument/2006/relationships/hyperlink" Target="https://pubmed.ncbi.nlm.nih.gov/38458658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желудка</dc:title>
  <dc:creator>Кафедра онкологии ИУВ НМХЦ им. Н.И. Пирогова</dc:creator>
  <cp:lastModifiedBy>Un-named</cp:lastModifiedBy>
  <cp:revision>1</cp:revision>
  <dcterms:created xsi:type="dcterms:W3CDTF">2026-08-27T09:34:19.771Z</dcterms:created>
  <dcterms:modified xsi:type="dcterms:W3CDTF">2026-08-27T09:34:19.771Z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