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М-60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Правовые и организационные аспекты работы врача-онколога; ОМС, КСГ, документация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05.04.2027 · Кузьмина Е.С. · раздел «Частная онкология, ч. 3»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Раздел, которому в ординатуре учат меньше всего, а сталкиваются с ним ежедневно. Правильно оформленная документация защищает и пациента, и врача; понимание маршрутизации и системы оплаты определяет, получит ли больной лечение вовремя.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 2022 года применение клинических рекомендаций закреплено законодательно: они являются основой оказания медицинской помощи и критерием оценки её качества.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grtbji7plfcgf5cizu-ut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Алгоритмы действий врача и справочники рубрикатора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Практические инструменты, сопровождающие клинические рекомендации.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ugkvyk8toegwfrvsimhhj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cr.minzdrav.gov.ru/algorithms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Справочные материалы RUSSCO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Группировщики КСГ для круглосуточного и дневного стационара, калькуляторы — рабочие инструменты при оформлении лечения по ОМС.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zys_z6_svikzyt9slo1ci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Справочные материалы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Протоколы лекарственной терапии RUSSCO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Стандартизованные схемы, на которые удобно ссылаться в документации.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u9gnaifbab-a2rc5udlks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ld.russco.org/Protocols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Практические рекомендации RUSSCO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Содержательная основа назначений.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d5jnh7hp2dl2ryguwpmwp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rosoncoweb.ru/standarts/RUSSCO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mhkllaeoklka57wauz0yu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Clinical Practice Guidelines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международные алгоритмы, на которые опираются при обосновании нестандартных решений.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mku0-d-hzktbevyewtlw0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ClinicalTrials.gov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источник для обоснования направления в исследование.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pufrf4sbenxlcaaflytm-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свободный доступ.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Ключевые понятия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как правовая основа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служат основой оказания помощи и критерием оценки её качества при экспертизе. Отступление от них возможно, но требует обоснования в медицинской документации, как правило решением врачебной комиссии.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si_0_l1h9ivhslwegy4h7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Врачебная комиссия и консилиум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Онкологический консилиум определяет тактику при впервые выявленном заболевании и при смене тактики; его протокол — обязательный документ. Врачебная комиссия принимает решения о назначении препаратов вне инструкции и вне рекомендаций, об обеспечении лекарствами, о направлении в другие учреждения.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lz6-kdc5bfz8krtyy-jdb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Алгоритмы действий врача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Клинико-статистические группы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Система оплаты стационарной помощи по ОМС: тариф определяется группой, к которой отнесён случай, а она — схемой лекарственной терапии и рядом других параметров. Ошибка при отнесении случая к группе означает недофинансирование лечения.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zzjgri1ekzs-y-dol_t-w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Справочные материалы RUSSCO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Информированное добровольное согласие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Обязательное условие любого медицинского вмешательства; отказ также оформляется письменно. Согласие — процесс информирования, а подпись лишь фиксирует его.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d6wydwxhyspmybgrqftny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Клинические рекомендации Минздрава России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Врачебная тайна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Сведения о состоянии здоровья составляют врачебную тайну; их передача третьим лицам, включая родственников, допускается с письменного согласия пациента, за исключением случаев, прямо предусмотренных законом.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1vgxtsxjdwp_xwo_ju0xn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Клинические рекомендации Минздрава России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Маршрутизация онкологических больных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Установлены предельные сроки от подозрения на злокачественное новообразование до начала лечения; центры амбулаторной онкологической помощи и региональные диспансеры образуют трёхуровневую систему.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x7nsjqiuij2s8qfuvgfsy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Алгоритмы действий врача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sagqasvhughhlr5u4aepq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Назначение препаратов вне регистрационного удостоверения: теория и практика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д-р Е.В. Карабина. XI Конференция RUSSCO «Рак лёгкого и другие опухоли грудной клетки», апрель 2025.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qw0q62yx1ugk1hfg-dpq_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Прогнозирование возможностей обеспечения лекарственными препаратами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д.м.н. М.Ю. Федянин. XI Конференция RUSSCO «Рак лёгкого и другие опухоли грудной клетки», апрель 2025.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dyhjvud3l2totf9cmmv6n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Система поддержки принятия врачебного решения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проф. К.К. Лактионов. XI Конференция RUSSCO «Рак лёгкого и другие опухоли грудной клетки», апрель 2025.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zmtyxz8grwgcjlb6otz70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XXIX Российский онкологический конгресс, 11–13.12.2025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cfmeeqaxzfzlczobvgriy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XXVIII Российский онкологический конгресс, 12–14.11.2024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iqqnkkyn-0dhmx7pxb_gk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hdri4pd57yl7fxvwnzfk0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rb6em0ublfcylxwh8i02l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Порядок оказания медицинской помощи взрослому населению при онкологических заболеваниях — приказ Минздрава России №116н с изменениями. </w:t>
      </w:r>
      <w:r>
        <w:t xml:space="preserve">Оставить нормативной основой маршрутизации и организации онкологической помощи; перед публикацией портала проверить актуальную редакцию и все последующие изменения.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Федеральный закон №323-ФЗ, актуальная редакция. </w:t>
      </w:r>
      <w:r>
        <w:t xml:space="preserve">Использовать для информированного согласия, врачебной тайны, прав пациента, клинических рекомендаций и общих обязанностей медицинской организации. </w:t>
      </w:r>
      <w:hyperlink r:id="rId8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Official publication portal — current oncology standards 2026. </w:t>
      </w:r>
      <w:r>
        <w:t xml:space="preserve">Не фиксировать в модуле один статичный перечень стандартов: дать официальный портал и ежегодно проверять новые приказы, поскольку в 2026 уже опубликован ряд новых онкологических стандартов. </w:t>
      </w:r>
      <w:hyperlink r:id="rId9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(10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Какова правовая роль клинических рекомендаций в РФ?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Обязательны только в федеральных центрах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Носят справочный характер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Служат основой оказания медицинской помощи и критерием оценки её качества; отступление требует обоснования в документации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Не имеют значения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Это существенное изменение последних лет. При экспертизе качества помощи и в судебных разбирательствах соответствие рекомендациям оценивается напрямую. Отступление возможно, когда оно обосновано состоянием больного или иными обстоятельствами, но обоснование должно быть зафиксировано, как правило решением врачебной комиссии.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28x3raewkj7f83_h_ygao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Клинические рекомендации как правовая основа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Что должно содержать заключение онкологического консилиума?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Только диагноз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Диагноз со стадией, обоснование выбранной тактики, конкретный план лечения с указанием этапов и сроков, состав участников и их подписи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Только назначенную схему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Только фамилии участников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Протокол консилиума — ключевой документ, определяющий тактику и защищающий врача при экспертизе. Формальные записи вида «рекомендовано лечение по месту жительства» лишены смысла. Консилиум обязателен при впервые выявленном заболевании и при существенном изменении тактики.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pawk7xrwyoperh83qftpz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Врачебная комиссия и консилиум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Назначение препарата вне зарегистрированных показаний: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Возможно по решению врачебной комиссии при наличии обоснования и информированного согласия пациента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Запрещено полностью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Решается лечащим врачом единолично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Не требует оформления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Ситуация нередкая в онкологии, где данные опережают регистрацию. Требуются: обоснование со ссылками на источники, решение врачебной комиссии, отдельное информированное согласие с разъяснением, что применение выходит за рамки инструкции. Оформление единолично недопустимо и создаёт риски для врача.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qd62uxffwycsd0hyensur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Врачебная комиссия и консилиум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Клинико-статистическая группа при лекарственной терапии определяется прежде всего: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Возрастом больного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Длительностью госпитализации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Диагнозом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Применённой схемой лекарственной терапии и рядом дополнительных параметров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Тариф привязан к схеме, а не к нозологии. Отсюда практическое следствие: назначение по стандартизованной схеме и корректное её указание в документации обеспечивают адекватное финансирование случая, тогда как неточность ведёт к отнесению к группе с меньшим тарифом и фактическому недофинансированию.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1wev_lryr-7vrpe19woeu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Клинико-статистические группы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Передача сведений о диагнозе родственникам пациента: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Запрещена всегда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Требует письменного согласия пациента с указанием лиц, которым можно сообщать сведения, за исключением случаев, прямо предусмотренных законом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Допускается только супругу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Допускается свободно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Врачебная тайна распространяется и на близких родственников. Практическое решение — при первом обращении предложить пациенту указать в согласии лиц, которым можно сообщать сведения. Это снимает большинство конфликтов и защищает врача.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f0pdaxnvugqx4pgl0hker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Врачебная тайна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Информированное добровольное согласие: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Требуется только перед операцией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Может быть устным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Обязательное условие вмешательства и процесс информирования; отказ от вмешательства также оформляется письменно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Формальность, подпись на бланке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Согласие требуется перед медицинским вмешательством, включая лекарственную терапию. Отказ оформляется письменно с разъяснением возможных последствий и фиксацией этого разъяснения. Подпись без реального информирования не защищает ни пациента, ни врача.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ofosctl3lqvotpmcq9etz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Информированное добровольное согласие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Что означают предельные сроки в маршрутизации онкологических больных?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Сроки госпитализации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Установленные нормативами сроки от подозрения на злокачественное новообразование до консультации онколога, верификации и начала лечения; их соблюдение контролируется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Рекомендательные ориентиры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Сроки выписки документов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Нормативы устанавливают предельные интервалы на каждом этапе. Практический смысл двойной: они защищают пациента от затягивания и служат ориентиром для организации работы. Задержки на этапе от подозрения до верификации — типичная точка потерь, и понимание нормативов помогает их отслеживать.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sonoext_gijij1lb4jnpv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Маршрутизация онкологических больных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Наиболее частый дефект медицинской документации в онкологии: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Отсутствие обоснования принятых решений: почему выбрана эта схема, почему отступили от рекомендаций, почему изменена доза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Избыточная подробность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Использование сокращений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Подробное описание жалоб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Запись должна позволять другому врачу и эксперту понять логику решений. Отсутствие обоснования редукции дозы, отсрочки цикла, отказа от показанного лечения — самый частый повод для претензий при экспертизе. Правило простое: решение, не зафиксированное в документации, считается не принятым.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bcxrymnsdbl8rotdys9i5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Клинические рекомендации как правовая основа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Если больной отказывается от показанного лечения: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Лечение проводится принудительно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Достаточно устного отказа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Больной снимается с наблюдения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Оформляется письменный отказ с фиксацией того, что последствия разъяснены; целесообразно выяснить причину отказа, которая нередко устранима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Помимо юридического оформления важна содержательная часть: за отказом часто стоят страх, неверная информация, финансовые или логистические препятствия, влияние окружения. Выяснение причины нередко позволяет решить проблему, и это входит в обязанности врача не меньше, чем оформление документа.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b_eumiltrljyayissmlgl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Информированное добровольное согласие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Зачем онкологу знать систему оплаты по ОМС?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Это не входит в его задачи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Для расчёта зарплаты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Только для отчётности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От корректного оформления зависит финансирование случая, а значит и реальная доступность назначенного лечения для пациента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Правильно назначенное, но неверно оформленное лечение может оказаться недофинансированным, и отделение будет вынуждено ограничивать назначения. Понимание системы позволяет обеспечить больному именно то лечение, которое ему показано, а не то, которое проще провести.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3x4czqrgau9kkudsta7jt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Клинико-статистические группы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Отступление от рекомендаций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Больному 79 лет с выраженной сопутствующей патологией показана по рекомендациям трёхкомпонентная схема, но врач считает её непереносимой и планирует монотерапию. Запись в истории: «назначена монотерапия».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Допустимо ли решение? 2) Что не так с записью? 3) Как оформить?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Само решение вполне может быть правильным: рекомендации не предписывают лечить всех одинаково, а состояние больного — законное основание для иного выбора. Проблема в записи: она не содержит обоснования, и при экспертизе будет расценена как несоответствие клиническим рекомендациям без объяснения причин. Оформить следует так: указать конкретные основания — возраст, сопутствующие заболевания, функциональный статус, результаты гериатрической оценки, ожидаемую переносимость; сослаться на положения рекомендаций, допускающие модификацию; провести решение через врачебную комиссию или консилиум с оформлением протокола; получить информированное согласие с разъяснением, что выбранная схема отличается от стандартной и почему. Правило простое: решение, не зафиксированное в документации, считается не принятым.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g4ctbb-97rqefbvbsc8lj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Клинические рекомендации как правовая основа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agx94wg7kjrf7tysvazyi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Врачебная комиссия и консилиум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Родственники требуют информацию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Взрослая дочь пациентки 68 лет звонит и требует сообщить результаты обследования, ссылаясь на то, что она «ближайшая родственница и всё оплачивает». Согласие на передачу сведений пациентка не оформляла.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Что ответить? 2) Что сделать? 3) Как избежать в будущем?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Ответить следует, что сведения о состоянии здоровья составляют врачебную тайну и могут быть сообщены только тем лицам, которых пациентка указала в письменном согласии; родство и оплата такого права не дают. Тон при этом важен: отказ должен быть вежливым и объясняющим, а не формальным, иначе он воспринимается как отписка. Сделать нужно: при ближайшей встрече обсудить с самой пациенткой, кому и в каком объёме она разрешает сообщать сведения, и оформить соответствующее согласие; нередко выясняется, что она этого хочет, просто вопрос не поднимался. Избежать в будущем позволяет простое организационное решение: предлагать оформление такого согласия всем больным при первом обращении. Это снимает большинство конфликтов и одновременно защищает врача.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6ugcvw3atttxvmlwd2qqp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Врачебная тайна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qkczkyydncjmsej5bouct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Информированное добровольное согласие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Препарат вне инструкции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У больного выявлена молекулярная мишень, для которой зарегистрирован препарат при другой нозологии. Данные о его эффективности при данной опухоли получены в корзинном исследовании. Лечащий врач планирует назначить его самостоятельно.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Что не так? 2) Как оформить правильно? 3) Что учесть дополнительно?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Самостоятельное назначение препарата вне зарегистрированных показаний недопустимо и создаёт серьёзные риски для врача. Оформить правильно означает: подготовить письменное обоснование со ссылками на источники — публикацию корзинного исследования, международные рекомендации, базу клинической значимости альтераций; вынести вопрос на врачебную комиссию и получить её решение; оформить отдельное информированное согласие, в котором прямо указано, что применение выходит за рамки инструкции, изложены ожидаемая польза, риски и альтернативы. Дополнительно следует учесть источник финансирования, поскольку применение вне показаний обычно не покрывается по ОМС, и проверить, нет ли действующего клинического исследования с этим препаратом — направление в исследование нередко является лучшим решением и для пациента, и организационно.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_3-nxycudvnppp0jbjy81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Врачебная комиссия и консилиум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7upm8ouvw7zho66dbfejt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ClinicalTrials.gov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Отказ от лечения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54 лет с показанной адъювантной химиотерапией отказывается: «начиталась, что химия убивает». Врач оформил письменный отказ и завершил приём.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Достаточно ли этого? 2) Что упущено? 3) Что сделать?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Юридическая сторона соблюдена: письменный отказ с разъяснением последствий оформлен. Но содержательно упущено главное — врач не выяснил причину отказа, а она в данном случае прямо названа и вполне устранима: страх, основанный на недостоверной информации. За отказами обычно стоят конкретные вещи — страх, чужой негативный опыт, финансовые или логистические препятствия, давление окружения, — и большинство из них поддаются обсуждению. Сделать следует: спокойно выяснить, чего именно она боится и откуда информация; разобрать конкретные опасения, назвав реальные частоты нежелательных явлений и способы их предотвращения; предложить встречу с пациенткой, прошедшей такое лечение, или с психологом; оставить дверь открытой, назначив повторную консультацию через 1–2 недели без давления. Отказ, принятый после полноценного разговора, следует уважать; отказ из-за неверной информации — упущенная возможность помочь.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zg0n4xvblmblotxf1cryc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Информированное добровольное согласие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_usy_6wgegmmkm2zg_rcw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 изменилось после закрепления клинических рекомендаций в законодательстве?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 должно быть в протоколе консилиума, чтобы он имел смысл?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правильно оформить назначение препарата вне инструкции?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за письменным отказом от лечения должен следовать разговор, а не завершение приёма?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Оформил протокол консилиума с обоснованием тактики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Зафиксировал в документации основания отступления от клинических рекомендаций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Провёл назначение вне инструкции через врачебную комиссию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Оформил согласие пациента на передачу сведений указанным лицам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Выяснил и разобрал причину отказа больного от лечения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rtbji7plfcgf5cizu-ut" Type="http://schemas.openxmlformats.org/officeDocument/2006/relationships/hyperlink" Target="https://cr.minzdrav.gov.ru/clin_recomend" TargetMode="External"/><Relationship Id="rIdugkvyk8toegwfrvsimhhj" Type="http://schemas.openxmlformats.org/officeDocument/2006/relationships/hyperlink" Target="https://cr.minzdrav.gov.ru/algorithms" TargetMode="External"/><Relationship Id="rIdzys_z6_svikzyt9slo1ci" Type="http://schemas.openxmlformats.org/officeDocument/2006/relationships/hyperlink" Target="https://rosoncoweb.ru/standarts/protocols/resources/" TargetMode="External"/><Relationship Id="rIdu9gnaifbab-a2rc5udlks" Type="http://schemas.openxmlformats.org/officeDocument/2006/relationships/hyperlink" Target="https://ld.russco.org/Protocols" TargetMode="External"/><Relationship Id="rIdd5jnh7hp2dl2ryguwpmwp" Type="http://schemas.openxmlformats.org/officeDocument/2006/relationships/hyperlink" Target="https://www.rosoncoweb.ru/standarts/RUSSCO/" TargetMode="External"/><Relationship Id="rIdmhkllaeoklka57wauz0yu" Type="http://schemas.openxmlformats.org/officeDocument/2006/relationships/hyperlink" Target="https://www.esmo.org/guidelines" TargetMode="External"/><Relationship Id="rIdmku0-d-hzktbevyewtlw0" Type="http://schemas.openxmlformats.org/officeDocument/2006/relationships/hyperlink" Target="https://clinicaltrials.gov/" TargetMode="External"/><Relationship Id="rIdpufrf4sbenxlcaaflytm-" Type="http://schemas.openxmlformats.org/officeDocument/2006/relationships/hyperlink" Target="https://www.cancer.gov/publications/pdq" TargetMode="External"/><Relationship Id="rIdsi_0_l1h9ivhslwegy4h7" Type="http://schemas.openxmlformats.org/officeDocument/2006/relationships/hyperlink" Target="https://cr.minzdrav.gov.ru/clin_recomend" TargetMode="External"/><Relationship Id="rIdlz6-kdc5bfz8krtyy-jdb" Type="http://schemas.openxmlformats.org/officeDocument/2006/relationships/hyperlink" Target="https://cr.minzdrav.gov.ru/algorithms" TargetMode="External"/><Relationship Id="rIdzzjgri1ekzs-y-dol_t-w" Type="http://schemas.openxmlformats.org/officeDocument/2006/relationships/hyperlink" Target="https://rosoncoweb.ru/standarts/protocols/resources/" TargetMode="External"/><Relationship Id="rIdd6wydwxhyspmybgrqftny" Type="http://schemas.openxmlformats.org/officeDocument/2006/relationships/hyperlink" Target="https://cr.minzdrav.gov.ru/clin_recomend" TargetMode="External"/><Relationship Id="rId1vgxtsxjdwp_xwo_ju0xn" Type="http://schemas.openxmlformats.org/officeDocument/2006/relationships/hyperlink" Target="https://cr.minzdrav.gov.ru/clin_recomend" TargetMode="External"/><Relationship Id="rIdx7nsjqiuij2s8qfuvgfsy" Type="http://schemas.openxmlformats.org/officeDocument/2006/relationships/hyperlink" Target="https://cr.minzdrav.gov.ru/algorithms" TargetMode="External"/><Relationship Id="rIdsagqasvhughhlr5u4aepq" Type="http://schemas.openxmlformats.org/officeDocument/2006/relationships/hyperlink" Target="https://www.youtube.com/watch?v=RZ7gN8CHtC8" TargetMode="External"/><Relationship Id="rIdqw0q62yx1ugk1hfg-dpq_" Type="http://schemas.openxmlformats.org/officeDocument/2006/relationships/hyperlink" Target="https://www.youtube.com/watch?v=iWpO41FJgLU" TargetMode="External"/><Relationship Id="rIddyhjvud3l2totf9cmmv6n" Type="http://schemas.openxmlformats.org/officeDocument/2006/relationships/hyperlink" Target="https://www.youtube.com/watch?v=Fds7_KAlmDk" TargetMode="External"/><Relationship Id="rIdzmtyxz8grwgcjlb6otz70" Type="http://schemas.openxmlformats.org/officeDocument/2006/relationships/hyperlink" Target="https://www.rosoncoweb.ru/events/2025/12/11/video/" TargetMode="External"/><Relationship Id="rIdcfmeeqaxzfzlczobvgriy" Type="http://schemas.openxmlformats.org/officeDocument/2006/relationships/hyperlink" Target="https://www.rosoncoweb.ru/events/2024/11/12/video/" TargetMode="External"/><Relationship Id="rIdiqqnkkyn-0dhmx7pxb_gk" Type="http://schemas.openxmlformats.org/officeDocument/2006/relationships/hyperlink" Target="https://oncologypro.esmo.org/esmo-e-learning" TargetMode="External"/><Relationship Id="rIdhdri4pd57yl7fxvwnzfk0" Type="http://schemas.openxmlformats.org/officeDocument/2006/relationships/hyperlink" Target="https://www.rosoncoweb.ru/events/archive/" TargetMode="External"/><Relationship Id="rIdrb6em0ublfcylxwh8i02l" Type="http://schemas.openxmlformats.org/officeDocument/2006/relationships/hyperlink" Target="https://www.rosoncoweb.ru/events/webinar/archive/" TargetMode="External"/><Relationship Id="rId28x3raewkj7f83_h_ygao" Type="http://schemas.openxmlformats.org/officeDocument/2006/relationships/hyperlink" Target="https://cr.minzdrav.gov.ru/clin_recomend" TargetMode="External"/><Relationship Id="rIdpawk7xrwyoperh83qftpz" Type="http://schemas.openxmlformats.org/officeDocument/2006/relationships/hyperlink" Target="https://cr.minzdrav.gov.ru/algorithms" TargetMode="External"/><Relationship Id="rIdqd62uxffwycsd0hyensur" Type="http://schemas.openxmlformats.org/officeDocument/2006/relationships/hyperlink" Target="https://cr.minzdrav.gov.ru/algorithms" TargetMode="External"/><Relationship Id="rId1wev_lryr-7vrpe19woeu" Type="http://schemas.openxmlformats.org/officeDocument/2006/relationships/hyperlink" Target="https://rosoncoweb.ru/standarts/protocols/resources/" TargetMode="External"/><Relationship Id="rIdf0pdaxnvugqx4pgl0hker" Type="http://schemas.openxmlformats.org/officeDocument/2006/relationships/hyperlink" Target="https://cr.minzdrav.gov.ru/clin_recomend" TargetMode="External"/><Relationship Id="rIdofosctl3lqvotpmcq9etz" Type="http://schemas.openxmlformats.org/officeDocument/2006/relationships/hyperlink" Target="https://cr.minzdrav.gov.ru/clin_recomend" TargetMode="External"/><Relationship Id="rIdsonoext_gijij1lb4jnpv" Type="http://schemas.openxmlformats.org/officeDocument/2006/relationships/hyperlink" Target="https://cr.minzdrav.gov.ru/algorithms" TargetMode="External"/><Relationship Id="rIdbcxrymnsdbl8rotdys9i5" Type="http://schemas.openxmlformats.org/officeDocument/2006/relationships/hyperlink" Target="https://cr.minzdrav.gov.ru/clin_recomend" TargetMode="External"/><Relationship Id="rIdb_eumiltrljyayissmlgl" Type="http://schemas.openxmlformats.org/officeDocument/2006/relationships/hyperlink" Target="https://cr.minzdrav.gov.ru/clin_recomend" TargetMode="External"/><Relationship Id="rId3x4czqrgau9kkudsta7jt" Type="http://schemas.openxmlformats.org/officeDocument/2006/relationships/hyperlink" Target="https://rosoncoweb.ru/standarts/protocols/resources/" TargetMode="External"/><Relationship Id="rIdg4ctbb-97rqefbvbsc8lj" Type="http://schemas.openxmlformats.org/officeDocument/2006/relationships/hyperlink" Target="https://cr.minzdrav.gov.ru/clin_recomend" TargetMode="External"/><Relationship Id="rIdagx94wg7kjrf7tysvazyi" Type="http://schemas.openxmlformats.org/officeDocument/2006/relationships/hyperlink" Target="https://cr.minzdrav.gov.ru/algorithms" TargetMode="External"/><Relationship Id="rId6ugcvw3atttxvmlwd2qqp" Type="http://schemas.openxmlformats.org/officeDocument/2006/relationships/hyperlink" Target="https://cr.minzdrav.gov.ru/clin_recomend" TargetMode="External"/><Relationship Id="rIdqkczkyydncjmsej5bouct" Type="http://schemas.openxmlformats.org/officeDocument/2006/relationships/hyperlink" Target="https://cr.minzdrav.gov.ru/clin_recomend" TargetMode="External"/><Relationship Id="rId_3-nxycudvnppp0jbjy81" Type="http://schemas.openxmlformats.org/officeDocument/2006/relationships/hyperlink" Target="https://cr.minzdrav.gov.ru/algorithms" TargetMode="External"/><Relationship Id="rId7upm8ouvw7zho66dbfejt" Type="http://schemas.openxmlformats.org/officeDocument/2006/relationships/hyperlink" Target="https://clinicaltrials.gov/" TargetMode="External"/><Relationship Id="rIdzg0n4xvblmblotxf1cryc" Type="http://schemas.openxmlformats.org/officeDocument/2006/relationships/hyperlink" Target="https://cr.minzdrav.gov.ru/clin_recomend" TargetMode="External"/><Relationship Id="rId_usy_6wgegmmkm2zg_rcw" Type="http://schemas.openxmlformats.org/officeDocument/2006/relationships/hyperlink" Target="https://www.esmo.org/guidelines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publication.pravo.gov.ru/search?NumberSearchType=0&amp;SignatoryAuthorityId=a2b99d08-29c7-4a3f-901a-d1a7174428f8&amp;SortDestination=1&amp;SortedBy=6&amp;index=27&amp;pageSize=30" TargetMode="External"/><Relationship Id="rId8" Type="http://schemas.openxmlformats.org/officeDocument/2006/relationships/hyperlink" Target="https://fcmk.minzdrav.gov.ru/wp-content/uploads/2025/09/ob-osnovah-ohrany-zdorovya-grazhdan-v-rossijskoj-federaczii.pdf" TargetMode="External"/><Relationship Id="rId9" Type="http://schemas.openxmlformats.org/officeDocument/2006/relationships/hyperlink" Target="https://publication.pravo.gov.ru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Правовые и организационные аспекты работы врача-онколога; ОМС, КСГ, документация</dc:title>
  <dc:creator>Кафедра онкологии ИУВ НМХЦ им. Н.И. Пирогова</dc:creator>
  <cp:lastModifiedBy>Un-named</cp:lastModifiedBy>
  <cp:revision>1</cp:revision>
  <dcterms:created xsi:type="dcterms:W3CDTF">2026-08-27T09:34:21.733Z</dcterms:created>
  <dcterms:modified xsi:type="dcterms:W3CDTF">2026-08-27T09:34:21.733Z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