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М-61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Подготовка к первичной специализированной аккредитации и итоговой аттестации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Консультация перед экзаменом 22.04.2028 · Евдокимов В.И. · раздел «Итоговая аттестация»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Модуль отличается от остальных: он не о новой теме, а о том, как собрать пройденное воедино. Здесь собраны структура подготовки, ключевые сквозные принципы курса и ориентиры для самопроверки.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Основной источник для подготовки: именно на них строятся вопросы по тактике в российских экзаменационных материалах.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9lpp7cxa0hzqnr40qiux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  <w:p>
            <w:pPr>
              <w:spacing w:after="40" w:line="240"/>
            </w:pPr>
            <w:hyperlink w:history="1" r:id="rId1rn1ijm0l80j3wre6arw6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Алгоритмы действий врача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Русскоязычный свод по лекарственному лечению; удобен для систематического повторения по нозологиям.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r3y2odzxpbxh2ptfkay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Международный стандарт; необходим для понимания логики, а не только запоминания схем.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foqwqsvt5u9qjjblnv9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Глобальная учебная программа ESMO/ASCO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Международный перечень того, что должен знать врач-онколог; на нём построена программа кафедры.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jx5akbvhvc7h4qge5wq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Полный текст</w:t>
              </w:r>
            </w:hyperlink>
          </w:p>
          <w:p>
            <w:pPr>
              <w:spacing w:after="40" w:line="240"/>
            </w:pPr>
            <w:hyperlink w:history="1" r:id="rIdeayqcmvzhqawphxnpdtj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Log Book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Протоколы лекарственной терапии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Схемы с дозами — то, что нужно уметь воспроизвести на практическом этапе.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hvn5-yagy_ymehfurzb7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ld.russco.org/Protocols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coyvjjh-fnjjktwzqi_1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по всем разделам; удобны для систематической самопроверки.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3oroaksnill9suist2uq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wbk7h6xofegj8mvydyek7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Вебинары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повторение по разделам в видеоформате.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4rrtibjty_txk-1ifbec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краткие обзоры для быстрого повторения по нозологиям.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8xscscgocrl2vrodta9n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Справочные материалы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калькуляторы и группировщики, которыми нужно уметь пользоваться.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Сквозные принципы курса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Диагноз должен быть полным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Гистологический тип, степень дифференцировки, стадия по актуальной редакции классификации, статус R после операции, обязательные биомаркёры по нозологии. Неполный диагноз делает невозможным правильное решение — этот сюжет повторялся в модулях по патоморфологии, стадированию, саркомам, ГИСО и опухолям из невыявленного очага.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8ly-tzq7-ojbree0yfj0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Клинические рекомендации Минздрава России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Молекулярное тестирование выполняется до начала лечения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раке лёгкого, колоректальном раке, раке желудка, яичников, поджелудочной железы, ГИСО, холангиокарциноме и меланоме результат определяет первую линию. Тестирование после неудачи терапии — потерянное время.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5yzhs4pipt_a7hemk81t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OncoKB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Порядок и последовательность имеют значение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DREAMseq при меланоме, SWOG S1801 и NADINA при неоадъювантном подходе, периоперационные режимы вместо адъювантных — один и тот же набор препаратов даёт разный результат в зависимости от порядка.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zlssqehmveh6jdzieq64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 Clinical Practice Guidelines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Деэскалация — такое же достижение, как эскалация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IDEA, MSLT-II, LION, SHAPE, активное наблюдение при раке предстательной железы и микрокарциноме щитовидной железы, OPRA — умение не лечить лишнего требует не меньшей квалификации.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x9txbacqbop4y_mpvsd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 Clinical Practice Guidelines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Сопроводительная терапия определяет исход не меньше противоопухолевой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Нутритивная поддержка, обезболивание, профилактика тромбозов и фебрильной нейтропении, ведение иммуноопосредованных явлений — то, что решает, будет ли программа лечения завершена.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7xozb6xemiimomcfjmkz0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Рекомендации RUSSCO по сопроводительной терапии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Разговор — процедура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Сообщение плохих новостей, обсуждение целей лечения, проверка понимания, разговор о фертильности и о прогнозе — навыки, которые оцениваются и на экзамене, и в реальной работе.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kak5ijsw-_wdob0muig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 Clinical Practice Guidelines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ftminpj4jvper3zxkcww_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1lrpoqdwihdzoonoxv7l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Конференция «Лучшее по материалам ESMO: как данные 2023 повлияют на практику», 15–17.12.2023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cqth2hco0qc9tdavwmy6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«Лучшее по материалам ASCO». Третий молодёжный онкологический саммит, 20–21.06.2025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wg-idlqto-ei7-t4erj7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lvh0ypg3cmlftaqp26ne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fufxjfmmpk3ozicpofkix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Методический центр аккредитации специалистов — Онкология. </w:t>
      </w:r>
      <w:r>
        <w:t xml:space="preserve">Сделать официальным главным ресурсом: профессиональный стандарт, тесты, перечень практических навыков, ситуационные задачи и репетиционный экзамен.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ФОС ПСА — актуальная версия для онкологии. </w:t>
      </w:r>
      <w:r>
        <w:t xml:space="preserve">Не копировать навсегда конкретные станции/вопросы в DOCX: перед каждым учебным годом сверять их с текущей версией ФОС на сайте методического центра.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Simulation blueprint linked to M01-M60. </w:t>
      </w:r>
      <w:r>
        <w:t xml:space="preserve">Финальный модуль перестроить как навигацию по компетенциям: тестовый этап → практические навыки → кейс-задания → пробный экзамен, с перекрёстными ссылками на соответствующие M01-M60.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Что должно входить в полный онкологический диагноз?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гистология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стадия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Нозология и стадия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Гистологический тип и степень дифференцировки, стадия с указанием редакции классификации и префиксов, статус R после операции, обязательные биомаркёры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Каждый элемент влияет на решение. Указание редакции классификации необходимо для сопоставимости, префиксы отражают, на каком этапе установлена стадия, статус R определяет показания к дополнительному лечению, биомаркёры — выбор терапии.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lzgzahm2rmfu4pgm1szu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Диагноз должен быть полным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В каких нозологиях молекулярный результат необходим до начала первой линии?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при метастатической болезни любой локализации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Молекулярное тестирование не срочно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при раке лёгкого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 раке лёгкого, колоректальном раке, раке желудка, яичников, поджелудочной железы, меланоме, ГИСО, холангиокарциноме и ряде других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 каждом из этих случаев результат определяет выбор первой линии, а не только последующих. Назначение терапии до получения результата и последующая её смена — распространённая ошибка, а при некоторых сочетаниях, например иммунотерапии перед ингибитором тирозинкиназ при раке лёгкого, ещё и опасная.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c4ejmckhlmdnsarqgxz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Молекулярное тестирование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Что объединяет исследования DREAMseq, SWOG S1801 и NADINA?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Все посвящены химиотерапии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Все показали, что результат зависит от порядка применения тех же препаратов, а не только от их набора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Все посвящены новым препаратам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Все отрицательные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DREAMseq показало преимущество начала с иммунотерапии при BRAF-мутированной меланоме, SWOG S1801 и NADINA — преимущество переноса части иммунотерапии на дооперационный этап. Общий вывод: последовательность сама по себе является терапевтическим фактором.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9hfpqorrwkmo8ljjeaca1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Порядок и последовательность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Какие исследования служат примерами обоснованной деэскалации?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IDEA, MSLT-II, LION, SHAPE, OPRA, активное наблюдение при раке предстательной железы и микрокарциноме щитовидной железы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хирургические исследования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Таких не существует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исследования новых препаратов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Сокращение длительности адъювантной терапии, отказ от лимфодиссекции и от систематической лимфаденэктомии, уменьшение объёма операции, органосохранение и наблюдение вместо лечения — всё это результаты качественных исследований. Умение не лечить лишнего требует такой же квалификации, как и умение лечить.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inavgkqyj5qkpq6lweia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Деэскалация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Что чаще всего определяет, будет ли программа лечения завершена в полном объёме?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Стадия заболевания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Качество сопроводительной терапии: нутритивная поддержка, обезболивание, профилактика осложнений, своевременное ведение токсичности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Возраст больного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Выбор препарата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Больной, истощённый и не получающий адекватного обезболивания, не перенесёт даже правильно выбранный режим. Незавершённая адъювантная программа ухудшает результат. Поэтому сопроводительная терапия — не вспомогательная, а основная часть работы онколога.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t3chnirk7codzazm0twb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Сопроводительная терапия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Как правильно готовиться к практическому этапу аккредитации?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решать тесты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Читать учебники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Отрабатывать конкретные действия: расчёт доз, оформление документации, разбор клинических ситуаций вслух, коммуникативные навыки в ролевом формате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Просматривать лекции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Практический этап проверяет действия, а не знания. Чтение не формирует навык расчёта дозы по формуле Калверта под контролем времени или проведения беседы по структуре SPIKES. Эти умения отрабатываются повторением в условиях, приближенных к экзаменационным.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sbxpphmvneakwtrlloc9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Протоколы лекарственной терапии RUSSCO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Какой источник наиболее уместен при подготовке к вопросам по тактике в российских экзаменационных материалах?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Клинические рекомендации Минздрава России, дополняемые практическими рекомендациями RUSSCO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Обзорные статьи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Учебники десятилетней давности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Международные рекомендации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Российские экзаменационные материалы опираются на действующие клинические рекомендации. Международные документы необходимы для понимания логики и для реальной практики, но при подготовке к формальной аттестации первичны отечественные рекомендации в действующей редакции.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p57tiwmj2-jlbbdj5lfh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Клинические рекомендации Минздрава России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Что полезно вести на протяжении всей ординатуры для итоговой аттестации?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Список прочитанных книг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Дневник практических навыков с фиксацией курируемых пациентов, консилиумов, ассистенций, разборов и выполненных манипуляций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Ничего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конспекты лекций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Дневник решает две задачи: подтверждает выполнение программы для аттестации и позволяет самому ординатору увидеть пробелы — например, что за два года он ни разу не участвовал в разговоре о целях лечения или не присутствовал на контуринге. Международный аналог — Log Book глобальной учебной программы.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l1_m0jgh_t7ckszdyg5h8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Глобальная учебная программа ESMO/ASCO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Как проверять актуальность знаний после завершения ординатуры?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 мере необходимости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Достаточно однократного обучения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Знания не устаревают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Регулярно отслеживать обновления клинических рекомендаций и ключевых конгрессов, участвовать в разборах и журнальных клубах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Курс показал, насколько быстро меняются стандарты: за время обучения сменились первые линии при уротелиальном раке, лимфоме Ходжкина, раке желудка, раке эндометрия. Навык систематического обновления знаний важнее любого объёма запомненного материала.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gt6xavughdfpulxnbocu3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Что оценивается на этапе разбора клинической ситуации помимо правильного ответа?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Скорость ответа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Использование терминов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конечный ответ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Логика рассуждения: полнота собранных данных, обоснование решения, учёт альтернатив, понимание рисков и умение объяснить тактику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Экзаменатора интересует, как кандидат думает. Правильный ответ, полученный случайно, и неверный, но логично обоснованный, различаются по значению. Полезная привычка — проговаривать ход рассуждения вслух: что известно, чего не хватает, какие есть варианты, почему выбран этот.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a4bbc9wlnttaplsv34ai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Глобальная учебная программа ESMO/ASCO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План подготовки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 аккредитации остаётся четыре месяца. Ординатор чувствует, что материал разрозненный, и не понимает, с чего начать.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построить план? 2) Чему уделить особое внимание? 3) Чего избегать?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План строится по разделам курса, а не по учебникам. Разумная схема: первые два месяца — систематическое повторение по нозологиям, по одной-две в день, с опорой на клинические рекомендации Минздрава и практические рекомендации RUSSCO, с обязательным решением тестов по каждой теме сразу после повторения; третий месяц — сквозные темы: стадирование, сопроводительная терапия, статистика и методология, неотложные состояния; четвёртый — отработка практического этапа и повторение слабых мест, выявленных тестированием. Особое внимание следует уделить тому, что проверяется на практическом этапе: расчёту доз, оформлению документации, разбору ситуаций вслух и коммуникативным навыкам — эти умения не формируются чтением. Избегать нужно двух вещей: пассивного перечитывания без самопроверки, создающего иллюзию знания, и попытки выучить всё подряд вместо понимания логики решений.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oe8_xsskameukphsl0eu8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Клинические рекомендации Минздрава России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rvfpcmo7zd0xedae8zsy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E-Learning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Разбор ситуации вслух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 репетиционном экзамене ординатору дана ситуация: женщина 58 лет, аденокарцинома лёгкого, метастазы в костях и головном мозге. Он сразу называет схему лечения.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В чём ошибка? 2) Как следовало отвечать? 3) Почему это важно?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Ошибка в том, что ответ дан до сбора данных. Правильная последовательность рассуждения: сначала уточнить, что известно и чего не хватает — гистологический вариант, молекулярный статус и экспрессия PD-L1, симптомность метастазов в мозг, функциональный статус, сопутствующая патология; затем обозначить, что при аденокарциноме результат молекулярного тестирования определяет первую линию и что при драйверных нарушениях иммунотерапия не назначается, а её назначение перед ингибитором тирозинкиназ создаёт риск тяжёлого пневмонита; далее рассмотреть варианты в зависимости от результата, отдельно обсудить тактику при бессимптомных метастазах в мозг и необходимость остеомодифицирующей терапии и обезболивания. Важность в том, что оценивается логика рассуждения, а не угаданная схема: экзаменатору нужно понять, как кандидат думает и не пропустит ли он критический шаг в реальной работе.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s7vvbg3gne6vux73uit38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Глобальная учебная программа ESMO/ASCO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traq_s2d9ykahv7vd20t0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Практический навык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 станции практического этапа требуется рассчитать дозы для режима с карбоплатином и оформить лист назначений. Ординатор помнит формулу, но никогда не считал самостоятельно.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В чём проблема? 2) Что отработать? 3) Что должно быть в листе назначений?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Проблема в разрыве между знанием и навыком: помнить формулу Калверта и уметь применить её под контролем времени, с расчётом скорости клубочковой фильтрации и площади поверхности тела, — разные вещи. Отработать следует полный цикл на нескольких учебных примерах: расчёт площади поверхности тела, расчёт клиренса с учётом возраста и мышечной массы, расчёт дозы карбоплатина по целевой AUC, подбор доз сопутствующих препаратов, проверка на необходимость редукции. В листе назначений должны быть: расчётные параметры и использованные формулы, целевая AUC, доза и длительность инфузии каждого препарата с порядком введения, премедикация, антиэметическая профилактика по эметогенному потенциалу режима, сопроводительная терапия и контрольные показатели перед следующим циклом. Полезно потренироваться на реальных случаях отделения под контролем преподавателя.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7lhgqzsqiu5kdhxq_ys5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Протоколы лекарственной терапии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r2pn6rvicf0mnwrpe7iy9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Справочные материалы RUSSCO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Коммуникативная станция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 станции требуется сообщить пациенту о прогрессировании и отсутствии дальнейших эффективных опций. Ординатор начинает с подробного изложения результатов КТ.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В чём ошибка? 2) Какая структура правильна? 3) Что оценивается?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Ошибка типична: разговор начат с информации, а не с подготовки и оценки восприятия. Правильная структура — SPIKES: обеспечить обстановку и время; выяснить, что пациент уже понимает о своей ситуации; спросить, насколько подробно он хочет знать; дать предупредительный сигнал и сообщить главное одной короткой фразой, затем замолчать; отреагировать на эмоцию, назвав её, а не продолжая информировать; только после этого обсудить план, обязательно назвав, что именно продолжится — контроль боли, поддерживающая терапия, регулярные визиты; завершить кратким резюме и назначенной датой следующей встречи. Оценивается прежде всего структура и способность выдержать паузу, не заполняя её деталями от собственной тревоги, а также отсутствие фразы «мы больше ничего не можем сделать» — она недопустима, поскольку неверна по существу.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bqgc7xq2tbipyugbnwfk7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05lvlentiiwn2qo1w5kd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Глобальная учебная программа ESMO/ASCO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Какие сквозные принципы курса вы могли бы назвать своими словами?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каких ситуациях правильным решением было не лечить или лечить меньше?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Какие изменения стандартов произошли за время вашего обучения?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вы будете поддерживать актуальность знаний после ординатуры?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Составил и выполнил план систематического повторения по разделам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Прошёл тестирование по всем разделам курса с разбором ошибок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Отработал расчёт доз и оформление листа назначений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Провёл репетиционные разборы клинических ситуаций вслух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Отработал коммуникативные станции в ролевом формате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Заполнил дневник практических навыков за весь период обучения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lpp7cxa0hzqnr40qiuxn" Type="http://schemas.openxmlformats.org/officeDocument/2006/relationships/hyperlink" Target="https://cr.minzdrav.gov.ru/clin_recomend" TargetMode="External"/><Relationship Id="rId1rn1ijm0l80j3wre6arw6" Type="http://schemas.openxmlformats.org/officeDocument/2006/relationships/hyperlink" Target="https://cr.minzdrav.gov.ru/algorithms" TargetMode="External"/><Relationship Id="rIdnr3y2odzxpbxh2ptfkayp" Type="http://schemas.openxmlformats.org/officeDocument/2006/relationships/hyperlink" Target="https://www.rosoncoweb.ru/standarts/RUSSCO/" TargetMode="External"/><Relationship Id="rIdifoqwqsvt5u9qjjblnv9c" Type="http://schemas.openxmlformats.org/officeDocument/2006/relationships/hyperlink" Target="https://www.esmo.org/guidelines" TargetMode="External"/><Relationship Id="rIdljx5akbvhvc7h4qge5wqy" Type="http://schemas.openxmlformats.org/officeDocument/2006/relationships/hyperlink" Target="https://www.esmoopen.com/article/S2059-7029(23)00866-9/fulltext" TargetMode="External"/><Relationship Id="rIdeayqcmvzhqawphxnpdtjk" Type="http://schemas.openxmlformats.org/officeDocument/2006/relationships/hyperlink" Target="https://society.asco.org/meetings-education/training-programs/global-curriculum" TargetMode="External"/><Relationship Id="rIdyhvn5-yagy_ymehfurzb7" Type="http://schemas.openxmlformats.org/officeDocument/2006/relationships/hyperlink" Target="https://ld.russco.org/Protocols" TargetMode="External"/><Relationship Id="rIdcoyvjjh-fnjjktwzqi_1l" Type="http://schemas.openxmlformats.org/officeDocument/2006/relationships/hyperlink" Target="https://oncologypro.esmo.org/esmo-e-learning" TargetMode="External"/><Relationship Id="rId3oroaksnill9suist2uqg" Type="http://schemas.openxmlformats.org/officeDocument/2006/relationships/hyperlink" Target="https://www.rosoncoweb.ru/events/archive/" TargetMode="External"/><Relationship Id="rIdwbk7h6xofegj8mvydyek7" Type="http://schemas.openxmlformats.org/officeDocument/2006/relationships/hyperlink" Target="https://rosoncoweb.ru/events/webinar/" TargetMode="External"/><Relationship Id="rId4rrtibjty_txk-1ifbeci" Type="http://schemas.openxmlformats.org/officeDocument/2006/relationships/hyperlink" Target="https://www.cancer.gov/publications/pdq" TargetMode="External"/><Relationship Id="rId8xscscgocrl2vrodta9ne" Type="http://schemas.openxmlformats.org/officeDocument/2006/relationships/hyperlink" Target="https://rosoncoweb.ru/standarts/protocols/resources/" TargetMode="External"/><Relationship Id="rIdx8ly-tzq7-ojbree0yfj0" Type="http://schemas.openxmlformats.org/officeDocument/2006/relationships/hyperlink" Target="https://cr.minzdrav.gov.ru/clin_recomend" TargetMode="External"/><Relationship Id="rId5yzhs4pipt_a7hemk81tb" Type="http://schemas.openxmlformats.org/officeDocument/2006/relationships/hyperlink" Target="https://www.oncokb.org/" TargetMode="External"/><Relationship Id="rIdmzlssqehmveh6jdzieq64" Type="http://schemas.openxmlformats.org/officeDocument/2006/relationships/hyperlink" Target="https://www.esmo.org/guidelines" TargetMode="External"/><Relationship Id="rIdzx9txbacqbop4y_mpvsdw" Type="http://schemas.openxmlformats.org/officeDocument/2006/relationships/hyperlink" Target="https://www.esmo.org/guidelines" TargetMode="External"/><Relationship Id="rId7xozb6xemiimomcfjmkz0" Type="http://schemas.openxmlformats.org/officeDocument/2006/relationships/hyperlink" Target="https://www.rosoncoweb.ru/standarts/suptherapy/" TargetMode="External"/><Relationship Id="rIdykak5ijsw-_wdob0muigd" Type="http://schemas.openxmlformats.org/officeDocument/2006/relationships/hyperlink" Target="https://www.esmo.org/guidelines" TargetMode="External"/><Relationship Id="rIdftminpj4jvper3zxkcww_" Type="http://schemas.openxmlformats.org/officeDocument/2006/relationships/hyperlink" Target="https://www.rosoncoweb.ru/events/2025/12/11/video/" TargetMode="External"/><Relationship Id="rId1lrpoqdwihdzoonoxv7lm" Type="http://schemas.openxmlformats.org/officeDocument/2006/relationships/hyperlink" Target="https://www.rosoncoweb.ru/events/2023/12/15-17/video/" TargetMode="External"/><Relationship Id="rIdxcqth2hco0qc9tdavwmy6" Type="http://schemas.openxmlformats.org/officeDocument/2006/relationships/hyperlink" Target="https://www.rosoncoweb.ru/events/2025/06/20-21/" TargetMode="External"/><Relationship Id="rIdwg-idlqto-ei7-t4erj7b" Type="http://schemas.openxmlformats.org/officeDocument/2006/relationships/hyperlink" Target="https://oncologypro.esmo.org/esmo-e-learning" TargetMode="External"/><Relationship Id="rIdlvh0ypg3cmlftaqp26nec" Type="http://schemas.openxmlformats.org/officeDocument/2006/relationships/hyperlink" Target="https://www.rosoncoweb.ru/events/archive/" TargetMode="External"/><Relationship Id="rIdfufxjfmmpk3ozicpofkix" Type="http://schemas.openxmlformats.org/officeDocument/2006/relationships/hyperlink" Target="https://www.rosoncoweb.ru/events/webinar/archive/" TargetMode="External"/><Relationship Id="rIdlzgzahm2rmfu4pgm1szuf" Type="http://schemas.openxmlformats.org/officeDocument/2006/relationships/hyperlink" Target="https://cr.minzdrav.gov.ru/clin_recomend" TargetMode="External"/><Relationship Id="rIdjc4ejmckhlmdnsarqgxzx" Type="http://schemas.openxmlformats.org/officeDocument/2006/relationships/hyperlink" Target="https://www.oncokb.org/" TargetMode="External"/><Relationship Id="rId9hfpqorrwkmo8ljjeaca1" Type="http://schemas.openxmlformats.org/officeDocument/2006/relationships/hyperlink" Target="https://www.esmo.org/guidelines" TargetMode="External"/><Relationship Id="rIdinavgkqyj5qkpq6lweias" Type="http://schemas.openxmlformats.org/officeDocument/2006/relationships/hyperlink" Target="https://www.esmo.org/guidelines" TargetMode="External"/><Relationship Id="rIdt3chnirk7codzazm0twbc" Type="http://schemas.openxmlformats.org/officeDocument/2006/relationships/hyperlink" Target="https://www.rosoncoweb.ru/standarts/suptherapy/" TargetMode="External"/><Relationship Id="rIdfsbxpphmvneakwtrlloc9" Type="http://schemas.openxmlformats.org/officeDocument/2006/relationships/hyperlink" Target="https://ld.russco.org/Protocols" TargetMode="External"/><Relationship Id="rIdp57tiwmj2-jlbbdj5lfhg" Type="http://schemas.openxmlformats.org/officeDocument/2006/relationships/hyperlink" Target="https://cr.minzdrav.gov.ru/clin_recomend" TargetMode="External"/><Relationship Id="rIdl1_m0jgh_t7ckszdyg5h8" Type="http://schemas.openxmlformats.org/officeDocument/2006/relationships/hyperlink" Target="https://society.asco.org/meetings-education/training-programs/global-curriculum" TargetMode="External"/><Relationship Id="rIdgt6xavughdfpulxnbocu3" Type="http://schemas.openxmlformats.org/officeDocument/2006/relationships/hyperlink" Target="https://www.esmo.org/guidelines" TargetMode="External"/><Relationship Id="rIda4bbc9wlnttaplsv34aip" Type="http://schemas.openxmlformats.org/officeDocument/2006/relationships/hyperlink" Target="https://www.esmoopen.com/article/S2059-7029(23)00866-9/fulltext" TargetMode="External"/><Relationship Id="rIdoe8_xsskameukphsl0eu8" Type="http://schemas.openxmlformats.org/officeDocument/2006/relationships/hyperlink" Target="https://cr.minzdrav.gov.ru/clin_recomend" TargetMode="External"/><Relationship Id="rIdrvfpcmo7zd0xedae8zsyy" Type="http://schemas.openxmlformats.org/officeDocument/2006/relationships/hyperlink" Target="https://oncologypro.esmo.org/esmo-e-learning" TargetMode="External"/><Relationship Id="rIds7vvbg3gne6vux73uit38" Type="http://schemas.openxmlformats.org/officeDocument/2006/relationships/hyperlink" Target="https://www.esmoopen.com/article/S2059-7029(23)00866-9/fulltext" TargetMode="External"/><Relationship Id="rIdtraq_s2d9ykahv7vd20t0" Type="http://schemas.openxmlformats.org/officeDocument/2006/relationships/hyperlink" Target="https://www.esmo.org/guidelines" TargetMode="External"/><Relationship Id="rId7lhgqzsqiu5kdhxq_ys5w" Type="http://schemas.openxmlformats.org/officeDocument/2006/relationships/hyperlink" Target="https://ld.russco.org/Protocols" TargetMode="External"/><Relationship Id="rIdr2pn6rvicf0mnwrpe7iy9" Type="http://schemas.openxmlformats.org/officeDocument/2006/relationships/hyperlink" Target="https://rosoncoweb.ru/standarts/protocols/resources/" TargetMode="External"/><Relationship Id="rIdbqgc7xq2tbipyugbnwfk7" Type="http://schemas.openxmlformats.org/officeDocument/2006/relationships/hyperlink" Target="https://www.esmo.org/guidelines" TargetMode="External"/><Relationship Id="rId05lvlentiiwn2qo1w5kdo" Type="http://schemas.openxmlformats.org/officeDocument/2006/relationships/hyperlink" Target="https://www.esmoopen.com/article/S2059-7029(23)00866-9/fulltext" TargetMode="External"/><Relationship Id="rId49" Type="http://schemas.openxmlformats.org/officeDocument/2006/relationships/fontTable" Target="fontTable.xml"/><Relationship Id="rId7" Type="http://schemas.openxmlformats.org/officeDocument/2006/relationships/hyperlink" Target="https://fmza.ru/fos_primary_specialized/Onkologiya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к первичной специализированной аккредитации и итоговой аттестации</dc:title>
  <dc:creator>Кафедра онкологии ИУВ НМХЦ им. Н.И. Пирогова</dc:creator>
  <cp:lastModifiedBy>Un-named</cp:lastModifiedBy>
  <cp:revision>1</cp:revision>
  <dcterms:created xsi:type="dcterms:W3CDTF">2026-08-27T09:34:21.780Z</dcterms:created>
  <dcterms:modified xsi:type="dcterms:W3CDTF">2026-08-27T09:34:21.780Z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