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DB24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AI游戏2D资源智能切割与精灵图生成工具 软件概要设计说明书</w:t>
      </w:r>
    </w:p>
    <w:p w14:paraId="0568C2D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文档基础信息</w:t>
      </w:r>
      <w:bookmarkEnd w:id="0"/>
    </w:p>
    <w:p w14:paraId="035D24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文档编号：SDD-20260624-001</w:t>
      </w:r>
    </w:p>
    <w:p w14:paraId="156A3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项目名称：AI游戏2D资源智能切割与精灵图生成工具</w:t>
      </w:r>
    </w:p>
    <w:p w14:paraId="6600D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编制人：曾熙婷 学号：2408090601008</w:t>
      </w:r>
    </w:p>
    <w:p w14:paraId="1D365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编制日期：2026年06月24日</w:t>
      </w:r>
    </w:p>
    <w:p w14:paraId="2ECAA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软件版本：MVP优化版</w:t>
      </w:r>
    </w:p>
    <w:p w14:paraId="56990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编制依据：GB/T 8567-2006《计算机软件文档编制规范》</w:t>
      </w:r>
    </w:p>
    <w:p w14:paraId="76219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配套文档：软件需求规格说明书、可行性分析报告、项目测试报告</w:t>
      </w:r>
    </w:p>
    <w:p w14:paraId="485A95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8862B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1 引言</w:t>
      </w:r>
      <w:r>
        <w:rPr>
          <w:rFonts w:ascii="Arial" w:hAnsi="Arial" w:eastAsia="等线" w:cs="Arial"/>
          <w:b/>
          <w:sz w:val="36"/>
        </w:rPr>
        <w:br w:type="textWrapping"/>
      </w:r>
      <w:bookmarkEnd w:id="1"/>
    </w:p>
    <w:p w14:paraId="18B5C43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1.1 编写目的</w:t>
      </w:r>
      <w:r>
        <w:rPr>
          <w:rFonts w:ascii="Arial" w:hAnsi="Arial" w:eastAsia="等线" w:cs="Arial"/>
          <w:b/>
          <w:sz w:val="32"/>
        </w:rPr>
        <w:br w:type="textWrapping"/>
      </w:r>
      <w:bookmarkEnd w:id="2"/>
    </w:p>
    <w:p w14:paraId="0DB1E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概要设计说明书（SDD）基于《软件需求规格说明书》进行顶层架构拆解、模块划分、接口架构、数据结构、部署架构设计，确定软件整体分层架构、模块职责、模块交互规则、软硬件部署方案、全局约束设计。本文档为详细设计、代码开发、联调测试、项目交付迭代的核心设计基准，统一开发架构标准，规避模块耦合、架构冗余问题，保障项目开发落地一致性，适配课程项目架构验收要求。</w:t>
      </w:r>
    </w:p>
    <w:p w14:paraId="108CB21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1.2 项目背景</w:t>
      </w:r>
      <w:r>
        <w:rPr>
          <w:rFonts w:ascii="Arial" w:hAnsi="Arial" w:eastAsia="等线" w:cs="Arial"/>
          <w:b/>
          <w:sz w:val="32"/>
        </w:rPr>
        <w:br w:type="textWrapping"/>
      </w:r>
      <w:bookmarkEnd w:id="3"/>
    </w:p>
    <w:p w14:paraId="7B0E1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当前2D小游戏、独立游戏美术图集预处理效率低下，人工裁切耗时量大、商用图集工具付费成本高、引擎适配兼容性差。本项目基于Python Flask后端、OpenCV视觉算法、前端Canvas可视化技术，搭建本地离线Web轻量化工具，实现图片上传、AI轮廓识别、可视化裁切、九宫格编辑、精灵图集合成、三大游戏引擎资源导出一体化业务，服务高校师生、独立游戏开发者、小型游戏工作室，免费离线完成游戏2D美术资源标准化处理。</w:t>
      </w:r>
    </w:p>
    <w:p w14:paraId="279643D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1.3 术语、缩写与参考文档</w:t>
      </w:r>
      <w:r>
        <w:rPr>
          <w:rFonts w:ascii="Arial" w:hAnsi="Arial" w:eastAsia="等线" w:cs="Arial"/>
          <w:b/>
          <w:sz w:val="32"/>
        </w:rPr>
        <w:br w:type="textWrapping"/>
      </w:r>
      <w:bookmarkEnd w:id="4"/>
    </w:p>
    <w:p w14:paraId="2089F56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1.3.1 术语缩写</w:t>
      </w:r>
      <w:r>
        <w:rPr>
          <w:rFonts w:ascii="Arial" w:hAnsi="Arial" w:eastAsia="等线" w:cs="Arial"/>
          <w:b/>
          <w:sz w:val="30"/>
        </w:rPr>
        <w:br w:type="textWrapping"/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300"/>
      </w:tblGrid>
      <w:tr w14:paraId="5E2D0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90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术语缩写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E8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释义说明</w:t>
            </w:r>
          </w:p>
        </w:tc>
      </w:tr>
      <w:tr w14:paraId="17FD1E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1F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SDD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C5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软件概要设计说明书</w:t>
            </w:r>
          </w:p>
        </w:tc>
      </w:tr>
      <w:tr w14:paraId="261966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34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SRS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6C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软件需求规格说明书</w:t>
            </w:r>
          </w:p>
        </w:tc>
      </w:tr>
      <w:tr w14:paraId="4E2E9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7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C7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最小可行交付版本</w:t>
            </w:r>
          </w:p>
        </w:tc>
      </w:tr>
      <w:tr w14:paraId="65B6D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A1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OpenCV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61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计算机视觉图像处理开源库</w:t>
            </w:r>
          </w:p>
        </w:tc>
      </w:tr>
      <w:tr w14:paraId="500D9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BA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Flask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7A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Python轻量化Web后端框架</w:t>
            </w:r>
          </w:p>
        </w:tc>
      </w:tr>
      <w:tr w14:paraId="4DD99D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22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19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前端画布可视化渲染引擎</w:t>
            </w:r>
          </w:p>
        </w:tc>
      </w:tr>
    </w:tbl>
    <w:p w14:paraId="1E2EDBB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1.3.2 参考文档</w:t>
      </w:r>
      <w:r>
        <w:rPr>
          <w:rFonts w:ascii="Arial" w:hAnsi="Arial" w:eastAsia="等线" w:cs="Arial"/>
          <w:b/>
          <w:sz w:val="30"/>
        </w:rPr>
        <w:br w:type="textWrapping"/>
      </w:r>
      <w:bookmarkEnd w:id="6"/>
    </w:p>
    <w:p w14:paraId="490FF4B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  <w:r>
        <w:rPr>
          <w:rFonts w:ascii="Arial" w:hAnsi="Arial" w:eastAsia="等线" w:cs="Arial"/>
          <w:sz w:val="22"/>
        </w:rPr>
        <w:br w:type="textWrapping"/>
      </w:r>
    </w:p>
    <w:p w14:paraId="4AE80FE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软件需求规格说明书》</w:t>
      </w:r>
      <w:r>
        <w:rPr>
          <w:rFonts w:ascii="Arial" w:hAnsi="Arial" w:eastAsia="等线" w:cs="Arial"/>
          <w:sz w:val="22"/>
        </w:rPr>
        <w:br w:type="textWrapping"/>
      </w:r>
    </w:p>
    <w:p w14:paraId="1E33924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可行性分析报告》</w:t>
      </w:r>
      <w:r>
        <w:rPr>
          <w:rFonts w:ascii="Arial" w:hAnsi="Arial" w:eastAsia="等线" w:cs="Arial"/>
          <w:sz w:val="22"/>
        </w:rPr>
        <w:br w:type="textWrapping"/>
      </w:r>
    </w:p>
    <w:p w14:paraId="1E90E5C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1.4 文档适用范围</w:t>
      </w:r>
      <w:r>
        <w:rPr>
          <w:rFonts w:ascii="Arial" w:hAnsi="Arial" w:eastAsia="等线" w:cs="Arial"/>
          <w:b/>
          <w:sz w:val="32"/>
        </w:rPr>
        <w:br w:type="textWrapping"/>
      </w:r>
      <w:bookmarkEnd w:id="7"/>
    </w:p>
    <w:p w14:paraId="06295F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覆盖软件整体架构设计、前后端分层设计、七大业务模块拆分、全局数据设计、接口架构、异常处理、部署架构、安全架构全内容；适用于项目编码开发、模块联调、架构评审、课程结题归档，不适用于底层代码逐行详细逻辑设计、第三方开源库源码改造。</w:t>
      </w:r>
    </w:p>
    <w:p w14:paraId="4F8CAB07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2 总体设计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8"/>
    </w:p>
    <w:p w14:paraId="431E405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2.1 软件设计原则</w:t>
      </w:r>
      <w:r>
        <w:rPr>
          <w:rFonts w:ascii="Arial" w:hAnsi="Arial" w:eastAsia="等线" w:cs="Arial"/>
          <w:b/>
          <w:sz w:val="32"/>
        </w:rPr>
        <w:br w:type="textWrapping"/>
      </w:r>
      <w:bookmarkEnd w:id="9"/>
    </w:p>
    <w:p w14:paraId="6CDDBE4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高内聚低耦合原则</w:t>
      </w:r>
      <w:r>
        <w:rPr>
          <w:rFonts w:ascii="Arial" w:hAnsi="Arial" w:eastAsia="等线" w:cs="Arial"/>
          <w:sz w:val="22"/>
        </w:rPr>
        <w:t>：业务模块独立拆分，模块间通过标准化接口通信，单模块修改不影响整体程序运行，方便BUG修复与迭代升级；</w:t>
      </w:r>
      <w:r>
        <w:rPr>
          <w:rFonts w:ascii="Arial" w:hAnsi="Arial" w:eastAsia="等线" w:cs="Arial"/>
          <w:sz w:val="22"/>
        </w:rPr>
        <w:br w:type="textWrapping"/>
      </w:r>
    </w:p>
    <w:p w14:paraId="5468C2C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离线安全原则</w:t>
      </w:r>
      <w:r>
        <w:rPr>
          <w:rFonts w:ascii="Arial" w:hAnsi="Arial" w:eastAsia="等线" w:cs="Arial"/>
          <w:sz w:val="22"/>
        </w:rPr>
        <w:t>：全程本地文件读写，无云端数据上传，隔离外网服务器交互，保障美术素材本地安全；</w:t>
      </w:r>
    </w:p>
    <w:p w14:paraId="7A689CF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兼容适配原则</w:t>
      </w:r>
      <w:r>
        <w:rPr>
          <w:rFonts w:ascii="Arial" w:hAnsi="Arial" w:eastAsia="等线" w:cs="Arial"/>
          <w:sz w:val="22"/>
        </w:rPr>
        <w:t>：适配Windows全系64位系统、主流浏览器，统一三大游戏引擎导出格式标准；</w:t>
      </w:r>
      <w:r>
        <w:rPr>
          <w:rFonts w:ascii="Arial" w:hAnsi="Arial" w:eastAsia="等线" w:cs="Arial"/>
          <w:sz w:val="22"/>
        </w:rPr>
        <w:br w:type="textWrapping"/>
      </w:r>
    </w:p>
    <w:p w14:paraId="736FA05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易用轻量化原则</w:t>
      </w:r>
      <w:r>
        <w:rPr>
          <w:rFonts w:ascii="Arial" w:hAnsi="Arial" w:eastAsia="等线" w:cs="Arial"/>
          <w:sz w:val="22"/>
        </w:rPr>
        <w:t>：架构精简、资源占用低，适配学生普通PC设备运行，降低环境部署难度。</w:t>
      </w:r>
      <w:r>
        <w:rPr>
          <w:rFonts w:ascii="Arial" w:hAnsi="Arial" w:eastAsia="等线" w:cs="Arial"/>
          <w:sz w:val="22"/>
        </w:rPr>
        <w:br w:type="textWrapping"/>
      </w:r>
    </w:p>
    <w:p w14:paraId="3B7471F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2.2 软件整体架构设计（三层B/S架构）</w:t>
      </w:r>
      <w:r>
        <w:rPr>
          <w:rFonts w:ascii="Arial" w:hAnsi="Arial" w:eastAsia="等线" w:cs="Arial"/>
          <w:b/>
          <w:sz w:val="32"/>
        </w:rPr>
        <w:br w:type="textWrapping"/>
      </w:r>
      <w:bookmarkEnd w:id="10"/>
    </w:p>
    <w:p w14:paraId="490F7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本工具采用轻量化B/S浏览器架构，分为</w:t>
      </w:r>
      <w:r>
        <w:rPr>
          <w:rFonts w:ascii="Arial" w:hAnsi="Arial" w:eastAsia="等线" w:cs="Arial"/>
          <w:b/>
          <w:sz w:val="22"/>
        </w:rPr>
        <w:t>前端展示层、后端业务逻辑层、本地数据持久层</w:t>
      </w:r>
      <w:r>
        <w:rPr>
          <w:rFonts w:ascii="Arial" w:hAnsi="Arial" w:eastAsia="等线" w:cs="Arial"/>
          <w:sz w:val="22"/>
        </w:rPr>
        <w:t>三层分层架构，无云端数据库，本地文件持久化存储，架构轻量化、部署便捷。</w:t>
      </w:r>
    </w:p>
    <w:p w14:paraId="40C0953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2.2.1 层级架构说明</w:t>
      </w:r>
      <w:r>
        <w:rPr>
          <w:rFonts w:ascii="Arial" w:hAnsi="Arial" w:eastAsia="等线" w:cs="Arial"/>
          <w:b/>
          <w:sz w:val="30"/>
        </w:rPr>
        <w:br w:type="textWrapping"/>
      </w:r>
      <w:bookmarkEnd w:id="11"/>
    </w:p>
    <w:p w14:paraId="7B45E7D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前端展示层</w:t>
      </w:r>
      <w:r>
        <w:rPr>
          <w:rFonts w:ascii="Arial" w:hAnsi="Arial" w:eastAsia="等线" w:cs="Arial"/>
          <w:sz w:val="22"/>
        </w:rPr>
        <w:t>：基于原生HTML+CSS+JS+Canvas开发，负责页面渲染、拖拽交互、切割框编辑、参数录入、操作弹窗提示、预览可视化，对接后端POST接口收发数据；</w:t>
      </w:r>
      <w:r>
        <w:rPr>
          <w:rFonts w:ascii="Arial" w:hAnsi="Arial" w:eastAsia="等线" w:cs="Arial"/>
          <w:sz w:val="22"/>
        </w:rPr>
        <w:br w:type="textWrapping"/>
      </w:r>
    </w:p>
    <w:p w14:paraId="3C89B08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后端业务层</w:t>
      </w:r>
      <w:r>
        <w:rPr>
          <w:rFonts w:ascii="Arial" w:hAnsi="Arial" w:eastAsia="等线" w:cs="Arial"/>
          <w:sz w:val="22"/>
        </w:rPr>
        <w:t>：基于Flask框架搭建接口服务，拆分图片校验、AI视觉处理、裁切运算、图集合成、引擎配置生成五大业务子逻辑，调用OpenCV算法库完成图像处理；</w:t>
      </w:r>
      <w:r>
        <w:rPr>
          <w:rFonts w:ascii="Arial" w:hAnsi="Arial" w:eastAsia="等线" w:cs="Arial"/>
          <w:sz w:val="22"/>
        </w:rPr>
        <w:br w:type="textWrapping"/>
      </w:r>
    </w:p>
    <w:p w14:paraId="139A347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本地持久层</w:t>
      </w:r>
      <w:r>
        <w:rPr>
          <w:rFonts w:ascii="Arial" w:hAnsi="Arial" w:eastAsia="等线" w:cs="Arial"/>
          <w:sz w:val="22"/>
        </w:rPr>
        <w:t>：依托本地磁盘文件夹存储临时图片、切片文件、引擎配置JSON/plist文件，采用文件夹分级管理，无云端数据库，本地读写闭环。</w:t>
      </w:r>
      <w:r>
        <w:rPr>
          <w:rFonts w:ascii="Arial" w:hAnsi="Arial" w:eastAsia="等线" w:cs="Arial"/>
          <w:sz w:val="22"/>
        </w:rPr>
        <w:br w:type="textWrapping"/>
      </w:r>
    </w:p>
    <w:p w14:paraId="0D9F208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2.3 软件整体功能模块划分</w:t>
      </w:r>
      <w:r>
        <w:rPr>
          <w:rFonts w:ascii="Arial" w:hAnsi="Arial" w:eastAsia="等线" w:cs="Arial"/>
          <w:b/>
          <w:sz w:val="32"/>
        </w:rPr>
        <w:br w:type="textWrapping"/>
      </w:r>
      <w:bookmarkEnd w:id="12"/>
    </w:p>
    <w:p w14:paraId="65062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结合需求规格，拆分七大独立业务模块、两大公共支撑模块，总计九大模块，模块分工独立、接口互通联动。</w:t>
      </w:r>
    </w:p>
    <w:p w14:paraId="4C694A7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图片上传校验模块：文件接收、格式校验、尺寸校验、画布渲染、参数解析；</w:t>
      </w:r>
      <w:r>
        <w:rPr>
          <w:rFonts w:ascii="Arial" w:hAnsi="Arial" w:eastAsia="等线" w:cs="Arial"/>
          <w:sz w:val="22"/>
        </w:rPr>
        <w:br w:type="textWrapping"/>
      </w:r>
    </w:p>
    <w:p w14:paraId="7014E21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AI轮廓智能检测模块：手动轮廓检测、AI全自动识别、识别阈值调控、低置信度标记；</w:t>
      </w:r>
      <w:r>
        <w:rPr>
          <w:rFonts w:ascii="Arial" w:hAnsi="Arial" w:eastAsia="等线" w:cs="Arial"/>
          <w:sz w:val="22"/>
        </w:rPr>
        <w:br w:type="textWrapping"/>
      </w:r>
    </w:p>
    <w:p w14:paraId="09FBAF6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可视化切割编辑模块：切割框增删改、边界约束、批量管理、右键快捷操作；</w:t>
      </w:r>
      <w:r>
        <w:rPr>
          <w:rFonts w:ascii="Arial" w:hAnsi="Arial" w:eastAsia="等线" w:cs="Arial"/>
          <w:sz w:val="22"/>
        </w:rPr>
        <w:br w:type="textWrapping"/>
      </w:r>
    </w:p>
    <w:p w14:paraId="6344283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九宫格拉伸编辑模块：可视化分区、数值配置、拉伸预览、切片参数绑定；</w:t>
      </w:r>
      <w:r>
        <w:rPr>
          <w:rFonts w:ascii="Arial" w:hAnsi="Arial" w:eastAsia="等线" w:cs="Arial"/>
          <w:sz w:val="22"/>
        </w:rPr>
        <w:br w:type="textWrapping"/>
      </w:r>
    </w:p>
    <w:p w14:paraId="7A40C31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精灵图集合成模块：切片自动排版、坐标计算、图集合并、预览渲染；</w:t>
      </w:r>
      <w:r>
        <w:rPr>
          <w:rFonts w:ascii="Arial" w:hAnsi="Arial" w:eastAsia="等线" w:cs="Arial"/>
          <w:sz w:val="22"/>
        </w:rPr>
        <w:br w:type="textWrapping"/>
      </w:r>
    </w:p>
    <w:p w14:paraId="368618C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多引擎格式导出模块：单切片导出、九宫格导出、Unity/Cocos/Unreal引擎配套文件生成；</w:t>
      </w:r>
      <w:r>
        <w:rPr>
          <w:rFonts w:ascii="Arial" w:hAnsi="Arial" w:eastAsia="等线" w:cs="Arial"/>
          <w:sz w:val="22"/>
        </w:rPr>
        <w:br w:type="textWrapping"/>
      </w:r>
    </w:p>
    <w:p w14:paraId="06445E5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前端交互管理模块：页面路由、主题切换、操作提示、状态监听、浏览器适配；</w:t>
      </w:r>
      <w:r>
        <w:rPr>
          <w:rFonts w:ascii="Arial" w:hAnsi="Arial" w:eastAsia="等线" w:cs="Arial"/>
          <w:sz w:val="22"/>
        </w:rPr>
        <w:br w:type="textWrapping"/>
      </w:r>
    </w:p>
    <w:p w14:paraId="3BEEDBA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公共异常处理模块：参数异常、文件异常、接口超时、操作前置校验、弹窗报错；</w:t>
      </w:r>
      <w:r>
        <w:rPr>
          <w:rFonts w:ascii="Arial" w:hAnsi="Arial" w:eastAsia="等线" w:cs="Arial"/>
          <w:sz w:val="22"/>
        </w:rPr>
        <w:br w:type="textWrapping"/>
      </w:r>
    </w:p>
    <w:p w14:paraId="4AC63AB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本地文件管理模块：文件分级存储、路径管控、读写权限管控、缓存清理。</w:t>
      </w:r>
      <w:r>
        <w:rPr>
          <w:rFonts w:ascii="Arial" w:hAnsi="Arial" w:eastAsia="等线" w:cs="Arial"/>
          <w:sz w:val="22"/>
        </w:rPr>
        <w:br w:type="textWrapping"/>
      </w:r>
    </w:p>
    <w:p w14:paraId="5158911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2.4 运行环境总体设计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13"/>
    </w:p>
    <w:p w14:paraId="3DB903E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2.4.1 硬件运行架构</w:t>
      </w:r>
      <w:r>
        <w:rPr>
          <w:rFonts w:ascii="Arial" w:hAnsi="Arial" w:eastAsia="等线" w:cs="Arial"/>
          <w:b/>
          <w:sz w:val="30"/>
        </w:rPr>
        <w:br w:type="textWrapping"/>
      </w:r>
      <w:bookmarkEnd w:id="14"/>
    </w:p>
    <w:p w14:paraId="36BE0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运行主机：Windows10/11 64位本地PC；最低配置i3-8代+8GB内存，推荐i5-12代+16GB内存；外设仅需鼠标键盘，无额外硬件外设依赖。</w:t>
      </w:r>
    </w:p>
    <w:p w14:paraId="5654A9C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2.4.2 软件环境架构</w:t>
      </w:r>
      <w:r>
        <w:rPr>
          <w:rFonts w:ascii="Arial" w:hAnsi="Arial" w:eastAsia="等线" w:cs="Arial"/>
          <w:b/>
          <w:sz w:val="30"/>
        </w:rPr>
        <w:br w:type="textWrapping"/>
      </w:r>
      <w:bookmarkEnd w:id="15"/>
    </w:p>
    <w:p w14:paraId="2C283B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后端运行环境：Python3.10.11、Flask2.3.3、OpenCV4.8.1；前端运行环境：主流Chromium内核浏览器；运行架构：本地localhost端口启动服务，浏览器访问本地地址完成交互，外网零访问、零部署。</w:t>
      </w:r>
    </w:p>
    <w:p w14:paraId="248C5B49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2.5 全局业务流程总览</w:t>
      </w:r>
      <w:r>
        <w:rPr>
          <w:rFonts w:ascii="Arial" w:hAnsi="Arial" w:eastAsia="等线" w:cs="Arial"/>
          <w:b/>
          <w:sz w:val="32"/>
        </w:rPr>
        <w:br w:type="textWrapping"/>
      </w:r>
      <w:bookmarkEnd w:id="16"/>
    </w:p>
    <w:p w14:paraId="58B3E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启动后端服务→浏览器访问本地工作台→上传图集图片→AI/手动生成切割框→编辑裁切范围+配置九宫格参数→生成合并精灵图集→选择对应游戏引擎→一键导出资源+配置文件→本地文件夹归档存储。</w:t>
      </w:r>
    </w:p>
    <w:p w14:paraId="57A4DD21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3 功能模块详细概要设计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17"/>
    </w:p>
    <w:p w14:paraId="4F404B3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3.1 图片上传校验模块</w:t>
      </w:r>
      <w:bookmarkEnd w:id="18"/>
    </w:p>
    <w:p w14:paraId="4C9A87E5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19"/>
    </w:p>
    <w:p w14:paraId="5C304E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接收前端单传/批量/拖拽图片文件，后端双重校验文件后缀、文件大小、分辨率，过滤非法可执行文件，解析图片透明通道、宽高参数，回传前端完成画布渲染，管控最大4096*4096分辨率上传阈值。</w:t>
      </w:r>
    </w:p>
    <w:p w14:paraId="7598C95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3.1.2 模块输入输出</w:t>
      </w:r>
      <w:r>
        <w:rPr>
          <w:rFonts w:ascii="Arial" w:hAnsi="Arial" w:eastAsia="等线" w:cs="Arial"/>
          <w:b/>
          <w:sz w:val="30"/>
        </w:rPr>
        <w:br w:type="textWrapping"/>
      </w:r>
      <w:bookmarkEnd w:id="20"/>
    </w:p>
    <w:p w14:paraId="1EA85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输入：本地图片文件、文件二进制流；输出：校验状态码、画布渲染地址、图片alpha通道参数、错误提示信息。</w:t>
      </w:r>
    </w:p>
    <w:p w14:paraId="281CDBEC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3.1.3 模块依赖</w:t>
      </w:r>
      <w:r>
        <w:rPr>
          <w:rFonts w:ascii="Arial" w:hAnsi="Arial" w:eastAsia="等线" w:cs="Arial"/>
          <w:b/>
          <w:sz w:val="30"/>
        </w:rPr>
        <w:br w:type="textWrapping"/>
      </w:r>
      <w:bookmarkEnd w:id="21"/>
    </w:p>
    <w:p w14:paraId="41417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依赖Flask文件接收组件、OpenCV图片解析组件、公共异常校验组件。</w:t>
      </w:r>
    </w:p>
    <w:p w14:paraId="60DDF495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3.2 AI轮廓智能检测模块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22"/>
    </w:p>
    <w:p w14:paraId="600DA0F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23"/>
    </w:p>
    <w:p w14:paraId="19ADBA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封装OpenCV边缘识别算法，提供手动轮廓、AI全自动双识别模式，接收前端阈值参数，识别图片独立元素、嵌套元素轮廓，计算识别置信度，标记低精度切片，回传切割框坐标集合。</w:t>
      </w:r>
    </w:p>
    <w:p w14:paraId="346AA4C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3.2.2 核心算法设计</w:t>
      </w:r>
      <w:r>
        <w:rPr>
          <w:rFonts w:ascii="Arial" w:hAnsi="Arial" w:eastAsia="等线" w:cs="Arial"/>
          <w:b/>
          <w:sz w:val="30"/>
        </w:rPr>
        <w:br w:type="textWrapping"/>
      </w:r>
      <w:bookmarkEnd w:id="24"/>
    </w:p>
    <w:p w14:paraId="7CF55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采用Canny边缘检测+轮廓连通域筛选算法，设定灰度阈值区间10-500，过滤噪点细碎像素，筛选有效游戏素材轮廓，置信度计算公式：有效轮廓像素占比≥85%判定为合格切片。</w:t>
      </w:r>
    </w:p>
    <w:p w14:paraId="3A0036F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3.2.3 模块交互</w:t>
      </w:r>
      <w:r>
        <w:rPr>
          <w:rFonts w:ascii="Arial" w:hAnsi="Arial" w:eastAsia="等线" w:cs="Arial"/>
          <w:b/>
          <w:sz w:val="30"/>
        </w:rPr>
        <w:br w:type="textWrapping"/>
      </w:r>
      <w:bookmarkEnd w:id="25"/>
    </w:p>
    <w:p w14:paraId="3EBA3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接收上传模块图片缓存地址，输出标准化坐标数组，推送至切割编辑模块。</w:t>
      </w:r>
    </w:p>
    <w:p w14:paraId="12BC4850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3.3 可视化切割编辑模块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26"/>
    </w:p>
    <w:p w14:paraId="54000134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3.3.1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27"/>
    </w:p>
    <w:p w14:paraId="6CB4D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承接AI识别坐标，前端Canvas渲染可视化切割框，实现拖拽移动、缩放、删除、批量清空操作，增加画布边界拦截逻辑，禁止切割框溢出图片范围，支持手动新增自定义裁切框。</w:t>
      </w:r>
    </w:p>
    <w:p w14:paraId="5177D28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3.3.2 模块约束</w:t>
      </w:r>
      <w:r>
        <w:rPr>
          <w:rFonts w:ascii="Arial" w:hAnsi="Arial" w:eastAsia="等线" w:cs="Arial"/>
          <w:b/>
          <w:sz w:val="30"/>
        </w:rPr>
        <w:br w:type="textWrapping"/>
      </w:r>
      <w:bookmarkEnd w:id="28"/>
    </w:p>
    <w:p w14:paraId="5B04C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清空全部切割框需二次弹窗确认；无有效切割框禁止跳转图集合成流程。</w:t>
      </w:r>
    </w:p>
    <w:p w14:paraId="3593B942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3.4 九宫格拉伸编辑模块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29"/>
    </w:p>
    <w:p w14:paraId="42EA0B72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3.4.1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30"/>
    </w:p>
    <w:p w14:paraId="03516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提供数值录入、可视化红线拖拽双编辑模式，计算UI四边拉伸边距，实时渲染水平、垂直拉伸预览，绑定切片九宫格参数，同步写入引擎配置文件，规避分割线重叠异常。</w:t>
      </w:r>
    </w:p>
    <w:p w14:paraId="2400B46F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3.5 精灵图集合成模块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31"/>
    </w:p>
    <w:p w14:paraId="15C16407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3.5.1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32"/>
    </w:p>
    <w:p w14:paraId="6FEB68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接收所有合规切割框坐标，后端自动排布切片位置，自适应排版间距，合并生成完整精灵大图，同步生成切片坐标、尺寸、锚点JSON配置文件，回传预览地址至前端页面。</w:t>
      </w:r>
    </w:p>
    <w:p w14:paraId="49B363D6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3.6 多引擎格式导出模块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33"/>
    </w:p>
    <w:p w14:paraId="546A1C34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3.6.1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34"/>
    </w:p>
    <w:p w14:paraId="397895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分类封装三大引擎格式化函数，适配差异化配置规则，分别生成Unity、Cocos、Unreal专属图集资源与配置文件，支持单文件、批量下载，一键打开本地输出目录，前置校验图集生成状态。</w:t>
      </w:r>
    </w:p>
    <w:p w14:paraId="05B9A51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3.6.2 引擎适配规则</w:t>
      </w:r>
      <w:r>
        <w:rPr>
          <w:rFonts w:ascii="Arial" w:hAnsi="Arial" w:eastAsia="等线" w:cs="Arial"/>
          <w:b/>
          <w:sz w:val="30"/>
        </w:rPr>
        <w:br w:type="textWrapping"/>
      </w:r>
      <w:bookmarkEnd w:id="35"/>
    </w:p>
    <w:p w14:paraId="4ACDCE9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Unity：输出SpriteAtlas图集、.meta属性文件、Prefab预制体；</w:t>
      </w:r>
      <w:r>
        <w:rPr>
          <w:rFonts w:ascii="Arial" w:hAnsi="Arial" w:eastAsia="等线" w:cs="Arial"/>
          <w:sz w:val="22"/>
        </w:rPr>
        <w:br w:type="textWrapping"/>
      </w:r>
    </w:p>
    <w:p w14:paraId="3DD982D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Cocos：输出plist、JSON双格式坐标配置文件；</w:t>
      </w:r>
      <w:r>
        <w:rPr>
          <w:rFonts w:ascii="Arial" w:hAnsi="Arial" w:eastAsia="等线" w:cs="Arial"/>
          <w:sz w:val="22"/>
        </w:rPr>
        <w:br w:type="textWrapping"/>
      </w:r>
    </w:p>
    <w:p w14:paraId="391D717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Unreal：输出纹理贴图、uasset.ini引擎导入配置。</w:t>
      </w:r>
      <w:r>
        <w:rPr>
          <w:rFonts w:ascii="Arial" w:hAnsi="Arial" w:eastAsia="等线" w:cs="Arial"/>
          <w:sz w:val="22"/>
        </w:rPr>
        <w:br w:type="textWrapping"/>
      </w:r>
    </w:p>
    <w:p w14:paraId="21F36164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3.7 公共支撑模块设计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36"/>
    </w:p>
    <w:p w14:paraId="49DF5F29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3.7.1 异常处理模块</w:t>
      </w:r>
      <w:r>
        <w:rPr>
          <w:rFonts w:ascii="Arial" w:hAnsi="Arial" w:eastAsia="等线" w:cs="Arial"/>
          <w:b/>
          <w:sz w:val="30"/>
        </w:rPr>
        <w:br w:type="textWrapping"/>
      </w:r>
      <w:bookmarkEnd w:id="37"/>
    </w:p>
    <w:p w14:paraId="2F1AD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统一捕获文件为空、接口超时、参数越界、函数语法、路径非法五类异常，统一返回code状态码+中文提示文案，区分高危、中危、低危异常分级处理。</w:t>
      </w:r>
    </w:p>
    <w:p w14:paraId="29F37FC3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3.7.2 文件管理模块</w:t>
      </w:r>
      <w:r>
        <w:rPr>
          <w:rFonts w:ascii="Arial" w:hAnsi="Arial" w:eastAsia="等线" w:cs="Arial"/>
          <w:b/>
          <w:sz w:val="30"/>
        </w:rPr>
        <w:br w:type="textWrapping"/>
      </w:r>
      <w:bookmarkEnd w:id="38"/>
    </w:p>
    <w:p w14:paraId="57C1B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本地三级文件夹分级存储：temp临时缓存文件夹、cut切片文件夹、export引擎导出文件夹，定时清理过期临时缓存，限制磁盘读写路径，防范目录遍历漏洞。</w:t>
      </w:r>
    </w:p>
    <w:p w14:paraId="7755A9BC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4 接口概要设计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39"/>
    </w:p>
    <w:p w14:paraId="23EA4FDB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4.1 接口通用规范</w:t>
      </w:r>
      <w:r>
        <w:rPr>
          <w:rFonts w:ascii="Arial" w:hAnsi="Arial" w:eastAsia="等线" w:cs="Arial"/>
          <w:b/>
          <w:sz w:val="32"/>
        </w:rPr>
        <w:br w:type="textWrapping"/>
      </w:r>
      <w:bookmarkEnd w:id="40"/>
    </w:p>
    <w:p w14:paraId="6B8255F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通信协议：HTTP本地内网协议，请求方式统一POST；</w:t>
      </w:r>
      <w:r>
        <w:rPr>
          <w:rFonts w:ascii="Arial" w:hAnsi="Arial" w:eastAsia="等线" w:cs="Arial"/>
          <w:sz w:val="22"/>
        </w:rPr>
        <w:br w:type="textWrapping"/>
      </w:r>
    </w:p>
    <w:p w14:paraId="136C83D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通用返回格式：{code状态码、msg提示信息、data业务数据}；</w:t>
      </w:r>
      <w:r>
        <w:rPr>
          <w:rFonts w:ascii="Arial" w:hAnsi="Arial" w:eastAsia="等线" w:cs="Arial"/>
          <w:sz w:val="22"/>
        </w:rPr>
        <w:br w:type="textWrapping"/>
      </w:r>
    </w:p>
    <w:p w14:paraId="5730599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跨域配置：本地CORS放行localhost本地域名，拦截外网跨域请求；</w:t>
      </w:r>
      <w:r>
        <w:rPr>
          <w:rFonts w:ascii="Arial" w:hAnsi="Arial" w:eastAsia="等线" w:cs="Arial"/>
          <w:sz w:val="22"/>
        </w:rPr>
        <w:br w:type="textWrapping"/>
      </w:r>
    </w:p>
    <w:p w14:paraId="6B076190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4.2 后端核心接口架构清单</w:t>
      </w:r>
      <w:r>
        <w:rPr>
          <w:rFonts w:ascii="Arial" w:hAnsi="Arial" w:eastAsia="等线" w:cs="Arial"/>
          <w:b/>
          <w:sz w:val="32"/>
        </w:rPr>
        <w:br w:type="textWrapping"/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800"/>
        <w:gridCol w:w="2700"/>
      </w:tblGrid>
      <w:tr w14:paraId="259BB5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EB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接口路由地址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DE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F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接口核心功能</w:t>
            </w:r>
          </w:p>
        </w:tc>
      </w:tr>
      <w:tr w14:paraId="5ADAF9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17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/upload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1C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上传校验模块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45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图片接收、校验、缓存解析</w:t>
            </w:r>
          </w:p>
        </w:tc>
      </w:tr>
      <w:tr w14:paraId="6936D1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0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/detect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A7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AI检测模块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04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手动轮廓识别运算</w:t>
            </w:r>
          </w:p>
        </w:tc>
      </w:tr>
      <w:tr w14:paraId="4CD6E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4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/auto-detect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FF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AI检测模块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47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全自动智能元素识别</w:t>
            </w:r>
          </w:p>
        </w:tc>
      </w:tr>
      <w:tr w14:paraId="3FF8EF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46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/cut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FE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切割编辑模块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8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单点切片裁切存储</w:t>
            </w:r>
          </w:p>
        </w:tc>
      </w:tr>
      <w:tr w14:paraId="541ECD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5E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/generate-spritesheet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99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图集合成模块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E4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精灵大图合并排版</w:t>
            </w:r>
          </w:p>
        </w:tc>
      </w:tr>
      <w:tr w14:paraId="78CF0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DC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/ninepatch-export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D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A0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九宫格分区裁切导出</w:t>
            </w:r>
          </w:p>
        </w:tc>
      </w:tr>
      <w:tr w14:paraId="47988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5B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/export-engine-config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0F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6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三大引擎配置文件生成</w:t>
            </w:r>
          </w:p>
        </w:tc>
      </w:tr>
    </w:tbl>
    <w:p w14:paraId="1A3CE822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5 数据概要设计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42"/>
    </w:p>
    <w:p w14:paraId="3C4E0618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5.1 数据存储架构</w:t>
      </w:r>
      <w:r>
        <w:rPr>
          <w:rFonts w:ascii="Arial" w:hAnsi="Arial" w:eastAsia="等线" w:cs="Arial"/>
          <w:b/>
          <w:sz w:val="32"/>
        </w:rPr>
        <w:br w:type="textWrapping"/>
      </w:r>
      <w:bookmarkEnd w:id="43"/>
    </w:p>
    <w:p w14:paraId="47803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本软件无需MySQL、SQLite等数据库，采用</w:t>
      </w:r>
      <w:r>
        <w:rPr>
          <w:rFonts w:ascii="Arial" w:hAnsi="Arial" w:eastAsia="等线" w:cs="Arial"/>
          <w:b/>
          <w:sz w:val="22"/>
        </w:rPr>
        <w:t>本地文件轻量化存储架构</w:t>
      </w:r>
      <w:r>
        <w:rPr>
          <w:rFonts w:ascii="Arial" w:hAnsi="Arial" w:eastAsia="等线" w:cs="Arial"/>
          <w:sz w:val="22"/>
        </w:rPr>
        <w:t>，分为临时缓存数据、业务配置数据、成品资源数据三类存储，全本地磁盘读写，无云端数据交互。</w:t>
      </w:r>
    </w:p>
    <w:p w14:paraId="7E5E43FF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5.2 核心业务数据结构</w:t>
      </w:r>
      <w:r>
        <w:rPr>
          <w:rFonts w:ascii="Arial" w:hAnsi="Arial" w:eastAsia="等线" w:cs="Arial"/>
          <w:b/>
          <w:sz w:val="32"/>
        </w:rPr>
        <w:br w:type="textWrapping"/>
      </w:r>
      <w:bookmarkEnd w:id="44"/>
    </w:p>
    <w:p w14:paraId="5D16AE59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5.2.1 切片坐标JSON数据结构</w:t>
      </w:r>
      <w:r>
        <w:rPr>
          <w:rFonts w:ascii="Arial" w:hAnsi="Arial" w:eastAsia="等线" w:cs="Arial"/>
          <w:b/>
          <w:sz w:val="30"/>
        </w:rPr>
        <w:br w:type="textWrapping"/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555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F40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"slice_id": "切片唯一编号",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"x": "裁切起始横坐标",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"y": "裁切起始纵坐标",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"width": "切片宽度",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"height": "切片高度",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"alpha": "透明通道标识",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"nine_data": "九宫格四边距参数"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FCBF17D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5.2.2 引擎配置基础数据</w:t>
      </w:r>
      <w:r>
        <w:rPr>
          <w:rFonts w:ascii="Arial" w:hAnsi="Arial" w:eastAsia="等线" w:cs="Arial"/>
          <w:b/>
          <w:sz w:val="30"/>
        </w:rPr>
        <w:br w:type="textWrapping"/>
      </w:r>
      <w:bookmarkEnd w:id="46"/>
    </w:p>
    <w:p w14:paraId="37A19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Cocos采用plist键值对存储坐标参数；Unity内置meta文件存储纹理导入参数；Unreal采用ini格式存储纹理缩放配置，格式固定可直接引擎导入。</w:t>
      </w:r>
    </w:p>
    <w:p w14:paraId="2AEC5394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5.3 缓存数据生命周期</w:t>
      </w:r>
      <w:bookmarkEnd w:id="47"/>
    </w:p>
    <w:p w14:paraId="5F826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临时上传图片缓存：单次页面关闭自动销毁；成品导出资源：永久本地留存；识别坐标数据：内存临时存储，不落地磁盘，保护素材隐私。</w:t>
      </w:r>
    </w:p>
    <w:p w14:paraId="658D9887">
      <w:pPr>
        <w:spacing w:before="380" w:after="140" w:line="288" w:lineRule="auto"/>
        <w:ind w:left="0"/>
        <w:jc w:val="left"/>
        <w:outlineLvl w:val="0"/>
      </w:pPr>
      <w:bookmarkStart w:id="48" w:name="heading_48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6 安全架构概要设计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48"/>
    </w:p>
    <w:p w14:paraId="19DF1AEB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6.1 文件安全设计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49"/>
    </w:p>
    <w:p w14:paraId="5C46FF8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文件白名单校验：仅放行PNG/JPG/WebP格式，拦截脚本、可执行非法文件；</w:t>
      </w:r>
      <w:r>
        <w:rPr>
          <w:rFonts w:ascii="Arial" w:hAnsi="Arial" w:eastAsia="等线" w:cs="Arial"/>
          <w:sz w:val="22"/>
        </w:rPr>
        <w:br w:type="textWrapping"/>
      </w:r>
    </w:p>
    <w:p w14:paraId="38AA7C0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路径白名单锁定：仅允许读写项目本级文件夹，禁止跨磁盘、上级目录跳转读写；</w:t>
      </w:r>
    </w:p>
    <w:p w14:paraId="2EF17501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6.2 接口安全设计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50"/>
    </w:p>
    <w:p w14:paraId="157F7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所有后端接口入参二次校验，过滤特殊逃逸字符；关闭外网端口访问权限，仅本地localhost可调用接口，杜绝外网恶意调用攻击。</w:t>
      </w:r>
    </w:p>
    <w:p w14:paraId="39A49347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6.3 业务数据安全</w:t>
      </w:r>
      <w:r>
        <w:rPr>
          <w:rFonts w:ascii="Arial" w:hAnsi="Arial" w:eastAsia="等线" w:cs="Arial"/>
          <w:b/>
          <w:sz w:val="32"/>
        </w:rPr>
        <w:br w:type="textWrapping"/>
      </w:r>
      <w:bookmarkEnd w:id="51"/>
    </w:p>
    <w:p w14:paraId="7C201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所有美术原图、切片资源仅本地处理，无任何自动上传云端逻辑，无后台数据采集代码，用户素材完全自主管控。</w:t>
      </w:r>
    </w:p>
    <w:p w14:paraId="6A355EE8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7 故障处理与异常设计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52"/>
    </w:p>
    <w:p w14:paraId="4D8F5A84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7.1 分级异常分类</w:t>
      </w:r>
      <w:r>
        <w:rPr>
          <w:rFonts w:ascii="Arial" w:hAnsi="Arial" w:eastAsia="等线" w:cs="Arial"/>
          <w:b/>
          <w:sz w:val="32"/>
        </w:rPr>
        <w:br w:type="textWrapping"/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3000"/>
        <w:gridCol w:w="2700"/>
      </w:tblGrid>
      <w:tr w14:paraId="13781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23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异常等级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07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异常类型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48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处理方案</w:t>
            </w:r>
          </w:p>
        </w:tc>
      </w:tr>
      <w:tr w14:paraId="0A9D8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8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F0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函数语法报错、路径非法读写、接口崩溃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58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接口终止调用，弹窗提示重启服务</w:t>
            </w:r>
          </w:p>
        </w:tc>
      </w:tr>
      <w:tr w14:paraId="7E9E9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BC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82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图片尺寸超限、识别阈值越界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2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拦截操作，给出参数修改指引</w:t>
            </w:r>
          </w:p>
        </w:tc>
      </w:tr>
      <w:tr w14:paraId="3B80E1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E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低危异常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13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空点击操作、无切割框生成图集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34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友好弹窗提示，不中断程序运行</w:t>
            </w:r>
          </w:p>
        </w:tc>
      </w:tr>
    </w:tbl>
    <w:p w14:paraId="540CEB46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7.2 已修复架构级BUG适配</w:t>
      </w:r>
      <w:r>
        <w:rPr>
          <w:rFonts w:ascii="Arial" w:hAnsi="Arial" w:eastAsia="等线" w:cs="Arial"/>
          <w:b/>
          <w:sz w:val="32"/>
        </w:rPr>
        <w:br w:type="textWrapping"/>
      </w:r>
      <w:bookmarkEnd w:id="54"/>
    </w:p>
    <w:p w14:paraId="07609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针对前期三大高危代码架构缺陷，概要层面完成架构优化：重构重复函数命名域、统一引擎装饰器语法、调整全局数组作用域，从架构层面规避同类语法BUG复发，适配MVP优化版稳定运行。</w:t>
      </w:r>
    </w:p>
    <w:p w14:paraId="1697DCC8">
      <w:pPr>
        <w:spacing w:before="380" w:after="140" w:line="288" w:lineRule="auto"/>
        <w:ind w:left="0"/>
        <w:jc w:val="left"/>
        <w:outlineLvl w:val="0"/>
      </w:pPr>
      <w:bookmarkStart w:id="55" w:name="heading_55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8 性能概要设计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55"/>
    </w:p>
    <w:p w14:paraId="53F71B11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8.1 架构性能优化设计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56"/>
    </w:p>
    <w:p w14:paraId="63B10A9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图片分片渲染架构：针对4K大图做分片加载，降低单帧画布内存占用；</w:t>
      </w:r>
      <w:r>
        <w:rPr>
          <w:rFonts w:ascii="Arial" w:hAnsi="Arial" w:eastAsia="等线" w:cs="Arial"/>
          <w:sz w:val="22"/>
        </w:rPr>
        <w:br w:type="textWrapping"/>
      </w:r>
    </w:p>
    <w:p w14:paraId="548912C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算法缓存复用：AI识别参数内存缓存，重复同阈值识别无需二次算力运算；</w:t>
      </w:r>
      <w:r>
        <w:rPr>
          <w:rFonts w:ascii="Arial" w:hAnsi="Arial" w:eastAsia="等线" w:cs="Arial"/>
          <w:sz w:val="22"/>
        </w:rPr>
        <w:br w:type="textWrapping"/>
      </w:r>
    </w:p>
    <w:p w14:paraId="079CEF4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静态资源本地化：前端页面静态样式、图标本地缓存，提升首屏加载速度。</w:t>
      </w:r>
      <w:r>
        <w:rPr>
          <w:rFonts w:ascii="Arial" w:hAnsi="Arial" w:eastAsia="等线" w:cs="Arial"/>
          <w:sz w:val="22"/>
        </w:rPr>
        <w:br w:type="textWrapping"/>
      </w:r>
    </w:p>
    <w:p w14:paraId="5BB26147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8.2 性能指标架构保障</w:t>
      </w:r>
      <w:r>
        <w:rPr>
          <w:rFonts w:ascii="Arial" w:hAnsi="Arial" w:eastAsia="等线" w:cs="Arial"/>
          <w:b/>
          <w:sz w:val="32"/>
        </w:rPr>
        <w:br w:type="textWrapping"/>
      </w:r>
      <w:bookmarkEnd w:id="57"/>
    </w:p>
    <w:p w14:paraId="1C5D0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架构设计满足既定性能阈值：常规图片上传≤500ms、AI识别≤2000ms、图集合成≤1500ms，连续8小时运行内存可控，无内存溢出架构漏洞。</w:t>
      </w:r>
    </w:p>
    <w:p w14:paraId="6F545FD6">
      <w:pPr>
        <w:spacing w:before="380" w:after="140" w:line="288" w:lineRule="auto"/>
        <w:ind w:left="0"/>
        <w:jc w:val="left"/>
        <w:outlineLvl w:val="0"/>
      </w:pPr>
      <w:bookmarkStart w:id="58" w:name="heading_58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9 迭代拓展架构设计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58"/>
    </w:p>
    <w:p w14:paraId="657A5C91">
      <w:pPr>
        <w:spacing w:before="320" w:after="120" w:line="288" w:lineRule="auto"/>
        <w:ind w:left="0"/>
        <w:jc w:val="left"/>
        <w:outlineLvl w:val="1"/>
      </w:pPr>
      <w:bookmarkStart w:id="59" w:name="heading_5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9.1 预留拓展接口</w:t>
      </w:r>
      <w:r>
        <w:rPr>
          <w:rFonts w:ascii="Arial" w:hAnsi="Arial" w:eastAsia="等线" w:cs="Arial"/>
          <w:b/>
          <w:sz w:val="32"/>
        </w:rPr>
        <w:br w:type="textWrapping"/>
      </w:r>
      <w:bookmarkEnd w:id="59"/>
    </w:p>
    <w:p w14:paraId="70F855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架构预留五大二期迭代拓展点位，无需重构整体架构，即可新增功能：批量编辑接口、键盘快捷键监听接口、操作历史栈接口、大图限流预警接口、桌面客户端打包适配接口。</w:t>
      </w:r>
    </w:p>
    <w:p w14:paraId="315EBB57">
      <w:pPr>
        <w:spacing w:before="320" w:after="120" w:line="288" w:lineRule="auto"/>
        <w:ind w:left="0"/>
        <w:jc w:val="left"/>
        <w:outlineLvl w:val="1"/>
      </w:pPr>
      <w:bookmarkStart w:id="60" w:name="heading_6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9.2 迭代版本规划</w:t>
      </w:r>
      <w:r>
        <w:rPr>
          <w:rFonts w:ascii="Arial" w:hAnsi="Arial" w:eastAsia="等线" w:cs="Arial"/>
          <w:b/>
          <w:sz w:val="32"/>
        </w:rPr>
        <w:br w:type="textWrapping"/>
      </w:r>
      <w:bookmarkEnd w:id="60"/>
    </w:p>
    <w:p w14:paraId="5F1E6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当前V1.0：完成全部核心业务架构；二期迭代：优化渲染性能、新增快捷操作、重做撤销功能，架构完全兼容升级。</w:t>
      </w:r>
    </w:p>
    <w:p w14:paraId="447C6A7F">
      <w:pPr>
        <w:spacing w:before="380" w:after="140" w:line="288" w:lineRule="auto"/>
        <w:ind w:left="0"/>
        <w:jc w:val="left"/>
        <w:outlineLvl w:val="0"/>
      </w:pPr>
      <w:bookmarkStart w:id="61" w:name="heading_61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10 附录</w:t>
      </w:r>
      <w:r>
        <w:rPr>
          <w:rFonts w:ascii="Arial" w:hAnsi="Arial" w:eastAsia="等线" w:cs="Arial"/>
          <w:b/>
          <w:sz w:val="36"/>
        </w:rPr>
        <w:br w:type="textWrapping"/>
      </w:r>
      <w:bookmarkEnd w:id="61"/>
    </w:p>
    <w:p w14:paraId="19D023B4">
      <w:pPr>
        <w:spacing w:before="320" w:after="120" w:line="288" w:lineRule="auto"/>
        <w:ind w:left="0"/>
        <w:jc w:val="left"/>
        <w:outlineLvl w:val="1"/>
      </w:pPr>
      <w:bookmarkStart w:id="62" w:name="heading_6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10.1 模块耦合关系说明</w:t>
      </w:r>
      <w:r>
        <w:rPr>
          <w:rFonts w:ascii="Arial" w:hAnsi="Arial" w:eastAsia="等线" w:cs="Arial"/>
          <w:b/>
          <w:sz w:val="32"/>
        </w:rPr>
        <w:br w:type="textWrapping"/>
      </w:r>
      <w:bookmarkEnd w:id="62"/>
    </w:p>
    <w:p w14:paraId="6B67A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七大业务模块单向流转耦合，公共模块全局解耦，修改单一业务模块不会破坏整体架构逻辑，适配后期维护修改。</w:t>
      </w:r>
    </w:p>
    <w:p w14:paraId="216552E5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10.2 版本修订记录</w:t>
      </w:r>
      <w:r>
        <w:rPr>
          <w:rFonts w:ascii="Arial" w:hAnsi="Arial" w:eastAsia="等线" w:cs="Arial"/>
          <w:b/>
          <w:sz w:val="32"/>
        </w:rPr>
        <w:br w:type="textWrapping"/>
      </w:r>
      <w:bookmarkEnd w:id="63"/>
    </w:p>
    <w:p w14:paraId="21708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版本V1.0：2026.06.24 定稿编制，适配MVP优化版架构，与全套配套文档数据统一，用于课程结题归档。</w:t>
      </w:r>
      <w:bookmarkStart w:id="64" w:name="_GoBack"/>
      <w:bookmarkEnd w:id="6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5E7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188E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2081D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4290</Words>
  <Characters>5095</Characters>
  <TotalTime>0</TotalTime>
  <ScaleCrop>false</ScaleCrop>
  <LinksUpToDate>false</LinksUpToDate>
  <CharactersWithSpaces>5190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2026-06-24T02:47:00Z</dcterms:created>
  <dc:creator>Apache POI</dc:creator>
  <cp:lastModifiedBy>WPS_1732193354</cp:lastModifiedBy>
  <dcterms:modified xsi:type="dcterms:W3CDTF">2026-06-24T02:51:22Z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{"Label":"1","ContentProducer":"001191110102MACQD9K64010000","ProduceID":"7654788038493965533","ReservedCode1":"","ContentPropagator":"","PropagateID":"","ReservedCode2":""}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833CB6FF65ED401CADC61E0E658B0933_12</vt:lpwstr>
  </property>
</Properties>
</file>