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r>
        <w:t>Evellyn de Santana Feliciano</w:t>
      </w:r>
    </w:p>
    <w:p w14:paraId="1CBFC24C" w14:textId="4680CD91" w:rsidR="008E6892" w:rsidRDefault="39E26DE4" w:rsidP="006B3C50">
      <w:pPr>
        <w:pStyle w:val="SemEspaamento"/>
      </w:pPr>
      <w:r>
        <w:t>Gabriel Caspirro Demarchi</w:t>
      </w:r>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6FEE9A9B" w:rsidR="008E6892" w:rsidRDefault="00A267BD" w:rsidP="006B3C50">
      <w:pPr>
        <w:pStyle w:val="SemEspaamento"/>
      </w:pPr>
      <w:r>
        <w:t>Iago Santos Menezes de Oliveira</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r w:rsidR="195EA88D">
        <w:lastRenderedPageBreak/>
        <w:t>Evellyn de Santana Feliciano</w:t>
      </w:r>
    </w:p>
    <w:p w14:paraId="3B8B2E66" w14:textId="4680CD91" w:rsidR="008E6892" w:rsidRDefault="195EA88D" w:rsidP="006B3C50">
      <w:pPr>
        <w:pStyle w:val="SemEspaamento"/>
      </w:pPr>
      <w:r>
        <w:t>Gabriel Caspirro Demarchi</w:t>
      </w:r>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39D49B01" w14:textId="77777777" w:rsidR="00A267BD" w:rsidRDefault="00A267BD" w:rsidP="00A267BD">
      <w:pPr>
        <w:pStyle w:val="SemEspaamento"/>
      </w:pPr>
      <w:r>
        <w:t>Iago Santos Menezes de Oliveira</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77BD8234" w:rsidR="001C5196" w:rsidRDefault="00A267BD" w:rsidP="00E50987">
      <w:pPr>
        <w:spacing w:before="12960" w:after="0"/>
        <w:ind w:firstLine="0"/>
        <w:jc w:val="right"/>
        <w:rPr>
          <w:b/>
          <w:sz w:val="28"/>
        </w:rPr>
      </w:pPr>
      <w:r>
        <w:t>Epí</w:t>
      </w:r>
      <w:r w:rsidR="00E50987">
        <w:t>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CE67C3">
      <w:pPr>
        <w:pStyle w:val="ndicedeilustraes"/>
        <w:tabs>
          <w:tab w:val="right" w:leader="dot" w:pos="9061"/>
        </w:tabs>
        <w:rPr>
          <w:rFonts w:asciiTheme="minorHAnsi" w:eastAsiaTheme="minorEastAsia" w:hAnsiTheme="minorHAnsi"/>
          <w:noProof/>
          <w:sz w:val="22"/>
          <w:lang w:eastAsia="pt-BR"/>
        </w:rPr>
      </w:pPr>
      <w:hyperlink w:anchor="_Toc197340789" w:history="1">
        <w:r w:rsidR="0062113D" w:rsidRPr="00180B77">
          <w:rPr>
            <w:rStyle w:val="Hyperlink"/>
            <w:noProof/>
          </w:rPr>
          <w:t>Figura 2: Golden Circle</w:t>
        </w:r>
        <w:r w:rsidR="0062113D">
          <w:rPr>
            <w:noProof/>
            <w:webHidden/>
          </w:rPr>
          <w:tab/>
        </w:r>
        <w:r w:rsidR="0062113D">
          <w:rPr>
            <w:noProof/>
            <w:webHidden/>
          </w:rPr>
          <w:fldChar w:fldCharType="begin"/>
        </w:r>
        <w:r w:rsidR="0062113D">
          <w:rPr>
            <w:noProof/>
            <w:webHidden/>
          </w:rPr>
          <w:instrText xml:space="preserve"> PAGEREF _Toc197340789 \h </w:instrText>
        </w:r>
        <w:r w:rsidR="0062113D">
          <w:rPr>
            <w:noProof/>
            <w:webHidden/>
          </w:rPr>
        </w:r>
        <w:r w:rsidR="0062113D">
          <w:rPr>
            <w:noProof/>
            <w:webHidden/>
          </w:rPr>
          <w:fldChar w:fldCharType="separate"/>
        </w:r>
        <w:r w:rsidR="0062113D">
          <w:rPr>
            <w:noProof/>
            <w:webHidden/>
          </w:rPr>
          <w:t>18</w:t>
        </w:r>
        <w:r w:rsidR="0062113D">
          <w:rPr>
            <w:noProof/>
            <w:webHidden/>
          </w:rPr>
          <w:fldChar w:fldCharType="end"/>
        </w:r>
      </w:hyperlink>
    </w:p>
    <w:p w14:paraId="477E0297" w14:textId="15FE50B2" w:rsidR="0062113D" w:rsidRDefault="00CE67C3">
      <w:pPr>
        <w:pStyle w:val="ndicedeilustraes"/>
        <w:tabs>
          <w:tab w:val="right" w:leader="dot" w:pos="9061"/>
        </w:tabs>
        <w:rPr>
          <w:rFonts w:asciiTheme="minorHAnsi" w:eastAsiaTheme="minorEastAsia" w:hAnsiTheme="minorHAnsi"/>
          <w:noProof/>
          <w:sz w:val="22"/>
          <w:lang w:eastAsia="pt-BR"/>
        </w:rPr>
      </w:pPr>
      <w:hyperlink w:anchor="_Toc197340790" w:history="1">
        <w:r w:rsidR="0062113D" w:rsidRPr="00180B77">
          <w:rPr>
            <w:rStyle w:val="Hyperlink"/>
            <w:noProof/>
          </w:rPr>
          <w:t>Figura 3: Caso de Uso</w:t>
        </w:r>
        <w:r w:rsidR="0062113D">
          <w:rPr>
            <w:noProof/>
            <w:webHidden/>
          </w:rPr>
          <w:tab/>
        </w:r>
        <w:r w:rsidR="0062113D">
          <w:rPr>
            <w:noProof/>
            <w:webHidden/>
          </w:rPr>
          <w:fldChar w:fldCharType="begin"/>
        </w:r>
        <w:r w:rsidR="0062113D">
          <w:rPr>
            <w:noProof/>
            <w:webHidden/>
          </w:rPr>
          <w:instrText xml:space="preserve"> PAGEREF _Toc197340790 \h </w:instrText>
        </w:r>
        <w:r w:rsidR="0062113D">
          <w:rPr>
            <w:noProof/>
            <w:webHidden/>
          </w:rPr>
        </w:r>
        <w:r w:rsidR="0062113D">
          <w:rPr>
            <w:noProof/>
            <w:webHidden/>
          </w:rPr>
          <w:fldChar w:fldCharType="separate"/>
        </w:r>
        <w:r w:rsidR="0062113D">
          <w:rPr>
            <w:noProof/>
            <w:webHidden/>
          </w:rPr>
          <w:t>20</w:t>
        </w:r>
        <w:r w:rsidR="0062113D">
          <w:rPr>
            <w:noProof/>
            <w:webHidden/>
          </w:rPr>
          <w:fldChar w:fldCharType="end"/>
        </w:r>
      </w:hyperlink>
    </w:p>
    <w:p w14:paraId="48364255" w14:textId="4D217142" w:rsidR="0062113D" w:rsidRDefault="00CE67C3">
      <w:pPr>
        <w:pStyle w:val="ndicedeilustraes"/>
        <w:tabs>
          <w:tab w:val="right" w:leader="dot" w:pos="9061"/>
        </w:tabs>
        <w:rPr>
          <w:rFonts w:asciiTheme="minorHAnsi" w:eastAsiaTheme="minorEastAsia" w:hAnsiTheme="minorHAnsi"/>
          <w:noProof/>
          <w:sz w:val="22"/>
          <w:lang w:eastAsia="pt-BR"/>
        </w:rPr>
      </w:pPr>
      <w:hyperlink w:anchor="_Toc197340791" w:history="1">
        <w:r w:rsidR="0062113D" w:rsidRPr="00180B77">
          <w:rPr>
            <w:rStyle w:val="Hyperlink"/>
            <w:noProof/>
          </w:rPr>
          <w:t>Figura 4: Modelo Conceitual</w:t>
        </w:r>
        <w:r w:rsidR="0062113D">
          <w:rPr>
            <w:noProof/>
            <w:webHidden/>
          </w:rPr>
          <w:tab/>
        </w:r>
        <w:r w:rsidR="0062113D">
          <w:rPr>
            <w:noProof/>
            <w:webHidden/>
          </w:rPr>
          <w:fldChar w:fldCharType="begin"/>
        </w:r>
        <w:r w:rsidR="0062113D">
          <w:rPr>
            <w:noProof/>
            <w:webHidden/>
          </w:rPr>
          <w:instrText xml:space="preserve"> PAGEREF _Toc197340791 \h </w:instrText>
        </w:r>
        <w:r w:rsidR="0062113D">
          <w:rPr>
            <w:noProof/>
            <w:webHidden/>
          </w:rPr>
        </w:r>
        <w:r w:rsidR="0062113D">
          <w:rPr>
            <w:noProof/>
            <w:webHidden/>
          </w:rPr>
          <w:fldChar w:fldCharType="separate"/>
        </w:r>
        <w:r w:rsidR="0062113D">
          <w:rPr>
            <w:noProof/>
            <w:webHidden/>
          </w:rPr>
          <w:t>21</w:t>
        </w:r>
        <w:r w:rsidR="0062113D">
          <w:rPr>
            <w:noProof/>
            <w:webHidden/>
          </w:rPr>
          <w:fldChar w:fldCharType="end"/>
        </w:r>
      </w:hyperlink>
    </w:p>
    <w:p w14:paraId="7873DB3B" w14:textId="05E02451"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End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CE67C3">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CE67C3">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CE67C3">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CE67C3">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CE67C3">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CE67C3">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CE67C3">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CE67C3">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CE67C3">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CE67C3">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CE67C3">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CE67C3">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CE67C3">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CE67C3">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CE67C3">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CE67C3">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CE67C3">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CE67C3">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CE67C3">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CE67C3">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CE67C3">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CE67C3">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CE67C3">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End w:id="1"/>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Refdecomentrio"/>
        </w:rPr>
        <w:commentReference w:id="3"/>
      </w:r>
      <w:r>
        <w:t xml:space="preserve">Em especial, as visitas técnicas realizadas pelas Escolas Técnicas Estaduais (Etecs) e Faculdades de Tecnologia (Fatecs) são uma excelente oportunidade para aproximar a teoria acadêmica da prática profissional, enriquecendo a formação dos estudantes. Contudo, conforme discutido por </w:t>
      </w:r>
      <w:commentRangeStart w:id="4"/>
      <w:r>
        <w:t>Aguiar</w:t>
      </w:r>
      <w:commentRangeEnd w:id="4"/>
      <w:r w:rsidR="003F576E">
        <w:rPr>
          <w:rStyle w:val="Refdecomentrio"/>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0E599D5B" w:rsidR="6DE1737E" w:rsidRDefault="6DE1737E" w:rsidP="5AC3708F">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w:t>
      </w:r>
      <w:r w:rsidR="00660B79">
        <w:t xml:space="preserve">planejamento dessas atividades </w:t>
      </w:r>
      <w:commentRangeStart w:id="5"/>
      <w:r>
        <w:t>(</w:t>
      </w:r>
      <w:r w:rsidR="00933160">
        <w:t>Secretaria da</w:t>
      </w:r>
      <w:r>
        <w:t xml:space="preserve"> E</w:t>
      </w:r>
      <w:r w:rsidR="00933160">
        <w:t>ducação</w:t>
      </w:r>
      <w:r>
        <w:t>, 2024).</w:t>
      </w:r>
      <w:commentRangeEnd w:id="5"/>
      <w:r w:rsidR="003F576E">
        <w:rPr>
          <w:rStyle w:val="Refdecomentrio"/>
        </w:rPr>
        <w:commentReference w:id="5"/>
      </w:r>
    </w:p>
    <w:p w14:paraId="1825BA17" w14:textId="32D04E03" w:rsidR="001F5830" w:rsidRDefault="28DEDD41" w:rsidP="5B514237">
      <w:pPr>
        <w:pStyle w:val="Ttulo2"/>
        <w:rPr>
          <w:bCs/>
          <w:szCs w:val="24"/>
        </w:rPr>
      </w:pPr>
      <w:bookmarkStart w:id="6" w:name="_Toc474738853"/>
      <w:bookmarkStart w:id="7" w:name="_Toc196816383"/>
      <w:commentRangeStart w:id="8"/>
      <w:r>
        <w:t>Problemática</w:t>
      </w:r>
      <w:bookmarkEnd w:id="6"/>
      <w:commentRangeEnd w:id="8"/>
      <w:r w:rsidR="00E85726">
        <w:rPr>
          <w:rStyle w:val="Refdecomentrio"/>
          <w:rFonts w:eastAsiaTheme="minorHAnsi" w:cstheme="minorBidi"/>
          <w:b w:val="0"/>
        </w:rPr>
        <w:commentReference w:id="8"/>
      </w:r>
      <w:bookmarkEnd w:id="7"/>
    </w:p>
    <w:p w14:paraId="01BAE5BF" w14:textId="5BC37D02" w:rsidR="2EFD3F16" w:rsidRDefault="2EFD3F16" w:rsidP="5AC3708F">
      <w:r>
        <w:t xml:space="preserve">As Escolas Técnicas Estaduais (Etecs) e Faculdades de Tecnologia (Fatecs) enfrentam desafios significativos ao buscar parcerias com empresas para atividades complementares. A falta de canais de comunicação eficientes entre as instituições e o mercado, perceptível no Documento Orientador para Visitas Técnicas </w:t>
      </w:r>
      <w:commentRangeStart w:id="9"/>
      <w:r>
        <w:t>(</w:t>
      </w:r>
      <w:r w:rsidR="00172F58">
        <w:t>Secretaria da Educação</w:t>
      </w:r>
      <w:r>
        <w:t xml:space="preserve">, 2024), </w:t>
      </w:r>
      <w:commentRangeEnd w:id="9"/>
      <w:r w:rsidR="00E85726">
        <w:rPr>
          <w:rStyle w:val="Refdecomentrio"/>
        </w:rPr>
        <w:commentReference w:id="9"/>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 xml:space="preserve">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Thespeaker </w:t>
      </w:r>
      <w:r>
        <w:lastRenderedPageBreak/>
        <w:t>(2023),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4FBB32D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EaD (2025), essa falta de integração prejudica a gestão dessas atividades complementares. </w:t>
      </w:r>
    </w:p>
    <w:p w14:paraId="7E71FAA6" w14:textId="4693627A" w:rsidR="001F5830" w:rsidRDefault="28DEDD41" w:rsidP="00B876A4">
      <w:pPr>
        <w:pStyle w:val="Ttulo2"/>
      </w:pPr>
      <w:bookmarkStart w:id="10" w:name="_Toc1823126000"/>
      <w:bookmarkStart w:id="11" w:name="_Toc196816384"/>
      <w:commentRangeStart w:id="12"/>
      <w:r>
        <w:t>Justificativa</w:t>
      </w:r>
      <w:bookmarkEnd w:id="10"/>
      <w:commentRangeEnd w:id="12"/>
      <w:r w:rsidR="00E85726">
        <w:rPr>
          <w:rStyle w:val="Refdecomentrio"/>
          <w:rFonts w:eastAsiaTheme="minorHAnsi" w:cstheme="minorBidi"/>
          <w:b w:val="0"/>
        </w:rPr>
        <w:commentReference w:id="12"/>
      </w:r>
      <w:bookmarkEnd w:id="11"/>
    </w:p>
    <w:p w14:paraId="51A743BE" w14:textId="77777777" w:rsidR="00B8787E" w:rsidRDefault="00913962" w:rsidP="00B8787E">
      <w:pPr>
        <w:rPr>
          <w:rStyle w:val="relative"/>
        </w:rPr>
      </w:pPr>
      <w:bookmarkStart w:id="13" w:name="_Toc672576700"/>
      <w:bookmarkStart w:id="14" w:name="_Toc196816385"/>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rsidR="00053294">
        <w:rPr>
          <w:rStyle w:val="relative"/>
        </w:rPr>
        <w:t xml:space="preserve"> </w:t>
      </w:r>
      <w:r w:rsidR="00053294" w:rsidRPr="00053294">
        <w:rPr>
          <w:rStyle w:val="relative"/>
        </w:rPr>
        <w:t xml:space="preserve">Uma plataforma digital dedicada ao setor escolar poderia otimizar a comunicação entre as Etecs, Fatecs e empresas, proporcionando um ambiente mais eficiente para a organização dessas ações e </w:t>
      </w:r>
      <w:r>
        <w:rPr>
          <w:rStyle w:val="relative"/>
        </w:rPr>
        <w:t>permitindo que oportunidades de aprendizado prático sejam integradas ao currículo de forma mais eficaz.</w:t>
      </w:r>
      <w:r>
        <w:t xml:space="preserve"> </w:t>
      </w:r>
      <w:r>
        <w:rPr>
          <w:rStyle w:val="relative"/>
        </w:rPr>
        <w:t>Além disso, uma comunicação ágil fortalece parcerias estratégicas, enriquecendo o ambiente educacional com experiências do mundo real.</w:t>
      </w:r>
      <w:r w:rsidR="00B8787E">
        <w:t xml:space="preserve"> </w:t>
      </w:r>
      <w:r w:rsidR="00B8787E">
        <w:rPr>
          <w:rStyle w:val="relative"/>
        </w:rPr>
        <w:t>(Garcia, 2020).</w:t>
      </w:r>
    </w:p>
    <w:p w14:paraId="18DEBDF2" w14:textId="77777777" w:rsidR="00B8787E" w:rsidRDefault="00B8787E" w:rsidP="00B8787E">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w:t>
      </w:r>
      <w:bookmarkStart w:id="15" w:name="_GoBack"/>
      <w:bookmarkEnd w:id="15"/>
      <w:r>
        <w:rPr>
          <w:rStyle w:val="relative"/>
        </w:rPr>
        <w:t xml:space="preserve">ncias está alinhada com o Objetivo de Desenvolvimento Sustentável 4, que visa assegurar uma educação inclusiva e de qualidade, promovendo oportunidades de aprendizagem ao longo da vida para todos </w:t>
      </w:r>
      <w:r w:rsidRPr="00AB14F7">
        <w:rPr>
          <w:rStyle w:val="relative"/>
          <w:color w:val="000000" w:themeColor="text1"/>
        </w:rPr>
        <w:t>(Organização das Nações Unidas, 2025).</w:t>
      </w:r>
    </w:p>
    <w:p w14:paraId="24FBCA32" w14:textId="19EB1454" w:rsidR="00913962" w:rsidRPr="00B8787E" w:rsidRDefault="00B8787E" w:rsidP="00B8787E">
      <w:r>
        <w:rPr>
          <w:rStyle w:val="relative"/>
        </w:rPr>
        <w:lastRenderedPageBreak/>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Ao interagir com profissionais atuantes e conhecer ambientes de trabalho reais, os alunos ampliam sua compreensão sobre diversas profissões, o que pode influenciar positivamente suas decisões futuras.</w:t>
      </w:r>
      <w:r>
        <w:t xml:space="preserve"> </w:t>
      </w:r>
      <w:r>
        <w:rPr>
          <w:rStyle w:val="relative"/>
        </w:rPr>
        <w:t>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na definição do curso escolhido significativamente para o desenvolvimento pessoal e profissional dos estudantes (Helena et al., 2013).</w:t>
      </w:r>
    </w:p>
    <w:p w14:paraId="75A9B700" w14:textId="29BDD7AD" w:rsidR="001F5830" w:rsidRPr="00500B71" w:rsidRDefault="5D93026B" w:rsidP="00E844EF">
      <w:pPr>
        <w:pStyle w:val="Ttulo2"/>
      </w:pPr>
      <w:r>
        <w:t>Objetivos</w:t>
      </w:r>
      <w:bookmarkEnd w:id="13"/>
      <w:bookmarkEnd w:id="14"/>
    </w:p>
    <w:p w14:paraId="0ADE6F38" w14:textId="3F7096CD" w:rsidR="001F5830" w:rsidRDefault="28DEDD41" w:rsidP="5AC3708F">
      <w:pPr>
        <w:pStyle w:val="Ttulo3"/>
        <w:ind w:left="709" w:hanging="709"/>
      </w:pPr>
      <w:bookmarkStart w:id="16" w:name="_Toc1940164073"/>
      <w:bookmarkStart w:id="17" w:name="_Toc196816386"/>
      <w:r>
        <w:t>Objetivo Geral</w:t>
      </w:r>
      <w:bookmarkEnd w:id="16"/>
      <w:bookmarkEnd w:id="17"/>
    </w:p>
    <w:p w14:paraId="125D6055" w14:textId="77777777" w:rsidR="001F5830" w:rsidRDefault="28DEDD41" w:rsidP="00B876A4">
      <w:pPr>
        <w:pStyle w:val="Ttulo3"/>
      </w:pPr>
      <w:bookmarkStart w:id="18" w:name="_Toc986878084"/>
      <w:bookmarkStart w:id="19" w:name="_Toc196816387"/>
      <w:r>
        <w:t>Objetivos Específicos</w:t>
      </w:r>
      <w:bookmarkEnd w:id="18"/>
      <w:bookmarkEnd w:id="19"/>
    </w:p>
    <w:p w14:paraId="23455E12" w14:textId="77777777" w:rsidR="001F5830" w:rsidRDefault="28DEDD41" w:rsidP="00B876A4">
      <w:pPr>
        <w:pStyle w:val="Ttulo2"/>
      </w:pPr>
      <w:bookmarkStart w:id="20" w:name="_Toc1584071179"/>
      <w:bookmarkStart w:id="21" w:name="_Toc196816388"/>
      <w:r>
        <w:t>Metodologia</w:t>
      </w:r>
      <w:bookmarkEnd w:id="20"/>
      <w:bookmarkEnd w:id="21"/>
    </w:p>
    <w:p w14:paraId="37368D11" w14:textId="77777777" w:rsidR="00B876A4" w:rsidRDefault="28DEDD41" w:rsidP="00B876A4">
      <w:pPr>
        <w:pStyle w:val="Ttulo2"/>
      </w:pPr>
      <w:bookmarkStart w:id="22" w:name="_Toc1227278943"/>
      <w:bookmarkStart w:id="23" w:name="_Toc196816389"/>
      <w:r>
        <w:t>Resultados Esperados</w:t>
      </w:r>
      <w:bookmarkEnd w:id="22"/>
      <w:bookmarkEnd w:id="23"/>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4" w:name="_Toc274801383"/>
      <w:bookmarkStart w:id="25" w:name="_Toc196816390"/>
      <w:r>
        <w:lastRenderedPageBreak/>
        <w:t>REFERENCIAL TEÓRICO</w:t>
      </w:r>
      <w:bookmarkEnd w:id="24"/>
      <w:bookmarkEnd w:id="25"/>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26" w:name="_Toc1158956459"/>
      <w:bookmarkStart w:id="27" w:name="_Toc196816391"/>
      <w:r>
        <w:lastRenderedPageBreak/>
        <w:t>IMERSÃO</w:t>
      </w:r>
      <w:bookmarkEnd w:id="26"/>
      <w:bookmarkEnd w:id="27"/>
    </w:p>
    <w:p w14:paraId="777A5AA8" w14:textId="10B9277A" w:rsidR="00B876A4" w:rsidRDefault="6AE91B2D" w:rsidP="00652960">
      <w:pPr>
        <w:pStyle w:val="Ttulo2"/>
        <w:numPr>
          <w:ilvl w:val="0"/>
          <w:numId w:val="0"/>
        </w:numPr>
        <w:ind w:left="709" w:hanging="709"/>
      </w:pPr>
      <w:bookmarkStart w:id="28" w:name="_Toc1564174430"/>
      <w:bookmarkStart w:id="29" w:name="_Toc196816392"/>
      <w:r>
        <w:t>3.1</w:t>
      </w:r>
      <w:r>
        <w:tab/>
      </w:r>
      <w:r w:rsidR="2110BA90">
        <w:t>Caderno de Sensibilidade</w:t>
      </w:r>
      <w:bookmarkEnd w:id="28"/>
      <w:bookmarkEnd w:id="29"/>
    </w:p>
    <w:p w14:paraId="52D3BBB5" w14:textId="4A1155EF" w:rsidR="000F3222" w:rsidRDefault="7A04034C" w:rsidP="00172F58">
      <w:commentRangeStart w:id="30"/>
      <w:r>
        <w:t>Os Cadernos de Sensibilidade são uma técnica do Design Thinking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0"/>
      <w:r w:rsidR="00E85726">
        <w:rPr>
          <w:rStyle w:val="Refdecomentrio"/>
        </w:rPr>
        <w:commentReference w:id="30"/>
      </w:r>
    </w:p>
    <w:p w14:paraId="48F5AB82" w14:textId="2FEC14CE" w:rsidR="0062113D" w:rsidRPr="0062113D" w:rsidRDefault="19510300" w:rsidP="0062113D">
      <w:commentRangeStart w:id="31"/>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1"/>
      <w:r w:rsidR="00E85726">
        <w:rPr>
          <w:rStyle w:val="Refdecomentrio"/>
        </w:rPr>
        <w:commentReference w:id="31"/>
      </w:r>
      <w:bookmarkStart w:id="32"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r w:rsidR="00CE67C3">
        <w:fldChar w:fldCharType="begin"/>
      </w:r>
      <w:r w:rsidR="00CE67C3">
        <w:instrText xml:space="preserve"> SEQ Figura \* ARABIC </w:instrText>
      </w:r>
      <w:r w:rsidR="00CE67C3">
        <w:fldChar w:fldCharType="separate"/>
      </w:r>
      <w:r w:rsidR="00AA46CE">
        <w:rPr>
          <w:noProof/>
        </w:rPr>
        <w:t>1</w:t>
      </w:r>
      <w:r w:rsidR="00CE67C3">
        <w:rPr>
          <w:noProof/>
        </w:rPr>
        <w:fldChar w:fldCharType="end"/>
      </w:r>
      <w:r>
        <w:t xml:space="preserve">: Caderno de </w:t>
      </w:r>
      <w:r w:rsidRPr="0062113D">
        <w:t>sensibilidades</w:t>
      </w:r>
      <w:bookmarkEnd w:id="32"/>
    </w:p>
    <w:p w14:paraId="5361EFF3" w14:textId="7E4B1C9C" w:rsidR="0062113D" w:rsidRDefault="00B8787E"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41.25pt">
            <v:imagedata r:id="rId14" o:title="Caderno de Sensibilidade"/>
          </v:shape>
        </w:pict>
      </w:r>
      <w:r w:rsidR="00E85726">
        <w:rPr>
          <w:rStyle w:val="Refdecomentrio"/>
        </w:rPr>
        <w:commentReference w:id="33"/>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2: </w:t>
      </w:r>
      <w:r w:rsidRPr="0062113D">
        <w:t>Caderno</w:t>
      </w:r>
      <w:r>
        <w:t xml:space="preserve"> de </w:t>
      </w:r>
      <w:r w:rsidRPr="0062113D">
        <w:t>sensibilidades</w:t>
      </w:r>
    </w:p>
    <w:p w14:paraId="678769E2" w14:textId="28861822" w:rsidR="0062113D" w:rsidRDefault="00B8787E" w:rsidP="00E946FC">
      <w:pPr>
        <w:pStyle w:val="FonteeImagem"/>
      </w:pPr>
      <w:r>
        <w:pict w14:anchorId="0B140D4A">
          <v:shape id="_x0000_i1026" type="#_x0000_t75" style="width:453pt;height:641.25pt">
            <v:imagedata r:id="rId15"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34" w:name="_Toc1183058342"/>
      <w:bookmarkStart w:id="35" w:name="_Toc196816393"/>
      <w:r>
        <w:lastRenderedPageBreak/>
        <w:t>3.2</w:t>
      </w:r>
      <w:r>
        <w:tab/>
      </w:r>
      <w:r w:rsidR="2110BA90">
        <w:t>Pesquisa de Campo</w:t>
      </w:r>
      <w:bookmarkEnd w:id="34"/>
      <w:bookmarkEnd w:id="35"/>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36" w:name="_Toc1991925442"/>
      <w:bookmarkStart w:id="37" w:name="_Toc196816394"/>
      <w:r>
        <w:lastRenderedPageBreak/>
        <w:t>ANÁLISE E SÍNTESE</w:t>
      </w:r>
      <w:bookmarkEnd w:id="36"/>
      <w:bookmarkEnd w:id="37"/>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38" w:name="_Toc1452716540"/>
      <w:bookmarkStart w:id="39" w:name="_Toc196816395"/>
      <w:r>
        <w:lastRenderedPageBreak/>
        <w:t>IDEAÇÃO</w:t>
      </w:r>
      <w:bookmarkEnd w:id="38"/>
      <w:bookmarkEnd w:id="39"/>
    </w:p>
    <w:p w14:paraId="37A5B8E0" w14:textId="77777777" w:rsidR="003A3A09" w:rsidRDefault="20EDF4F6" w:rsidP="00C377D7">
      <w:pPr>
        <w:pStyle w:val="Ttulo2"/>
        <w:numPr>
          <w:ilvl w:val="0"/>
          <w:numId w:val="0"/>
        </w:numPr>
        <w:ind w:left="709" w:hanging="709"/>
      </w:pPr>
      <w:bookmarkStart w:id="40" w:name="_Toc691670351"/>
      <w:bookmarkStart w:id="41" w:name="_Toc196816396"/>
      <w:r>
        <w:t>5.1</w:t>
      </w:r>
      <w:r>
        <w:tab/>
        <w:t>Golden Circle</w:t>
      </w:r>
      <w:bookmarkEnd w:id="40"/>
      <w:bookmarkEnd w:id="41"/>
    </w:p>
    <w:p w14:paraId="14C3B7A1" w14:textId="3B66E553" w:rsidR="008F0B7E" w:rsidRDefault="2AAD158C" w:rsidP="003A3A09">
      <w:r>
        <w:t xml:space="preserve">O Golden Circle, ou Círculo de Ouro, é uma metodologia criada por Simon Sinek que ajuda empresas e líderes a gerarem impacto por meio do seu propósito. A metodologia se baseia em três camadas, que devem ser seguidas do centro para as extremidades: "Por quê" (o propósito), "Como" (o processo) e "O quê" (o resultado). Sinek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Circle </w:t>
      </w:r>
      <w:r>
        <w:t xml:space="preserve">ajuda a alinhar </w:t>
      </w:r>
      <w:commentRangeStart w:id="42"/>
      <w:r>
        <w:t xml:space="preserve">a </w:t>
      </w:r>
      <w:commentRangeEnd w:id="42"/>
      <w:r w:rsidR="00E85726">
        <w:rPr>
          <w:rStyle w:val="Refdecomentrio"/>
        </w:rPr>
        <w:commentReference w:id="42"/>
      </w:r>
      <w:r>
        <w:t>plataforma com um propósito claro: aumentar e implementar palestras e visitas técnicas nas esco</w:t>
      </w:r>
      <w:r w:rsidR="00B03054">
        <w:t>las. Ao entender o "por quê" da</w:t>
      </w:r>
      <w:commentRangeStart w:id="43"/>
      <w:r>
        <w:t xml:space="preserve"> </w:t>
      </w:r>
      <w:commentRangeEnd w:id="43"/>
      <w:r w:rsidR="00E85726">
        <w:rPr>
          <w:rStyle w:val="Refdecomentrio"/>
        </w:rPr>
        <w:commentReference w:id="43"/>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44" w:name="_Toc197340789"/>
      <w:r>
        <w:t xml:space="preserve">Figura </w:t>
      </w:r>
      <w:r w:rsidR="0062113D">
        <w:t>3</w:t>
      </w:r>
      <w:r>
        <w:t xml:space="preserve">: </w:t>
      </w:r>
      <w:r w:rsidRPr="0062113D">
        <w:t>Golden</w:t>
      </w:r>
      <w:r>
        <w:t xml:space="preserve"> Circle</w:t>
      </w:r>
      <w:bookmarkEnd w:id="44"/>
    </w:p>
    <w:p w14:paraId="631E4758" w14:textId="7830F0C5" w:rsidR="00AA46CE" w:rsidRDefault="2DFE73EF" w:rsidP="00AA46CE">
      <w:pPr>
        <w:pStyle w:val="FonteeImagem"/>
      </w:pPr>
      <w:commentRangeStart w:id="45"/>
      <w:r>
        <w:rPr>
          <w:noProof/>
          <w:lang w:eastAsia="pt-BR"/>
        </w:rPr>
        <w:drawing>
          <wp:inline distT="0" distB="0" distL="0" distR="0" wp14:anchorId="107CCFA5" wp14:editId="1090A8EA">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45"/>
      <w:r w:rsidR="00E85726">
        <w:rPr>
          <w:rStyle w:val="Refdecomentrio"/>
        </w:rPr>
        <w:commentReference w:id="45"/>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46" w:name="_Toc1385202682"/>
      <w:bookmarkStart w:id="47" w:name="_Toc196816397"/>
      <w:r>
        <w:lastRenderedPageBreak/>
        <w:t>ASPECTOS ESTRATÉGICOS</w:t>
      </w:r>
      <w:bookmarkEnd w:id="46"/>
      <w:bookmarkEnd w:id="47"/>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48" w:name="_Toc1863745060"/>
      <w:bookmarkStart w:id="49" w:name="_Toc196816398"/>
      <w:r>
        <w:t>Análise d</w:t>
      </w:r>
      <w:r w:rsidR="42FFF29F">
        <w:t>e concorrentes</w:t>
      </w:r>
      <w:bookmarkEnd w:id="48"/>
      <w:bookmarkEnd w:id="49"/>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(Etecs) e Faculdades de Tecnologia (</w:t>
      </w:r>
      <w:commentRangeStart w:id="50"/>
      <w:commentRangeStart w:id="51"/>
      <w:r w:rsidRPr="5AC3708F">
        <w:t>Fatecs</w:t>
      </w:r>
      <w:commentRangeEnd w:id="50"/>
      <w:r w:rsidR="00E85726">
        <w:rPr>
          <w:rStyle w:val="Refdecomentrio"/>
        </w:rPr>
        <w:commentReference w:id="50"/>
      </w:r>
      <w:commentRangeEnd w:id="51"/>
      <w:r w:rsidR="008D057B">
        <w:rPr>
          <w:rStyle w:val="Refdecomentrio"/>
        </w:rPr>
        <w:commentReference w:id="51"/>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2" w:name="_Toc1681237294"/>
      <w:bookmarkStart w:id="53" w:name="_Toc196816399"/>
      <w:r>
        <w:lastRenderedPageBreak/>
        <w:t>PROTÓTIPO</w:t>
      </w:r>
      <w:bookmarkEnd w:id="52"/>
      <w:bookmarkEnd w:id="53"/>
    </w:p>
    <w:p w14:paraId="5C7C7D85" w14:textId="35BF1ED1" w:rsidR="00263578" w:rsidRDefault="3B0F2D44" w:rsidP="5AC3708F">
      <w:pPr>
        <w:pStyle w:val="Ttulo2"/>
        <w:numPr>
          <w:ilvl w:val="0"/>
          <w:numId w:val="0"/>
        </w:numPr>
        <w:ind w:left="360" w:hanging="360"/>
      </w:pPr>
      <w:bookmarkStart w:id="54" w:name="_Toc1717024915"/>
      <w:bookmarkStart w:id="55" w:name="_Toc196816400"/>
      <w:r>
        <w:t xml:space="preserve">7.1 </w:t>
      </w:r>
      <w:r>
        <w:tab/>
        <w:t>Caso de Uso</w:t>
      </w:r>
      <w:bookmarkEnd w:id="54"/>
      <w:bookmarkEnd w:id="55"/>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56" w:name="_Toc197340790"/>
      <w:r>
        <w:t xml:space="preserve">Figura </w:t>
      </w:r>
      <w:r w:rsidR="0062113D">
        <w:t>4</w:t>
      </w:r>
      <w:r>
        <w:t xml:space="preserve">: </w:t>
      </w:r>
      <w:r w:rsidRPr="0062113D">
        <w:t>Caso</w:t>
      </w:r>
      <w:r>
        <w:t xml:space="preserve"> de Uso</w:t>
      </w:r>
      <w:bookmarkEnd w:id="56"/>
    </w:p>
    <w:p w14:paraId="6A92174F" w14:textId="0CA3D726" w:rsidR="331ACE67" w:rsidRPr="008D057B" w:rsidRDefault="331ACE67" w:rsidP="5AC3708F">
      <w:pPr>
        <w:pStyle w:val="Legenda"/>
        <w:rPr>
          <w:vertAlign w:val="subscript"/>
        </w:rPr>
      </w:pPr>
      <w:commentRangeStart w:id="57"/>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57"/>
      <w:r w:rsidR="008D057B">
        <w:rPr>
          <w:rStyle w:val="Refdecomentrio"/>
          <w:b w:val="0"/>
          <w:iCs w:val="0"/>
        </w:rPr>
        <w:commentReference w:id="57"/>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58" w:name="_Toc133827148"/>
      <w:bookmarkStart w:id="59" w:name="_Toc196816401"/>
      <w:r>
        <w:lastRenderedPageBreak/>
        <w:t>Modelagem do Banco de dados</w:t>
      </w:r>
      <w:bookmarkEnd w:id="58"/>
      <w:bookmarkEnd w:id="59"/>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60" w:name="_Toc197340791"/>
      <w:r>
        <w:t xml:space="preserve">Figura </w:t>
      </w:r>
      <w:r w:rsidR="0062113D">
        <w:t>5</w:t>
      </w:r>
      <w:r>
        <w:t>: Modelo Conceitual</w:t>
      </w:r>
      <w:bookmarkEnd w:id="60"/>
    </w:p>
    <w:p w14:paraId="1BF0EBF0" w14:textId="08C9A941" w:rsidR="39340411" w:rsidRDefault="39340411" w:rsidP="6A9C2E98">
      <w:pPr>
        <w:pStyle w:val="Legenda"/>
      </w:pPr>
      <w:commentRangeStart w:id="61"/>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1"/>
      <w:r w:rsidR="008D057B">
        <w:rPr>
          <w:rStyle w:val="Refdecomentrio"/>
          <w:b w:val="0"/>
          <w:iCs w:val="0"/>
        </w:rPr>
        <w:commentReference w:id="61"/>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2" w:name="_Toc1672955943"/>
      <w:bookmarkStart w:id="63" w:name="_Toc196816402"/>
      <w:r>
        <w:lastRenderedPageBreak/>
        <w:t>CONCLUSÃO</w:t>
      </w:r>
      <w:bookmarkEnd w:id="62"/>
      <w:bookmarkEnd w:id="63"/>
    </w:p>
    <w:p w14:paraId="5676E0DB" w14:textId="77777777" w:rsidR="00203457" w:rsidRPr="00203457" w:rsidRDefault="00203457" w:rsidP="00203457"/>
    <w:p w14:paraId="6814415C" w14:textId="16B3099D" w:rsidR="00301409" w:rsidRDefault="00AC4AA0" w:rsidP="7ED0DA0A">
      <w:pPr>
        <w:pStyle w:val="Ttulo1"/>
      </w:pPr>
      <w:bookmarkStart w:id="64" w:name="_Toc1346310471"/>
      <w:r>
        <w:br w:type="page"/>
      </w:r>
      <w:bookmarkStart w:id="65" w:name="_Toc196816403"/>
      <w:r w:rsidR="5FCDC85D">
        <w:lastRenderedPageBreak/>
        <w:t>REFERENCIAS</w:t>
      </w:r>
      <w:bookmarkEnd w:id="64"/>
      <w:bookmarkEnd w:id="65"/>
    </w:p>
    <w:p w14:paraId="12065714" w14:textId="441C62C0" w:rsidR="005A71CA" w:rsidRPr="005A71CA" w:rsidRDefault="2B505F57" w:rsidP="005A71CA">
      <w:pPr>
        <w:spacing w:after="160" w:line="259" w:lineRule="auto"/>
        <w:ind w:firstLine="0"/>
        <w:jc w:val="left"/>
      </w:pPr>
      <w:commentRangeStart w:id="66"/>
      <w:r>
        <w:t>‌</w:t>
      </w:r>
      <w:r w:rsidR="1EB69BE4">
        <w:t xml:space="preserve">ASSOCIAÇÃO LIGA CONTRA O CÂNCER. </w:t>
      </w:r>
      <w:r w:rsidR="1EB69BE4" w:rsidRPr="5AC3708F">
        <w:rPr>
          <w:b/>
          <w:bCs/>
        </w:rPr>
        <w:t>Visitas técnicas</w:t>
      </w:r>
      <w:r w:rsidR="1EB69BE4">
        <w:t>.</w:t>
      </w:r>
      <w:r w:rsidR="00B03054">
        <w:t xml:space="preserve"> </w:t>
      </w:r>
      <w:r w:rsidR="00B03054" w:rsidRPr="00B03054">
        <w:t>[s.d.]</w:t>
      </w:r>
      <w:r w:rsidR="00B03054">
        <w:t>.</w:t>
      </w:r>
      <w:r w:rsidR="1EB69BE4">
        <w:t xml:space="preserve"> Disponível em: https://instituto.ligacontraocancer.com.br/estagios-curriculares/visitas-tecnicas/. Acesso em: 25 mar. 2025.</w:t>
      </w:r>
      <w:commentRangeEnd w:id="66"/>
      <w:r w:rsidR="003F576E">
        <w:rPr>
          <w:rStyle w:val="Refdecomentrio"/>
        </w:rPr>
        <w:commentReference w:id="66"/>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[s.d.].</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[s.d.].</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Design Thinking: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O que é Visual Studio Code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67"/>
      <w:r>
        <w:t xml:space="preserve">AGUIAR, </w:t>
      </w:r>
      <w:commentRangeEnd w:id="67"/>
      <w:r w:rsidR="003F576E">
        <w:rPr>
          <w:rStyle w:val="Refdecomentrio"/>
        </w:rPr>
        <w:commentReference w:id="67"/>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O que é Golden Circle: entenda o conceito de Simon Sinek</w:t>
      </w:r>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68" w:name="_Toc1593513985"/>
      <w:bookmarkStart w:id="69" w:name="_Toc196816404"/>
      <w:r>
        <w:lastRenderedPageBreak/>
        <w:t>APÊNCICE A – TERMOS DE USO DO SISTEMA</w:t>
      </w:r>
      <w:bookmarkEnd w:id="68"/>
      <w:bookmarkEnd w:id="69"/>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0" w:name="_Toc628942670"/>
      <w:bookmarkStart w:id="71" w:name="_Toc196816405"/>
      <w:r>
        <w:lastRenderedPageBreak/>
        <w:t>ANEXO A – XXXXXXX</w:t>
      </w:r>
      <w:bookmarkEnd w:id="70"/>
      <w:bookmarkEnd w:id="71"/>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íntia Maria de Araújo Pinho" w:date="2025-03-31T21:20:00Z" w:initials="CMdAP">
    <w:p w14:paraId="405DFB18" w14:textId="124476C6" w:rsidR="00933160" w:rsidRDefault="00933160" w:rsidP="00660B79">
      <w:pPr>
        <w:pStyle w:val="Textodecomentrio"/>
      </w:pPr>
      <w:r>
        <w:rPr>
          <w:rStyle w:val="Refdecomentrio"/>
        </w:rPr>
        <w:annotationRef/>
      </w:r>
      <w:r>
        <w:t>Sugestão: o primeiro parágrafo está ok, o segundo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3"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4"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5"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8" w:author="Cíntia Maria de Araújo Pinho" w:date="2025-03-31T21:31:00Z" w:initials="CMdAP">
    <w:p w14:paraId="0A352BD2" w14:textId="784DD176" w:rsidR="00933160" w:rsidRDefault="00933160">
      <w:pPr>
        <w:pStyle w:val="Textodecomentrio"/>
      </w:pPr>
      <w:r>
        <w:rPr>
          <w:rStyle w:val="Refdecomentrio"/>
        </w:rPr>
        <w:annotationRef/>
      </w:r>
      <w:r>
        <w:t>Eu sugeri mais itens no caderno de sensibilidade,  incluir os tristes aqui</w:t>
      </w:r>
    </w:p>
  </w:comment>
  <w:comment w:id="9"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2"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30"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1"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3"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r w:rsidRPr="0062113D">
        <w:rPr>
          <w:highlight w:val="yellow"/>
        </w:rPr>
        <w:t>ETc...</w:t>
      </w:r>
    </w:p>
    <w:p w14:paraId="7B25E10B" w14:textId="4C87A0EB" w:rsidR="00933160" w:rsidRDefault="00933160">
      <w:pPr>
        <w:pStyle w:val="Textodecomentrio"/>
      </w:pPr>
      <w:r w:rsidRPr="0062113D">
        <w:rPr>
          <w:highlight w:val="yellow"/>
        </w:rPr>
        <w:t>Vocês não exploraram quase nada</w:t>
      </w:r>
    </w:p>
  </w:comment>
  <w:comment w:id="42"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3"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45"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rsidRPr="00660B79">
        <w:rPr>
          <w:highlight w:val="yellow"/>
        </w:rPr>
        <w:t>Está certinho, mas precisa reduzir em frases mais curtas... Ele não fica com textos tão grandes...A flecha do como está errada</w:t>
      </w:r>
    </w:p>
  </w:comment>
  <w:comment w:id="50"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CE67C3"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CE67C3" w:rsidP="008D057B">
      <w:hyperlink r:id="rId2" w:tgtFrame="_blank" w:history="1">
        <w:r w:rsidR="00933160">
          <w:rPr>
            <w:rStyle w:val="truncate"/>
            <w:color w:val="0000FF"/>
            <w:u w:val="single"/>
          </w:rPr>
          <w:t>Nestlé</w:t>
        </w:r>
      </w:hyperlink>
    </w:p>
    <w:p w14:paraId="10EF61AD" w14:textId="77777777" w:rsidR="00933160" w:rsidRDefault="00CE67C3" w:rsidP="008D057B">
      <w:hyperlink r:id="rId3" w:tgtFrame="_blank" w:history="1">
        <w:r w:rsidR="00933160">
          <w:rPr>
            <w:rStyle w:val="Hyperlink"/>
          </w:rPr>
          <w:t>Natura São Paulo (Nasp)</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CE67C3" w:rsidP="008D057B">
      <w:hyperlink r:id="rId4" w:tgtFrame="_blank" w:history="1">
        <w:r w:rsidR="00933160">
          <w:rPr>
            <w:rStyle w:val="truncate"/>
            <w:color w:val="0000FF"/>
            <w:u w:val="single"/>
          </w:rPr>
          <w:t>etecsantaisabel.cps.sp.gov.br</w:t>
        </w:r>
      </w:hyperlink>
    </w:p>
    <w:p w14:paraId="3C0AACB1" w14:textId="77777777" w:rsidR="00933160" w:rsidRDefault="00CE67C3"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CE67C3" w:rsidP="008D057B">
      <w:hyperlink r:id="rId6" w:tgtFrame="_blank" w:history="1">
        <w:r w:rsidR="00933160">
          <w:rPr>
            <w:rStyle w:val="truncate"/>
            <w:color w:val="0000FF"/>
            <w:u w:val="single"/>
          </w:rPr>
          <w:t>Wikipédia, a enciclopédia livre</w:t>
        </w:r>
      </w:hyperlink>
    </w:p>
    <w:p w14:paraId="08E48E89" w14:textId="77777777" w:rsidR="00933160" w:rsidRDefault="00CE67C3" w:rsidP="008D057B">
      <w:hyperlink r:id="rId7" w:tgtFrame="_blank" w:history="1">
        <w:r w:rsidR="00933160">
          <w:rPr>
            <w:rStyle w:val="Hyperlink"/>
          </w:rPr>
          <w:t>Parque de Ciência e Tecnologia da USP (CienTec)</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CE67C3" w:rsidP="008D057B">
      <w:hyperlink r:id="rId8" w:tgtFrame="_blank" w:history="1">
        <w:r w:rsidR="00933160">
          <w:rPr>
            <w:rStyle w:val="truncate"/>
            <w:color w:val="0000FF"/>
            <w:u w:val="single"/>
          </w:rPr>
          <w:t>Wikipédia, a enciclopédia livre</w:t>
        </w:r>
      </w:hyperlink>
    </w:p>
    <w:p w14:paraId="38DFC366" w14:textId="77777777" w:rsidR="00933160" w:rsidRDefault="00CE67C3"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Oferece interação em experimentos científicos e visitas a diversas atrações educativas, como o planetário e o pinguinário. </w:t>
      </w:r>
    </w:p>
    <w:p w14:paraId="201F8724" w14:textId="77777777" w:rsidR="00933160" w:rsidRDefault="00CE67C3" w:rsidP="008D057B">
      <w:hyperlink r:id="rId10" w:tgtFrame="_blank" w:history="1">
        <w:r w:rsidR="00933160">
          <w:rPr>
            <w:rStyle w:val="truncate"/>
            <w:color w:val="0000FF"/>
            <w:u w:val="single"/>
          </w:rPr>
          <w:t>Wikipédia, a enciclopédia livre</w:t>
        </w:r>
      </w:hyperlink>
    </w:p>
    <w:p w14:paraId="749021C1" w14:textId="77777777" w:rsidR="00933160" w:rsidRDefault="00CE67C3"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hyperlink r:id="rId13" w:tgtFrame="_blank" w:history="1">
        <w:r>
          <w:rPr>
            <w:rStyle w:val="max-w-full"/>
            <w:color w:val="0000FF"/>
            <w:u w:val="single"/>
          </w:rPr>
          <w:t>Clia Psicologia</w:t>
        </w:r>
      </w:hyperlink>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4"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5"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1"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57"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1"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66"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 ????</w:t>
      </w:r>
    </w:p>
    <w:p w14:paraId="755F228C" w14:textId="793CEDCA" w:rsidR="00933160" w:rsidRDefault="00933160">
      <w:pPr>
        <w:pStyle w:val="Textodecomentrio"/>
      </w:pPr>
      <w:r w:rsidRPr="00933160">
        <w:rPr>
          <w:highlight w:val="yellow"/>
        </w:rPr>
        <w:t>Faltou em todas as referências</w:t>
      </w:r>
    </w:p>
  </w:comment>
  <w:comment w:id="67"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17B4F3A" w15:done="0"/>
  <w15:commentEx w15:paraId="0A352BD2" w15:done="0"/>
  <w15:commentEx w15:paraId="02890F3A" w15:done="0"/>
  <w15:commentEx w15:paraId="5C699F37"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A6469" w14:textId="77777777" w:rsidR="00CE67C3" w:rsidRDefault="00CE67C3" w:rsidP="00F176B8">
      <w:pPr>
        <w:spacing w:after="0" w:line="240" w:lineRule="auto"/>
      </w:pPr>
      <w:r>
        <w:separator/>
      </w:r>
    </w:p>
  </w:endnote>
  <w:endnote w:type="continuationSeparator" w:id="0">
    <w:p w14:paraId="2A46CC45" w14:textId="77777777" w:rsidR="00CE67C3" w:rsidRDefault="00CE67C3"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A7DDE" w14:textId="77777777" w:rsidR="00CE67C3" w:rsidRDefault="00CE67C3" w:rsidP="00F176B8">
      <w:pPr>
        <w:spacing w:after="0" w:line="240" w:lineRule="auto"/>
      </w:pPr>
      <w:r>
        <w:separator/>
      </w:r>
    </w:p>
  </w:footnote>
  <w:footnote w:type="continuationSeparator" w:id="0">
    <w:p w14:paraId="37C6F89A" w14:textId="77777777" w:rsidR="00CE67C3" w:rsidRDefault="00CE67C3"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0ABAB710" w:rsidR="00933160" w:rsidRDefault="00933160">
        <w:pPr>
          <w:pStyle w:val="Cabealho"/>
          <w:jc w:val="right"/>
        </w:pPr>
        <w:r>
          <w:fldChar w:fldCharType="begin"/>
        </w:r>
        <w:r>
          <w:instrText>PAGE   \* MERGEFORMAT</w:instrText>
        </w:r>
        <w:r>
          <w:fldChar w:fldCharType="separate"/>
        </w:r>
        <w:r w:rsidR="00B8787E">
          <w:rPr>
            <w:noProof/>
          </w:rPr>
          <w:t>11</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294"/>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86836"/>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C6B05"/>
    <w:rsid w:val="005E675D"/>
    <w:rsid w:val="0062113D"/>
    <w:rsid w:val="00652546"/>
    <w:rsid w:val="00652960"/>
    <w:rsid w:val="00660B79"/>
    <w:rsid w:val="006659D9"/>
    <w:rsid w:val="00692B55"/>
    <w:rsid w:val="00696BFC"/>
    <w:rsid w:val="006B3C50"/>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B0E3A"/>
    <w:rsid w:val="009B74B0"/>
    <w:rsid w:val="009C04C2"/>
    <w:rsid w:val="009D39B3"/>
    <w:rsid w:val="009E24D4"/>
    <w:rsid w:val="009F1FBC"/>
    <w:rsid w:val="00A03941"/>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8787E"/>
    <w:rsid w:val="00B903EE"/>
    <w:rsid w:val="00BA34EF"/>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CE67C3"/>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cliapsicologia.com.br/palestras-gratuitas-para-escolas-clia-rumos/?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5" Type="http://schemas.openxmlformats.org/officeDocument/2006/relationships/hyperlink" Target="https://jornal.usp.br/universidade/ensino-de-astronomia-usp-tem-inscricoes-para-palestras-gratuitas-em-escolas/?utm_source=chatgpt.com"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www.instagram.com/institutoninar/reel/DAmOVt6PozU/?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4.xml><?xml version="1.0" encoding="utf-8"?>
<ds:datastoreItem xmlns:ds="http://schemas.openxmlformats.org/officeDocument/2006/customXml" ds:itemID="{87A403F7-CC0A-40F7-B202-A3EF40BD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2513</Words>
  <Characters>13572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2</cp:revision>
  <dcterms:created xsi:type="dcterms:W3CDTF">2025-05-13T14:15:00Z</dcterms:created>
  <dcterms:modified xsi:type="dcterms:W3CDTF">2025-05-13T14:15:00Z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