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52"/>
        </w:rPr>
        <w:t>FairPass Implementation &amp; Integration Report</w:t>
      </w:r>
    </w:p>
    <w:p>
      <w:pPr>
        <w:spacing w:after="360"/>
      </w:pPr>
      <w:r>
        <w:rPr>
          <w:i/>
          <w:color w:val="64748B"/>
          <w:sz w:val="28"/>
        </w:rPr>
        <w:t>Full End-to-End Frontend, Backend, Indexer &amp; Sepolia Smart Contract Integration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b/>
              </w:rPr>
              <w:t xml:space="preserve">Project: </w:t>
            </w:r>
            <w:r>
              <w:t>FairPass (Anti-Scalping NFT Event Ticketing)</w:t>
              <w:br/>
            </w:r>
            <w:r>
              <w:rPr>
                <w:b/>
              </w:rPr>
              <w:t xml:space="preserve">Target Network: </w:t>
            </w:r>
            <w:r>
              <w:t>Ethereum Sepolia Testnet (Chain ID 11155111)</w:t>
              <w:br/>
            </w:r>
            <w:r>
              <w:rPr>
                <w:b/>
              </w:rPr>
              <w:t xml:space="preserve">Smart Contract Address: </w:t>
            </w:r>
            <w:r>
              <w:t>0x6919957288D51D1b3A514AD2cbfF1Fb202418E5e</w:t>
              <w:br/>
            </w:r>
            <w:r>
              <w:rPr>
                <w:b/>
              </w:rPr>
              <w:t xml:space="preserve">Status: </w:t>
            </w:r>
            <w:r>
              <w:rPr>
                <w:b/>
                <w:color w:val="15803D"/>
              </w:rPr>
              <w:t>Fully Integrated, Verified, Built &amp; Running Live</w:t>
            </w:r>
          </w:p>
        </w:tc>
      </w:tr>
    </w:tbl>
    <w:p>
      <w:pPr>
        <w:spacing w:after="240"/>
      </w:pPr>
    </w:p>
    <w:p>
      <w:pPr>
        <w:pStyle w:val="Heading1"/>
        <w:spacing w:before="320" w:after="120"/>
      </w:pPr>
      <w:r>
        <w:rPr>
          <w:color w:val="1E3A8A"/>
        </w:rPr>
        <w:t>1. Executive Summary</w:t>
      </w:r>
    </w:p>
    <w:p>
      <w:r>
        <w:t>FairPass is a decentralized, anti-scalping event ticketing platform built on Ethereum Sepolia. It eliminates predatory secondary ticket markets through ERC-721 smart contract-enforced resale price caps, automated organizer royalty distributions, wallet-to-wallet transfer restrictions, and cryptographic time-bound QR check-in verification.</w:t>
      </w:r>
    </w:p>
    <w:p>
      <w:r>
        <w:t>Prior to this integration, the frontend (Person 4) functioned in an isolated mock mode with stubbed smart contract ABIs and synthetic API responses, while the backend (Person 5) operated an Express REST API, SQLite Sepolia indexer, and Pinata IPFS metadata pipeline. This implementation successfully closes all logical, structural, and cryptographic gaps between the frontend, backend, and deployed on-chain smart contract, bringing the complete application to live operation.</w:t>
      </w:r>
    </w:p>
    <w:p>
      <w:pPr>
        <w:pStyle w:val="Heading1"/>
        <w:spacing w:before="360" w:after="120"/>
      </w:pPr>
      <w:r>
        <w:rPr>
          <w:color w:val="1E3A8A"/>
        </w:rPr>
        <w:t>2. System Architecture &amp; Components</w:t>
      </w:r>
    </w:p>
    <w:p>
      <w:r>
        <w:t>The integrated platform consists of three core layers communicating in real time:</w:t>
      </w:r>
    </w:p>
    <w:p>
      <w:pPr>
        <w:pStyle w:val="ListBullet"/>
      </w:pPr>
      <w:r>
        <w:rPr>
          <w:b/>
        </w:rPr>
        <w:t xml:space="preserve">Smart Contract Layer (TicketNFT.sol): </w:t>
      </w:r>
      <w:r>
        <w:t>Deployed on Sepolia (0x6919957288D51D1b3A514AD2cbfF1Fb202418E5e). Authoritative for event creation, ticket minting, anti-scalping resale price ceilings, seller-to-buyer escrowless resale purchases, royalty pull-payments, and venue authorization.</w:t>
      </w:r>
    </w:p>
    <w:p>
      <w:pPr>
        <w:pStyle w:val="ListBullet"/>
      </w:pPr>
      <w:r>
        <w:rPr>
          <w:b/>
        </w:rPr>
        <w:t xml:space="preserve">Backend API &amp; Indexer (Express + SQLite + Ethers): </w:t>
      </w:r>
      <w:r>
        <w:t>Listens on port 4000. Continuously polls Sepolia blocks from the deployment receipt block, indexing events and listings into SQLite. Provides Pinata IPFS metadata pinning (/api/metadata) and coordinates cryptographic QR entry challenges (/api/checkin/*).</w:t>
      </w:r>
    </w:p>
    <w:p>
      <w:pPr>
        <w:pStyle w:val="ListBullet"/>
      </w:pPr>
      <w:r>
        <w:rPr>
          <w:b/>
        </w:rPr>
        <w:t xml:space="preserve">Frontend Web Application (React + Vite + Ethers v6 + Tailwind): </w:t>
      </w:r>
      <w:r>
        <w:t>Listens on port 5173. Directly interacts with MetaMask for on-chain state transitions (purchases, listings, event creation) and queries the backend indexer for high-performance read-side data, status aggregation, and QR signing.</w:t>
      </w:r>
    </w:p>
    <w:p>
      <w:pPr>
        <w:pStyle w:val="Heading1"/>
        <w:spacing w:before="360" w:after="120"/>
      </w:pPr>
      <w:r>
        <w:rPr>
          <w:color w:val="1E3A8A"/>
        </w:rPr>
        <w:t>3. Detailed Implementation &amp; Integration Milestones</w:t>
      </w:r>
    </w:p>
    <w:p>
      <w:pPr>
        <w:pStyle w:val="Heading2"/>
        <w:spacing w:before="240" w:after="80"/>
      </w:pPr>
      <w:r>
        <w:rPr>
          <w:color w:val="0F172A"/>
        </w:rPr>
        <w:t>3.1 Smart Contract ABI &amp; Interface Alignment</w:t>
      </w:r>
    </w:p>
    <w:p>
      <w:r>
        <w:t>The frontend's contract interface in 'src/lib/contract.ts' was rewritten to match the exact deployed bytecode on Sepolia:</w:t>
      </w:r>
    </w:p>
    <w:p>
      <w:pPr>
        <w:pStyle w:val="ListBullet"/>
      </w:pPr>
      <w:r>
        <w:rPr>
          <w:b/>
        </w:rPr>
        <w:t xml:space="preserve">buyTicket signature: </w:t>
      </w:r>
      <w:r>
        <w:t>Updated from buyTicket(uint256 eventId) to buyTicket(uint256 eventId, string uri) payable to satisfy on-chain ERC721 URI storage.</w:t>
      </w:r>
    </w:p>
    <w:p>
      <w:pPr>
        <w:pStyle w:val="ListBullet"/>
      </w:pPr>
      <w:r>
        <w:rPr>
          <w:b/>
        </w:rPr>
        <w:t xml:space="preserve">Venue management: </w:t>
      </w:r>
      <w:r>
        <w:t>Updated addVenue and removeVenue to require both eventId and venue address: addVenue(uint256 eventId, address venue).</w:t>
      </w:r>
    </w:p>
    <w:p>
      <w:pPr>
        <w:pStyle w:val="ListBullet"/>
      </w:pPr>
      <w:r>
        <w:rPr>
          <w:b/>
        </w:rPr>
        <w:t xml:space="preserve">events() Struct Tuple: </w:t>
      </w:r>
      <w:r>
        <w:t>Fixed return parameter ordering to (organizer, date, faceValue, supply, sold, capPercent, royaltyPercent) reflecting Solidity struct layout (where event name is emitted in logs, not stored in the struct).</w:t>
      </w:r>
    </w:p>
    <w:p>
      <w:pPr>
        <w:pStyle w:val="ListBullet"/>
      </w:pPr>
      <w:r>
        <w:rPr>
          <w:b/>
        </w:rPr>
        <w:t xml:space="preserve">Full Read Methods: </w:t>
      </w:r>
      <w:r>
        <w:t>Added ABI definitions for maxResalePrice, isVenue, nextEventId, listings, pending, and used.</w:t>
      </w:r>
    </w:p>
    <w:p>
      <w:pPr>
        <w:pStyle w:val="Heading2"/>
        <w:spacing w:before="240" w:after="80"/>
      </w:pPr>
      <w:r>
        <w:rPr>
          <w:color w:val="0F172A"/>
        </w:rPr>
        <w:t>3.2 Pre-Purchase Metadata Pipeline (Pinata / IPFS)</w:t>
      </w:r>
    </w:p>
    <w:p>
      <w:r>
        <w:t>Under the deployed smart contract, every minted ticket requires an IPFS tokenURI. The purchase flow was redesigned in 'src/lib/chain.ts':</w:t>
      </w:r>
    </w:p>
    <w:p>
      <w:r>
        <w:t>1. When an attendee initiates a ticket purchase on EventDetails.tsx, the frontend calls 'uploadMetadata' via POST /api/metadata.</w:t>
        <w:br/>
        <w:t>2. The backend pins the event metadata payload (name, description, venue, ISO date, image) to IPFS via Pinata.</w:t>
        <w:br/>
        <w:t>3. The backend returns the canonical IPFS URI (e.g. ipfs://bafkrei...).</w:t>
        <w:br/>
        <w:t>4. The frontend passes this URI directly to contract.buyTicket(eventId, ipfsUri, { value: faceValueWei }), finalizing the NFT mint on-chain.</w:t>
      </w:r>
    </w:p>
    <w:p>
      <w:pPr>
        <w:pStyle w:val="Heading2"/>
        <w:spacing w:before="240" w:after="80"/>
      </w:pPr>
      <w:r>
        <w:rPr>
          <w:color w:val="0F172A"/>
        </w:rPr>
        <w:t>3.3 Backend API Adapter &amp; Resilient Data Models</w:t>
      </w:r>
    </w:p>
    <w:p>
      <w:r>
        <w:t>A robust mapping adapter was implemented in 'src/lib/api.ts' to bridge the gap between the backend's paginated responses and frontend UI models:</w:t>
      </w:r>
    </w:p>
    <w:p>
      <w:pPr>
        <w:pStyle w:val="ListBullet"/>
      </w:pPr>
      <w:r>
        <w:rPr>
          <w:b/>
        </w:rPr>
        <w:t xml:space="preserve">Response Normalization: </w:t>
      </w:r>
      <w:r>
        <w:t>Unwraps paginated envelopes ({ page, pageSize, total, events: [...] }) into flat arrays.</w:t>
      </w:r>
    </w:p>
    <w:p>
      <w:pPr>
        <w:pStyle w:val="ListBullet"/>
      </w:pPr>
      <w:r>
        <w:rPr>
          <w:b/>
        </w:rPr>
        <w:t xml:space="preserve">Field Mapping: </w:t>
      </w:r>
      <w:r>
        <w:t>Maps eventId -&gt; id, faceValueWei -&gt; faceValue, totalSupply -&gt; supply, ticketsSold -&gt; sold, and ISO timestamps -&gt; unix seconds.</w:t>
      </w:r>
    </w:p>
    <w:p>
      <w:pPr>
        <w:pStyle w:val="ListBullet"/>
      </w:pPr>
      <w:r>
        <w:rPr>
          <w:b/>
        </w:rPr>
        <w:t xml:space="preserve">Offline Cache Fallback: </w:t>
      </w:r>
      <w:r>
        <w:t>Enriched Ticket and Listing types in 'types.ts' with nested event details, enabling MyTickets.tsx and Marketplace.tsx to gracefully render tickets even if an event record is not immediately in the active pagination page.</w:t>
      </w:r>
    </w:p>
    <w:p>
      <w:pPr>
        <w:pStyle w:val="Heading2"/>
        <w:spacing w:before="240" w:after="80"/>
      </w:pPr>
      <w:r>
        <w:rPr>
          <w:color w:val="0F172A"/>
        </w:rPr>
        <w:t>3.4 Cryptographic Check-in Protocol (EIP-191 &amp; FP1 QR)</w:t>
      </w:r>
    </w:p>
    <w:p>
      <w:r>
        <w:t>Implemented the complete FairPass Entry Challenge v1 verification workflow in 'checkinMessage.ts', 'fairpassCheckin.ts', and 'qr.ts':</w:t>
      </w:r>
    </w:p>
    <w:p>
      <w:pPr>
        <w:pStyle w:val="ListBullet"/>
      </w:pPr>
      <w:r>
        <w:rPr>
          <w:b/>
        </w:rPr>
        <w:t xml:space="preserve">Challenge Request: </w:t>
      </w:r>
      <w:r>
        <w:t>The ticket holder requests a 30-second challenge from POST /api/checkin/challenge. The server validates current on-chain ownership, event ID, and used status.</w:t>
      </w:r>
    </w:p>
    <w:p>
      <w:pPr>
        <w:pStyle w:val="ListBullet"/>
      </w:pPr>
      <w:r>
        <w:rPr>
          <w:b/>
        </w:rPr>
        <w:t xml:space="preserve">Wallet Signing: </w:t>
      </w:r>
      <w:r>
        <w:t>The attendee signs the exact EIP-191 formatted message via MetaMask. The payload is encoded as a versioned string: 'FP1:' + base64url(JSON).</w:t>
      </w:r>
    </w:p>
    <w:p>
      <w:pPr>
        <w:pStyle w:val="ListBullet"/>
      </w:pPr>
      <w:r>
        <w:rPr>
          <w:b/>
        </w:rPr>
        <w:t xml:space="preserve">Scanner Verification: </w:t>
      </w:r>
      <w:r>
        <w:t>The door scanner decodes the QR code and submits it to POST /api/checkin/verify. The server verifies signature recovery, current on-chain ownership, and ticket freshness.</w:t>
      </w:r>
    </w:p>
    <w:p>
      <w:pPr>
        <w:pStyle w:val="ListBullet"/>
      </w:pPr>
      <w:r>
        <w:rPr>
          <w:b/>
        </w:rPr>
        <w:t xml:space="preserve">Operator Confirmation: </w:t>
      </w:r>
      <w:r>
        <w:t>The scanner operator signs an independent scanner authorization message. The backend's authorized transaction signer submits checkIn(ticketId) on-chain and awaits receipt confirmation.</w:t>
      </w:r>
    </w:p>
    <w:p>
      <w:pPr>
        <w:pStyle w:val="Heading2"/>
        <w:spacing w:before="240" w:after="80"/>
      </w:pPr>
      <w:r>
        <w:rPr>
          <w:color w:val="0F172A"/>
        </w:rPr>
        <w:t>3.5 Venue Management &amp; Dedicated Scanner Page</w:t>
      </w:r>
    </w:p>
    <w:p>
      <w:r>
        <w:t>Integrated complete venue scanner authorization and execution interfaces:</w:t>
      </w:r>
    </w:p>
    <w:p>
      <w:pPr>
        <w:pStyle w:val="ListBullet"/>
      </w:pPr>
      <w:r>
        <w:rPr>
          <w:b/>
        </w:rPr>
        <w:t xml:space="preserve">Organizer Dashboard (Organizer.tsx): </w:t>
      </w:r>
      <w:r>
        <w:t>Updated the VenueForm with an event selector dropdown, allowing organizers to authorize or deauthorize scanner addresses for specific events on-chain.</w:t>
      </w:r>
    </w:p>
    <w:p>
      <w:pPr>
        <w:pStyle w:val="ListBullet"/>
      </w:pPr>
      <w:r>
        <w:rPr>
          <w:b/>
        </w:rPr>
        <w:t xml:space="preserve">Venue Scanner UI (VenueScanner.tsx): </w:t>
      </w:r>
      <w:r>
        <w:t>Created a dedicated scanner interface featuring camera scanning via 'html5-qrcode', manual code entry, real-time ticket validation cards, and one-click on-chain check-in confirmation.</w:t>
      </w:r>
    </w:p>
    <w:p>
      <w:pPr>
        <w:pStyle w:val="ListBullet"/>
      </w:pPr>
      <w:r>
        <w:rPr>
          <w:b/>
        </w:rPr>
        <w:t xml:space="preserve">Application Navigation: </w:t>
      </w:r>
      <w:r>
        <w:t>Registered '/venue/scan' in App.tsx and added 'Venue Scanner' to the global navigation bar in Layout.tsx.</w:t>
      </w:r>
    </w:p>
    <w:p>
      <w:pPr>
        <w:pStyle w:val="Heading2"/>
        <w:spacing w:before="240" w:after="80"/>
      </w:pPr>
      <w:r>
        <w:rPr>
          <w:color w:val="0F172A"/>
        </w:rPr>
        <w:t>3.6 Environment &amp; Smart Contract Revert Alignment</w:t>
      </w:r>
    </w:p>
    <w:p>
      <w:r>
        <w:t>Configured environment variables and error reporting across the stack:</w:t>
      </w:r>
    </w:p>
    <w:p>
      <w:pPr>
        <w:pStyle w:val="ListBullet"/>
      </w:pPr>
      <w:r>
        <w:rPr>
          <w:b/>
        </w:rPr>
        <w:t xml:space="preserve">Frontend .env: </w:t>
      </w:r>
      <w:r>
        <w:t>Configured VITE_USE_MOCK=false, VITE_CONTRACT_ADDRESS=0x6919957288D51D1b3A514AD2cbfF1Fb202418E5e, VITE_API_URL=http://localhost:4000/api, and VITE_CHAIN_ID=11155111.</w:t>
      </w:r>
    </w:p>
    <w:p>
      <w:pPr>
        <w:pStyle w:val="ListBullet"/>
      </w:pPr>
      <w:r>
        <w:rPr>
          <w:b/>
        </w:rPr>
        <w:t xml:space="preserve">Backend .env: </w:t>
      </w:r>
      <w:r>
        <w:t>Configured PORT=4000, Sepolia public node RPC, SQLite database path, contract address, deployment path, and indexer settings.</w:t>
      </w:r>
    </w:p>
    <w:p>
      <w:pPr>
        <w:pStyle w:val="ListBullet"/>
      </w:pPr>
      <w:r>
        <w:rPr>
          <w:b/>
        </w:rPr>
        <w:t xml:space="preserve">Revert String Mapping (format.ts): </w:t>
      </w:r>
      <w:r>
        <w:t>Updated error parsing to catch contract reverts: 'Bad payment', 'Sold out', 'Wallet limit', 'Use marketplace' (formerly 'Transfers locked'), 'Price over cap', 'Not listed', and 'Nothing to withdraw'.</w:t>
      </w:r>
    </w:p>
    <w:p>
      <w:pPr>
        <w:pStyle w:val="Heading1"/>
        <w:spacing w:before="360" w:after="120"/>
      </w:pPr>
      <w:r>
        <w:rPr>
          <w:color w:val="1E3A8A"/>
        </w:rPr>
        <w:t>4. Codebase Modification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3A8A"/>
            <w:tcMar>
              <w:top w:w="120" w:type="dxa"/>
              <w:bottom w:w="120" w:type="dxa"/>
              <w:left w:w="120" w:type="dxa"/>
              <w:right w:w="120" w:type="dxa"/>
            </w:tcMar>
          </w:tcPr>
          <w:p>
            <w:r>
              <w:rPr>
                <w:b/>
                <w:color w:val="FFFFFF"/>
              </w:rPr>
              <w:t>File Path</w:t>
            </w:r>
          </w:p>
        </w:tc>
        <w:tc>
          <w:tcPr>
            <w:tcW w:type="dxa" w:w="1296"/>
            <w:shd w:fill="1E3A8A"/>
            <w:tcMar>
              <w:top w:w="120" w:type="dxa"/>
              <w:bottom w:w="120" w:type="dxa"/>
              <w:left w:w="120" w:type="dxa"/>
              <w:right w:w="120" w:type="dxa"/>
            </w:tcMar>
          </w:tcPr>
          <w:p>
            <w:r>
              <w:rPr>
                <w:b/>
                <w:color w:val="FFFFFF"/>
              </w:rPr>
              <w:t>Layer</w:t>
            </w:r>
          </w:p>
        </w:tc>
        <w:tc>
          <w:tcPr>
            <w:tcW w:type="dxa" w:w="1296"/>
            <w:shd w:fill="1E3A8A"/>
            <w:tcMar>
              <w:top w:w="120" w:type="dxa"/>
              <w:bottom w:w="120" w:type="dxa"/>
              <w:left w:w="120" w:type="dxa"/>
              <w:right w:w="120" w:type="dxa"/>
            </w:tcMar>
          </w:tcPr>
          <w:p>
            <w:r>
              <w:rPr>
                <w:b/>
                <w:color w:val="FFFFFF"/>
              </w:rPr>
              <w:t>Status</w:t>
            </w:r>
          </w:p>
        </w:tc>
        <w:tc>
          <w:tcPr>
            <w:tcW w:type="dxa" w:w="3600"/>
            <w:shd w:fill="1E3A8A"/>
            <w:tcMar>
              <w:top w:w="120" w:type="dxa"/>
              <w:bottom w:w="120" w:type="dxa"/>
              <w:left w:w="120" w:type="dxa"/>
              <w:right w:w="120" w:type="dxa"/>
            </w:tcMar>
          </w:tcPr>
          <w:p>
            <w:r>
              <w:rPr>
                <w:b/>
                <w:color w:val="FFFFFF"/>
              </w:rPr>
              <w:t>Functional Contribution</w:t>
            </w:r>
          </w:p>
        </w:tc>
      </w:tr>
      <w:tr>
        <w:tc>
          <w:tcPr>
            <w:tcW w:type="dxa" w:w="3168"/>
            <w:shd w:fill="FFFFFF"/>
            <w:tcMar>
              <w:top w:w="80" w:type="dxa"/>
              <w:bottom w:w="80" w:type="dxa"/>
              <w:left w:w="100" w:type="dxa"/>
              <w:right w:w="100" w:type="dxa"/>
            </w:tcMar>
          </w:tcPr>
          <w:p>
            <w:r>
              <w:rPr>
                <w:rFonts w:ascii="Consolas" w:hAnsi="Consolas"/>
                <w:sz w:val="19"/>
              </w:rPr>
              <w:t>frontend/.env</w:t>
            </w:r>
          </w:p>
        </w:tc>
        <w:tc>
          <w:tcPr>
            <w:tcW w:type="dxa" w:w="1296"/>
            <w:shd w:fill="FFFFFF"/>
            <w:tcMar>
              <w:top w:w="80" w:type="dxa"/>
              <w:bottom w:w="80" w:type="dxa"/>
              <w:left w:w="100" w:type="dxa"/>
              <w:right w:w="100" w:type="dxa"/>
            </w:tcMar>
          </w:tcPr>
          <w:p>
            <w:r>
              <w:rPr>
                <w:sz w:val="19"/>
              </w:rPr>
              <w:t>Config</w:t>
            </w:r>
          </w:p>
        </w:tc>
        <w:tc>
          <w:tcPr>
            <w:tcW w:type="dxa" w:w="1296"/>
            <w:shd w:fill="FFFFFF"/>
            <w:tcMar>
              <w:top w:w="80" w:type="dxa"/>
              <w:bottom w:w="80" w:type="dxa"/>
              <w:left w:w="100" w:type="dxa"/>
              <w:right w:w="100" w:type="dxa"/>
            </w:tcMar>
          </w:tcPr>
          <w:p>
            <w:r>
              <w:rPr>
                <w:b/>
                <w:color w:val="15803D"/>
                <w:sz w:val="19"/>
              </w:rPr>
              <w:t>Created</w:t>
            </w:r>
          </w:p>
        </w:tc>
        <w:tc>
          <w:tcPr>
            <w:tcW w:type="dxa" w:w="3600"/>
            <w:shd w:fill="FFFFFF"/>
            <w:tcMar>
              <w:top w:w="80" w:type="dxa"/>
              <w:bottom w:w="80" w:type="dxa"/>
              <w:left w:w="100" w:type="dxa"/>
              <w:right w:w="100" w:type="dxa"/>
            </w:tcMar>
          </w:tcPr>
          <w:p>
            <w:r>
              <w:rPr>
                <w:sz w:val="19"/>
              </w:rPr>
              <w:t>Set mock=false, deployed contract address &amp; API endpoint</w:t>
            </w:r>
          </w:p>
        </w:tc>
      </w:tr>
      <w:tr>
        <w:tc>
          <w:tcPr>
            <w:tcW w:type="dxa" w:w="3168"/>
            <w:shd w:fill="F8FAFC"/>
            <w:tcMar>
              <w:top w:w="80" w:type="dxa"/>
              <w:bottom w:w="80" w:type="dxa"/>
              <w:left w:w="100" w:type="dxa"/>
              <w:right w:w="100" w:type="dxa"/>
            </w:tcMar>
          </w:tcPr>
          <w:p>
            <w:r>
              <w:rPr>
                <w:rFonts w:ascii="Consolas" w:hAnsi="Consolas"/>
                <w:sz w:val="19"/>
              </w:rPr>
              <w:t>backend/.env</w:t>
            </w:r>
          </w:p>
        </w:tc>
        <w:tc>
          <w:tcPr>
            <w:tcW w:type="dxa" w:w="1296"/>
            <w:shd w:fill="F8FAFC"/>
            <w:tcMar>
              <w:top w:w="80" w:type="dxa"/>
              <w:bottom w:w="80" w:type="dxa"/>
              <w:left w:w="100" w:type="dxa"/>
              <w:right w:w="100" w:type="dxa"/>
            </w:tcMar>
          </w:tcPr>
          <w:p>
            <w:r>
              <w:rPr>
                <w:sz w:val="19"/>
              </w:rPr>
              <w:t>Config</w:t>
            </w:r>
          </w:p>
        </w:tc>
        <w:tc>
          <w:tcPr>
            <w:tcW w:type="dxa" w:w="1296"/>
            <w:shd w:fill="F8FAFC"/>
            <w:tcMar>
              <w:top w:w="80" w:type="dxa"/>
              <w:bottom w:w="80" w:type="dxa"/>
              <w:left w:w="100" w:type="dxa"/>
              <w:right w:w="100" w:type="dxa"/>
            </w:tcMar>
          </w:tcPr>
          <w:p>
            <w:r>
              <w:rPr>
                <w:b/>
                <w:color w:val="15803D"/>
                <w:sz w:val="19"/>
              </w:rPr>
              <w:t>Created</w:t>
            </w:r>
          </w:p>
        </w:tc>
        <w:tc>
          <w:tcPr>
            <w:tcW w:type="dxa" w:w="3600"/>
            <w:shd w:fill="F8FAFC"/>
            <w:tcMar>
              <w:top w:w="80" w:type="dxa"/>
              <w:bottom w:w="80" w:type="dxa"/>
              <w:left w:w="100" w:type="dxa"/>
              <w:right w:w="100" w:type="dxa"/>
            </w:tcMar>
          </w:tcPr>
          <w:p>
            <w:r>
              <w:rPr>
                <w:sz w:val="19"/>
              </w:rPr>
              <w:t>Configured Sepolia RPC, SQLite DB, and Indexer params</w:t>
            </w:r>
          </w:p>
        </w:tc>
      </w:tr>
      <w:tr>
        <w:tc>
          <w:tcPr>
            <w:tcW w:type="dxa" w:w="3168"/>
            <w:shd w:fill="FFFFFF"/>
            <w:tcMar>
              <w:top w:w="80" w:type="dxa"/>
              <w:bottom w:w="80" w:type="dxa"/>
              <w:left w:w="100" w:type="dxa"/>
              <w:right w:w="100" w:type="dxa"/>
            </w:tcMar>
          </w:tcPr>
          <w:p>
            <w:r>
              <w:rPr>
                <w:rFonts w:ascii="Consolas" w:hAnsi="Consolas"/>
                <w:sz w:val="19"/>
              </w:rPr>
              <w:t>frontend/src/lib/contract.ts</w:t>
            </w:r>
          </w:p>
        </w:tc>
        <w:tc>
          <w:tcPr>
            <w:tcW w:type="dxa" w:w="1296"/>
            <w:shd w:fill="FFFFFF"/>
            <w:tcMar>
              <w:top w:w="80" w:type="dxa"/>
              <w:bottom w:w="80" w:type="dxa"/>
              <w:left w:w="100" w:type="dxa"/>
              <w:right w:w="100" w:type="dxa"/>
            </w:tcMar>
          </w:tcPr>
          <w:p>
            <w:r>
              <w:rPr>
                <w:sz w:val="19"/>
              </w:rPr>
              <w:t>Web3</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Aligned ABI with deployed TicketNFT methods &amp; events() tuple</w:t>
            </w:r>
          </w:p>
        </w:tc>
      </w:tr>
      <w:tr>
        <w:tc>
          <w:tcPr>
            <w:tcW w:type="dxa" w:w="3168"/>
            <w:shd w:fill="F8FAFC"/>
            <w:tcMar>
              <w:top w:w="80" w:type="dxa"/>
              <w:bottom w:w="80" w:type="dxa"/>
              <w:left w:w="100" w:type="dxa"/>
              <w:right w:w="100" w:type="dxa"/>
            </w:tcMar>
          </w:tcPr>
          <w:p>
            <w:r>
              <w:rPr>
                <w:rFonts w:ascii="Consolas" w:hAnsi="Consolas"/>
                <w:sz w:val="19"/>
              </w:rPr>
              <w:t>frontend/src/lib/chain.ts</w:t>
            </w:r>
          </w:p>
        </w:tc>
        <w:tc>
          <w:tcPr>
            <w:tcW w:type="dxa" w:w="1296"/>
            <w:shd w:fill="F8FAFC"/>
            <w:tcMar>
              <w:top w:w="80" w:type="dxa"/>
              <w:bottom w:w="80" w:type="dxa"/>
              <w:left w:w="100" w:type="dxa"/>
              <w:right w:w="100" w:type="dxa"/>
            </w:tcMar>
          </w:tcPr>
          <w:p>
            <w:r>
              <w:rPr>
                <w:sz w:val="19"/>
              </w:rPr>
              <w:t>Web3</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Metadata pre-upload before buyTicket, eventId in setVenue</w:t>
            </w:r>
          </w:p>
        </w:tc>
      </w:tr>
      <w:tr>
        <w:tc>
          <w:tcPr>
            <w:tcW w:type="dxa" w:w="3168"/>
            <w:shd w:fill="FFFFFF"/>
            <w:tcMar>
              <w:top w:w="80" w:type="dxa"/>
              <w:bottom w:w="80" w:type="dxa"/>
              <w:left w:w="100" w:type="dxa"/>
              <w:right w:w="100" w:type="dxa"/>
            </w:tcMar>
          </w:tcPr>
          <w:p>
            <w:r>
              <w:rPr>
                <w:rFonts w:ascii="Consolas" w:hAnsi="Consolas"/>
                <w:sz w:val="19"/>
              </w:rPr>
              <w:t>frontend/src/lib/api.ts</w:t>
            </w:r>
          </w:p>
        </w:tc>
        <w:tc>
          <w:tcPr>
            <w:tcW w:type="dxa" w:w="1296"/>
            <w:shd w:fill="FFFFFF"/>
            <w:tcMar>
              <w:top w:w="80" w:type="dxa"/>
              <w:bottom w:w="80" w:type="dxa"/>
              <w:left w:w="100" w:type="dxa"/>
              <w:right w:w="100" w:type="dxa"/>
            </w:tcMar>
          </w:tcPr>
          <w:p>
            <w:r>
              <w:rPr>
                <w:sz w:val="19"/>
              </w:rPr>
              <w:t>API</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Paginated response adapters, field mappings, uploadMetadata</w:t>
            </w:r>
          </w:p>
        </w:tc>
      </w:tr>
      <w:tr>
        <w:tc>
          <w:tcPr>
            <w:tcW w:type="dxa" w:w="3168"/>
            <w:shd w:fill="F8FAFC"/>
            <w:tcMar>
              <w:top w:w="80" w:type="dxa"/>
              <w:bottom w:w="80" w:type="dxa"/>
              <w:left w:w="100" w:type="dxa"/>
              <w:right w:w="100" w:type="dxa"/>
            </w:tcMar>
          </w:tcPr>
          <w:p>
            <w:r>
              <w:rPr>
                <w:rFonts w:ascii="Consolas" w:hAnsi="Consolas"/>
                <w:sz w:val="19"/>
              </w:rPr>
              <w:t>frontend/src/types.ts</w:t>
            </w:r>
          </w:p>
        </w:tc>
        <w:tc>
          <w:tcPr>
            <w:tcW w:type="dxa" w:w="1296"/>
            <w:shd w:fill="F8FAFC"/>
            <w:tcMar>
              <w:top w:w="80" w:type="dxa"/>
              <w:bottom w:w="80" w:type="dxa"/>
              <w:left w:w="100" w:type="dxa"/>
              <w:right w:w="100" w:type="dxa"/>
            </w:tcMar>
          </w:tcPr>
          <w:p>
            <w:r>
              <w:rPr>
                <w:sz w:val="19"/>
              </w:rPr>
              <w:t>Types</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Added enriched event fields to Ticket &amp; Listing models</w:t>
            </w:r>
          </w:p>
        </w:tc>
      </w:tr>
      <w:tr>
        <w:tc>
          <w:tcPr>
            <w:tcW w:type="dxa" w:w="3168"/>
            <w:shd w:fill="FFFFFF"/>
            <w:tcMar>
              <w:top w:w="80" w:type="dxa"/>
              <w:bottom w:w="80" w:type="dxa"/>
              <w:left w:w="100" w:type="dxa"/>
              <w:right w:w="100" w:type="dxa"/>
            </w:tcMar>
          </w:tcPr>
          <w:p>
            <w:r>
              <w:rPr>
                <w:rFonts w:ascii="Consolas" w:hAnsi="Consolas"/>
                <w:sz w:val="19"/>
              </w:rPr>
              <w:t>frontend/src/lib/checkinMessage.ts</w:t>
            </w:r>
          </w:p>
        </w:tc>
        <w:tc>
          <w:tcPr>
            <w:tcW w:type="dxa" w:w="1296"/>
            <w:shd w:fill="FFFFFF"/>
            <w:tcMar>
              <w:top w:w="80" w:type="dxa"/>
              <w:bottom w:w="80" w:type="dxa"/>
              <w:left w:w="100" w:type="dxa"/>
              <w:right w:w="100" w:type="dxa"/>
            </w:tcMar>
          </w:tcPr>
          <w:p>
            <w:r>
              <w:rPr>
                <w:sz w:val="19"/>
              </w:rPr>
              <w:t>Crypto</w:t>
            </w:r>
          </w:p>
        </w:tc>
        <w:tc>
          <w:tcPr>
            <w:tcW w:type="dxa" w:w="1296"/>
            <w:shd w:fill="FFFFFF"/>
            <w:tcMar>
              <w:top w:w="80" w:type="dxa"/>
              <w:bottom w:w="80" w:type="dxa"/>
              <w:left w:w="100" w:type="dxa"/>
              <w:right w:w="100" w:type="dxa"/>
            </w:tcMar>
          </w:tcPr>
          <w:p>
            <w:r>
              <w:rPr>
                <w:b/>
                <w:color w:val="15803D"/>
                <w:sz w:val="19"/>
              </w:rPr>
              <w:t>Created</w:t>
            </w:r>
          </w:p>
        </w:tc>
        <w:tc>
          <w:tcPr>
            <w:tcW w:type="dxa" w:w="3600"/>
            <w:shd w:fill="FFFFFF"/>
            <w:tcMar>
              <w:top w:w="80" w:type="dxa"/>
              <w:bottom w:w="80" w:type="dxa"/>
              <w:left w:w="100" w:type="dxa"/>
              <w:right w:w="100" w:type="dxa"/>
            </w:tcMar>
          </w:tcPr>
          <w:p>
            <w:r>
              <w:rPr>
                <w:sz w:val="19"/>
              </w:rPr>
              <w:t>Canonical EIP-191 checkin &amp; scanner confirmation builders</w:t>
            </w:r>
          </w:p>
        </w:tc>
      </w:tr>
      <w:tr>
        <w:tc>
          <w:tcPr>
            <w:tcW w:type="dxa" w:w="3168"/>
            <w:shd w:fill="F8FAFC"/>
            <w:tcMar>
              <w:top w:w="80" w:type="dxa"/>
              <w:bottom w:w="80" w:type="dxa"/>
              <w:left w:w="100" w:type="dxa"/>
              <w:right w:w="100" w:type="dxa"/>
            </w:tcMar>
          </w:tcPr>
          <w:p>
            <w:r>
              <w:rPr>
                <w:rFonts w:ascii="Consolas" w:hAnsi="Consolas"/>
                <w:sz w:val="19"/>
              </w:rPr>
              <w:t>frontend/src/lib/fairpassCheckin.ts</w:t>
            </w:r>
          </w:p>
        </w:tc>
        <w:tc>
          <w:tcPr>
            <w:tcW w:type="dxa" w:w="1296"/>
            <w:shd w:fill="F8FAFC"/>
            <w:tcMar>
              <w:top w:w="80" w:type="dxa"/>
              <w:bottom w:w="80" w:type="dxa"/>
              <w:left w:w="100" w:type="dxa"/>
              <w:right w:w="100" w:type="dxa"/>
            </w:tcMar>
          </w:tcPr>
          <w:p>
            <w:r>
              <w:rPr>
                <w:sz w:val="19"/>
              </w:rPr>
              <w:t>Crypto</w:t>
            </w:r>
          </w:p>
        </w:tc>
        <w:tc>
          <w:tcPr>
            <w:tcW w:type="dxa" w:w="1296"/>
            <w:shd w:fill="F8FAFC"/>
            <w:tcMar>
              <w:top w:w="80" w:type="dxa"/>
              <w:bottom w:w="80" w:type="dxa"/>
              <w:left w:w="100" w:type="dxa"/>
              <w:right w:w="100" w:type="dxa"/>
            </w:tcMar>
          </w:tcPr>
          <w:p>
            <w:r>
              <w:rPr>
                <w:b/>
                <w:color w:val="15803D"/>
                <w:sz w:val="19"/>
              </w:rPr>
              <w:t>Created</w:t>
            </w:r>
          </w:p>
        </w:tc>
        <w:tc>
          <w:tcPr>
            <w:tcW w:type="dxa" w:w="3600"/>
            <w:shd w:fill="F8FAFC"/>
            <w:tcMar>
              <w:top w:w="80" w:type="dxa"/>
              <w:bottom w:w="80" w:type="dxa"/>
              <w:left w:w="100" w:type="dxa"/>
              <w:right w:w="100" w:type="dxa"/>
            </w:tcMar>
          </w:tcPr>
          <w:p>
            <w:r>
              <w:rPr>
                <w:sz w:val="19"/>
              </w:rPr>
              <w:t>Helper for challenge request, QR encoding/decoding &amp; verify</w:t>
            </w:r>
          </w:p>
        </w:tc>
      </w:tr>
      <w:tr>
        <w:tc>
          <w:tcPr>
            <w:tcW w:type="dxa" w:w="3168"/>
            <w:shd w:fill="FFFFFF"/>
            <w:tcMar>
              <w:top w:w="80" w:type="dxa"/>
              <w:bottom w:w="80" w:type="dxa"/>
              <w:left w:w="100" w:type="dxa"/>
              <w:right w:w="100" w:type="dxa"/>
            </w:tcMar>
          </w:tcPr>
          <w:p>
            <w:r>
              <w:rPr>
                <w:rFonts w:ascii="Consolas" w:hAnsi="Consolas"/>
                <w:sz w:val="19"/>
              </w:rPr>
              <w:t>frontend/src/lib/qr.ts</w:t>
            </w:r>
          </w:p>
        </w:tc>
        <w:tc>
          <w:tcPr>
            <w:tcW w:type="dxa" w:w="1296"/>
            <w:shd w:fill="FFFFFF"/>
            <w:tcMar>
              <w:top w:w="80" w:type="dxa"/>
              <w:bottom w:w="80" w:type="dxa"/>
              <w:left w:w="100" w:type="dxa"/>
              <w:right w:w="100" w:type="dxa"/>
            </w:tcMar>
          </w:tcPr>
          <w:p>
            <w:r>
              <w:rPr>
                <w:sz w:val="19"/>
              </w:rPr>
              <w:t>Crypto</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Connected entry QR modal to fairpassCheckin pipeline</w:t>
            </w:r>
          </w:p>
        </w:tc>
      </w:tr>
      <w:tr>
        <w:tc>
          <w:tcPr>
            <w:tcW w:type="dxa" w:w="3168"/>
            <w:shd w:fill="F8FAFC"/>
            <w:tcMar>
              <w:top w:w="80" w:type="dxa"/>
              <w:bottom w:w="80" w:type="dxa"/>
              <w:left w:w="100" w:type="dxa"/>
              <w:right w:w="100" w:type="dxa"/>
            </w:tcMar>
          </w:tcPr>
          <w:p>
            <w:r>
              <w:rPr>
                <w:rFonts w:ascii="Consolas" w:hAnsi="Consolas"/>
                <w:sz w:val="19"/>
              </w:rPr>
              <w:t>frontend/src/pages/VenueScanner.tsx</w:t>
            </w:r>
          </w:p>
        </w:tc>
        <w:tc>
          <w:tcPr>
            <w:tcW w:type="dxa" w:w="1296"/>
            <w:shd w:fill="F8FAFC"/>
            <w:tcMar>
              <w:top w:w="80" w:type="dxa"/>
              <w:bottom w:w="80" w:type="dxa"/>
              <w:left w:w="100" w:type="dxa"/>
              <w:right w:w="100" w:type="dxa"/>
            </w:tcMar>
          </w:tcPr>
          <w:p>
            <w:r>
              <w:rPr>
                <w:sz w:val="19"/>
              </w:rPr>
              <w:t>UI</w:t>
            </w:r>
          </w:p>
        </w:tc>
        <w:tc>
          <w:tcPr>
            <w:tcW w:type="dxa" w:w="1296"/>
            <w:shd w:fill="F8FAFC"/>
            <w:tcMar>
              <w:top w:w="80" w:type="dxa"/>
              <w:bottom w:w="80" w:type="dxa"/>
              <w:left w:w="100" w:type="dxa"/>
              <w:right w:w="100" w:type="dxa"/>
            </w:tcMar>
          </w:tcPr>
          <w:p>
            <w:r>
              <w:rPr>
                <w:b/>
                <w:color w:val="15803D"/>
                <w:sz w:val="19"/>
              </w:rPr>
              <w:t>Created</w:t>
            </w:r>
          </w:p>
        </w:tc>
        <w:tc>
          <w:tcPr>
            <w:tcW w:type="dxa" w:w="3600"/>
            <w:shd w:fill="F8FAFC"/>
            <w:tcMar>
              <w:top w:w="80" w:type="dxa"/>
              <w:bottom w:w="80" w:type="dxa"/>
              <w:left w:w="100" w:type="dxa"/>
              <w:right w:w="100" w:type="dxa"/>
            </w:tcMar>
          </w:tcPr>
          <w:p>
            <w:r>
              <w:rPr>
                <w:sz w:val="19"/>
              </w:rPr>
              <w:t>Camera/manual QR scanner with MetaMask operator confirmation</w:t>
            </w:r>
          </w:p>
        </w:tc>
      </w:tr>
      <w:tr>
        <w:tc>
          <w:tcPr>
            <w:tcW w:type="dxa" w:w="3168"/>
            <w:shd w:fill="FFFFFF"/>
            <w:tcMar>
              <w:top w:w="80" w:type="dxa"/>
              <w:bottom w:w="80" w:type="dxa"/>
              <w:left w:w="100" w:type="dxa"/>
              <w:right w:w="100" w:type="dxa"/>
            </w:tcMar>
          </w:tcPr>
          <w:p>
            <w:r>
              <w:rPr>
                <w:rFonts w:ascii="Consolas" w:hAnsi="Consolas"/>
                <w:sz w:val="19"/>
              </w:rPr>
              <w:t>frontend/src/pages/Organizer.tsx</w:t>
            </w:r>
          </w:p>
        </w:tc>
        <w:tc>
          <w:tcPr>
            <w:tcW w:type="dxa" w:w="1296"/>
            <w:shd w:fill="FFFFFF"/>
            <w:tcMar>
              <w:top w:w="80" w:type="dxa"/>
              <w:bottom w:w="80" w:type="dxa"/>
              <w:left w:w="100" w:type="dxa"/>
              <w:right w:w="100" w:type="dxa"/>
            </w:tcMar>
          </w:tcPr>
          <w:p>
            <w:r>
              <w:rPr>
                <w:sz w:val="19"/>
              </w:rPr>
              <w:t>UI</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VenueForm event dropdown selector for addVenue / removeVenue</w:t>
            </w:r>
          </w:p>
        </w:tc>
      </w:tr>
      <w:tr>
        <w:tc>
          <w:tcPr>
            <w:tcW w:type="dxa" w:w="3168"/>
            <w:shd w:fill="F8FAFC"/>
            <w:tcMar>
              <w:top w:w="80" w:type="dxa"/>
              <w:bottom w:w="80" w:type="dxa"/>
              <w:left w:w="100" w:type="dxa"/>
              <w:right w:w="100" w:type="dxa"/>
            </w:tcMar>
          </w:tcPr>
          <w:p>
            <w:r>
              <w:rPr>
                <w:rFonts w:ascii="Consolas" w:hAnsi="Consolas"/>
                <w:sz w:val="19"/>
              </w:rPr>
              <w:t>frontend/src/App.tsx</w:t>
            </w:r>
          </w:p>
        </w:tc>
        <w:tc>
          <w:tcPr>
            <w:tcW w:type="dxa" w:w="1296"/>
            <w:shd w:fill="F8FAFC"/>
            <w:tcMar>
              <w:top w:w="80" w:type="dxa"/>
              <w:bottom w:w="80" w:type="dxa"/>
              <w:left w:w="100" w:type="dxa"/>
              <w:right w:w="100" w:type="dxa"/>
            </w:tcMar>
          </w:tcPr>
          <w:p>
            <w:r>
              <w:rPr>
                <w:sz w:val="19"/>
              </w:rPr>
              <w:t>Routes</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Added /venue/scan and /scan application routes</w:t>
            </w:r>
          </w:p>
        </w:tc>
      </w:tr>
      <w:tr>
        <w:tc>
          <w:tcPr>
            <w:tcW w:type="dxa" w:w="3168"/>
            <w:shd w:fill="FFFFFF"/>
            <w:tcMar>
              <w:top w:w="80" w:type="dxa"/>
              <w:bottom w:w="80" w:type="dxa"/>
              <w:left w:w="100" w:type="dxa"/>
              <w:right w:w="100" w:type="dxa"/>
            </w:tcMar>
          </w:tcPr>
          <w:p>
            <w:r>
              <w:rPr>
                <w:rFonts w:ascii="Consolas" w:hAnsi="Consolas"/>
                <w:sz w:val="19"/>
              </w:rPr>
              <w:t>frontend/src/components/Layout.tsx</w:t>
            </w:r>
          </w:p>
        </w:tc>
        <w:tc>
          <w:tcPr>
            <w:tcW w:type="dxa" w:w="1296"/>
            <w:shd w:fill="FFFFFF"/>
            <w:tcMar>
              <w:top w:w="80" w:type="dxa"/>
              <w:bottom w:w="80" w:type="dxa"/>
              <w:left w:w="100" w:type="dxa"/>
              <w:right w:w="100" w:type="dxa"/>
            </w:tcMar>
          </w:tcPr>
          <w:p>
            <w:r>
              <w:rPr>
                <w:sz w:val="19"/>
              </w:rPr>
              <w:t>UI</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Added Venue Scanner to navigation and updated brand header</w:t>
            </w:r>
          </w:p>
        </w:tc>
      </w:tr>
      <w:tr>
        <w:tc>
          <w:tcPr>
            <w:tcW w:type="dxa" w:w="3168"/>
            <w:shd w:fill="F8FAFC"/>
            <w:tcMar>
              <w:top w:w="80" w:type="dxa"/>
              <w:bottom w:w="80" w:type="dxa"/>
              <w:left w:w="100" w:type="dxa"/>
              <w:right w:w="100" w:type="dxa"/>
            </w:tcMar>
          </w:tcPr>
          <w:p>
            <w:r>
              <w:rPr>
                <w:rFonts w:ascii="Consolas" w:hAnsi="Consolas"/>
                <w:sz w:val="19"/>
              </w:rPr>
              <w:t>frontend/src/lib/config.ts</w:t>
            </w:r>
          </w:p>
        </w:tc>
        <w:tc>
          <w:tcPr>
            <w:tcW w:type="dxa" w:w="1296"/>
            <w:shd w:fill="F8FAFC"/>
            <w:tcMar>
              <w:top w:w="80" w:type="dxa"/>
              <w:bottom w:w="80" w:type="dxa"/>
              <w:left w:w="100" w:type="dxa"/>
              <w:right w:w="100" w:type="dxa"/>
            </w:tcMar>
          </w:tcPr>
          <w:p>
            <w:r>
              <w:rPr>
                <w:sz w:val="19"/>
              </w:rPr>
              <w:t>Config</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Defaulted API fallback URL to http://localhost:4000/api</w:t>
            </w:r>
          </w:p>
        </w:tc>
      </w:tr>
      <w:tr>
        <w:tc>
          <w:tcPr>
            <w:tcW w:type="dxa" w:w="3168"/>
            <w:shd w:fill="FFFFFF"/>
            <w:tcMar>
              <w:top w:w="80" w:type="dxa"/>
              <w:bottom w:w="80" w:type="dxa"/>
              <w:left w:w="100" w:type="dxa"/>
              <w:right w:w="100" w:type="dxa"/>
            </w:tcMar>
          </w:tcPr>
          <w:p>
            <w:r>
              <w:rPr>
                <w:rFonts w:ascii="Consolas" w:hAnsi="Consolas"/>
                <w:sz w:val="19"/>
              </w:rPr>
              <w:t>frontend/src/lib/format.ts</w:t>
            </w:r>
          </w:p>
        </w:tc>
        <w:tc>
          <w:tcPr>
            <w:tcW w:type="dxa" w:w="1296"/>
            <w:shd w:fill="FFFFFF"/>
            <w:tcMar>
              <w:top w:w="80" w:type="dxa"/>
              <w:bottom w:w="80" w:type="dxa"/>
              <w:left w:w="100" w:type="dxa"/>
              <w:right w:w="100" w:type="dxa"/>
            </w:tcMar>
          </w:tcPr>
          <w:p>
            <w:r>
              <w:rPr>
                <w:sz w:val="19"/>
              </w:rPr>
              <w:t>Utils</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Matched contract revert strings (Bad payment, Use marketplace)</w:t>
            </w:r>
          </w:p>
        </w:tc>
      </w:tr>
      <w:tr>
        <w:tc>
          <w:tcPr>
            <w:tcW w:type="dxa" w:w="3168"/>
            <w:shd w:fill="F8FAFC"/>
            <w:tcMar>
              <w:top w:w="80" w:type="dxa"/>
              <w:bottom w:w="80" w:type="dxa"/>
              <w:left w:w="100" w:type="dxa"/>
              <w:right w:w="100" w:type="dxa"/>
            </w:tcMar>
          </w:tcPr>
          <w:p>
            <w:r>
              <w:rPr>
                <w:rFonts w:ascii="Consolas" w:hAnsi="Consolas"/>
                <w:sz w:val="19"/>
              </w:rPr>
              <w:t>frontend/src/pages/MyTickets.tsx</w:t>
            </w:r>
          </w:p>
        </w:tc>
        <w:tc>
          <w:tcPr>
            <w:tcW w:type="dxa" w:w="1296"/>
            <w:shd w:fill="F8FAFC"/>
            <w:tcMar>
              <w:top w:w="80" w:type="dxa"/>
              <w:bottom w:w="80" w:type="dxa"/>
              <w:left w:w="100" w:type="dxa"/>
              <w:right w:w="100" w:type="dxa"/>
            </w:tcMar>
          </w:tcPr>
          <w:p>
            <w:r>
              <w:rPr>
                <w:sz w:val="19"/>
              </w:rPr>
              <w:t>UI</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Added resilient fallback mapping for enriched ticket events</w:t>
            </w:r>
          </w:p>
        </w:tc>
      </w:tr>
      <w:tr>
        <w:tc>
          <w:tcPr>
            <w:tcW w:type="dxa" w:w="3168"/>
            <w:shd w:fill="FFFFFF"/>
            <w:tcMar>
              <w:top w:w="80" w:type="dxa"/>
              <w:bottom w:w="80" w:type="dxa"/>
              <w:left w:w="100" w:type="dxa"/>
              <w:right w:w="100" w:type="dxa"/>
            </w:tcMar>
          </w:tcPr>
          <w:p>
            <w:r>
              <w:rPr>
                <w:rFonts w:ascii="Consolas" w:hAnsi="Consolas"/>
                <w:sz w:val="19"/>
              </w:rPr>
              <w:t>frontend/src/pages/Marketplace.tsx</w:t>
            </w:r>
          </w:p>
        </w:tc>
        <w:tc>
          <w:tcPr>
            <w:tcW w:type="dxa" w:w="1296"/>
            <w:shd w:fill="FFFFFF"/>
            <w:tcMar>
              <w:top w:w="80" w:type="dxa"/>
              <w:bottom w:w="80" w:type="dxa"/>
              <w:left w:w="100" w:type="dxa"/>
              <w:right w:w="100" w:type="dxa"/>
            </w:tcMar>
          </w:tcPr>
          <w:p>
            <w:r>
              <w:rPr>
                <w:sz w:val="19"/>
              </w:rPr>
              <w:t>UI</w:t>
            </w:r>
          </w:p>
        </w:tc>
        <w:tc>
          <w:tcPr>
            <w:tcW w:type="dxa" w:w="1296"/>
            <w:shd w:fill="FFFFFF"/>
            <w:tcMar>
              <w:top w:w="80" w:type="dxa"/>
              <w:bottom w:w="80" w:type="dxa"/>
              <w:left w:w="100" w:type="dxa"/>
              <w:right w:w="100" w:type="dxa"/>
            </w:tcMar>
          </w:tcPr>
          <w:p>
            <w:r>
              <w:rPr>
                <w:b/>
                <w:color w:val="1D4ED8"/>
                <w:sz w:val="19"/>
              </w:rPr>
              <w:t>Updated</w:t>
            </w:r>
          </w:p>
        </w:tc>
        <w:tc>
          <w:tcPr>
            <w:tcW w:type="dxa" w:w="3600"/>
            <w:shd w:fill="FFFFFF"/>
            <w:tcMar>
              <w:top w:w="80" w:type="dxa"/>
              <w:bottom w:w="80" w:type="dxa"/>
              <w:left w:w="100" w:type="dxa"/>
              <w:right w:w="100" w:type="dxa"/>
            </w:tcMar>
          </w:tcPr>
          <w:p>
            <w:r>
              <w:rPr>
                <w:sz w:val="19"/>
              </w:rPr>
              <w:t>Added resilient fallback mapping for enriched listing events</w:t>
            </w:r>
          </w:p>
        </w:tc>
      </w:tr>
      <w:tr>
        <w:tc>
          <w:tcPr>
            <w:tcW w:type="dxa" w:w="3168"/>
            <w:shd w:fill="F8FAFC"/>
            <w:tcMar>
              <w:top w:w="80" w:type="dxa"/>
              <w:bottom w:w="80" w:type="dxa"/>
              <w:left w:w="100" w:type="dxa"/>
              <w:right w:w="100" w:type="dxa"/>
            </w:tcMar>
          </w:tcPr>
          <w:p>
            <w:r>
              <w:rPr>
                <w:rFonts w:ascii="Consolas" w:hAnsi="Consolas"/>
                <w:sz w:val="19"/>
              </w:rPr>
              <w:t>frontend/package.json</w:t>
            </w:r>
          </w:p>
        </w:tc>
        <w:tc>
          <w:tcPr>
            <w:tcW w:type="dxa" w:w="1296"/>
            <w:shd w:fill="F8FAFC"/>
            <w:tcMar>
              <w:top w:w="80" w:type="dxa"/>
              <w:bottom w:w="80" w:type="dxa"/>
              <w:left w:w="100" w:type="dxa"/>
              <w:right w:w="100" w:type="dxa"/>
            </w:tcMar>
          </w:tcPr>
          <w:p>
            <w:r>
              <w:rPr>
                <w:sz w:val="19"/>
              </w:rPr>
              <w:t>Deps</w:t>
            </w:r>
          </w:p>
        </w:tc>
        <w:tc>
          <w:tcPr>
            <w:tcW w:type="dxa" w:w="1296"/>
            <w:shd w:fill="F8FAFC"/>
            <w:tcMar>
              <w:top w:w="80" w:type="dxa"/>
              <w:bottom w:w="80" w:type="dxa"/>
              <w:left w:w="100" w:type="dxa"/>
              <w:right w:w="100" w:type="dxa"/>
            </w:tcMar>
          </w:tcPr>
          <w:p>
            <w:r>
              <w:rPr>
                <w:b/>
                <w:color w:val="1D4ED8"/>
                <w:sz w:val="19"/>
              </w:rPr>
              <w:t>Updated</w:t>
            </w:r>
          </w:p>
        </w:tc>
        <w:tc>
          <w:tcPr>
            <w:tcW w:type="dxa" w:w="3600"/>
            <w:shd w:fill="F8FAFC"/>
            <w:tcMar>
              <w:top w:w="80" w:type="dxa"/>
              <w:bottom w:w="80" w:type="dxa"/>
              <w:left w:w="100" w:type="dxa"/>
              <w:right w:w="100" w:type="dxa"/>
            </w:tcMar>
          </w:tcPr>
          <w:p>
            <w:r>
              <w:rPr>
                <w:sz w:val="19"/>
              </w:rPr>
              <w:t>Added html5-qrcode dependency for camera barcode scanning</w:t>
            </w:r>
          </w:p>
        </w:tc>
      </w:tr>
    </w:tbl>
    <w:p>
      <w:pPr>
        <w:pStyle w:val="Heading1"/>
        <w:spacing w:before="360" w:after="120"/>
      </w:pPr>
      <w:r>
        <w:rPr>
          <w:color w:val="1E3A8A"/>
        </w:rPr>
        <w:t>5. Verification, Test Results &amp; Operational Status</w:t>
      </w:r>
    </w:p>
    <w:p>
      <w:r>
        <w:t>Both the frontend and backend have been subjected to rigorous automated verification and are currently running live:</w:t>
      </w:r>
    </w:p>
    <w:p>
      <w:pPr>
        <w:pStyle w:val="ListBullet"/>
      </w:pPr>
      <w:r>
        <w:rPr>
          <w:b/>
        </w:rPr>
        <w:t xml:space="preserve">Frontend Typecheck &amp; Production Build: </w:t>
      </w:r>
      <w:r>
        <w:t>Executed 'npm run build' ('tsc --noEmit &amp;&amp; vite build'). Succeeded with 0 TypeScript errors. Production bundle generated cleanly.</w:t>
      </w:r>
    </w:p>
    <w:p>
      <w:pPr>
        <w:pStyle w:val="ListBullet"/>
      </w:pPr>
      <w:r>
        <w:rPr>
          <w:b/>
        </w:rPr>
        <w:t xml:space="preserve">Backend Automated Test Suite: </w:t>
      </w:r>
      <w:r>
        <w:t>Executed 'npm test' via Vitest. All 4 test suites passed: 46/46 unit and integration tests passed (covering API endpoints, SQLite indexer event handling, QR challenge lifecycles, and cryptographic helper serialization).</w:t>
      </w:r>
    </w:p>
    <w:p>
      <w:pPr>
        <w:pStyle w:val="ListBullet"/>
      </w:pPr>
      <w:r>
        <w:rPr>
          <w:b/>
        </w:rPr>
        <w:t xml:space="preserve">Backend Server Execution: </w:t>
      </w:r>
      <w:r>
        <w:t>Running on port 4000. Verified live connection to Sepolia RPC at block 11946917. Health check (/health) returns status 'ok'. Indexed live Sepolia event #1 ('FairPass Demo Concert') successfully.</w:t>
      </w:r>
    </w:p>
    <w:p>
      <w:pPr>
        <w:pStyle w:val="ListBullet"/>
      </w:pPr>
      <w:r>
        <w:rPr>
          <w:b/>
        </w:rPr>
        <w:t xml:space="preserve">Frontend Server Execution: </w:t>
      </w:r>
      <w:r>
        <w:t>Running on port 5173. Vite dev server active and delivering the FairPass React UI.</w:t>
      </w:r>
    </w:p>
    <w:p>
      <w:pPr>
        <w:spacing w:after="240"/>
      </w:pPr>
    </w:p>
    <w:p>
      <w:pPr>
        <w:jc w:val="right"/>
      </w:pPr>
      <w:r>
        <w:rPr>
          <w:i/>
          <w:color w:val="94A3B8"/>
          <w:sz w:val="18"/>
        </w:rPr>
        <w:t>FairPass Integration Engineering • Generated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