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gjdgxs" w:id="0"/>
      <w:bookmarkEnd w:id="0"/>
      <w:r w:rsidDel="00000000" w:rsidR="00000000" w:rsidRPr="00000000">
        <w:rPr>
          <w:rtl w:val="0"/>
        </w:rPr>
        <w:t xml:space="preserve">23. Евангельская тема в творчестве Н.Ге.</w:t>
      </w:r>
    </w:p>
    <w:p w:rsidR="00000000" w:rsidDel="00000000" w:rsidP="00000000" w:rsidRDefault="00000000" w:rsidRPr="00000000" w14:paraId="00000002">
      <w:pPr>
        <w:rPr/>
      </w:pPr>
      <w:r w:rsidDel="00000000" w:rsidR="00000000" w:rsidRPr="00000000">
        <w:rPr>
          <w:rtl w:val="0"/>
        </w:rPr>
        <w:t xml:space="preserve">Евангельская тема в творчестве Ге фигурирует на всем протяжении его творческого пути. Отправная точка - пенсионерская поездка в Италию, в которой он страдает от того, что не может написать картину, с которой нужно вернуться на Родину. </w:t>
      </w:r>
      <w:r w:rsidDel="00000000" w:rsidR="00000000" w:rsidRPr="00000000">
        <w:rPr>
          <w:highlight w:val="yellow"/>
          <w:rtl w:val="0"/>
        </w:rPr>
        <w:t xml:space="preserve">От безысходности перечитывает Евангелие от Марка, потом знакомится с трудами Штраусса и Ренана (</w:t>
      </w:r>
      <w:r w:rsidDel="00000000" w:rsidR="00000000" w:rsidRPr="00000000">
        <w:rPr>
          <w:rtl w:val="0"/>
        </w:rPr>
        <w:t xml:space="preserve">см. билет про евангельскую тему в творчестве художников ХХ века!!! сначала лучше прочитать его) + встречается с А.Ивановым. Эта смесь заставляет его очень по-личному взглянуть на путь Христа, и он пишет полотно "</w:t>
      </w:r>
      <w:r w:rsidDel="00000000" w:rsidR="00000000" w:rsidRPr="00000000">
        <w:rPr>
          <w:highlight w:val="yellow"/>
          <w:rtl w:val="0"/>
        </w:rPr>
        <w:t xml:space="preserve">Тайная вечеря" </w:t>
      </w:r>
      <w:r w:rsidDel="00000000" w:rsidR="00000000" w:rsidRPr="00000000">
        <w:rPr>
          <w:rtl w:val="0"/>
        </w:rPr>
        <w:t xml:space="preserve">(1863 г.).</w:t>
      </w:r>
    </w:p>
    <w:p w:rsidR="00000000" w:rsidDel="00000000" w:rsidP="00000000" w:rsidRDefault="00000000" w:rsidRPr="00000000" w14:paraId="00000003">
      <w:pPr>
        <w:rPr/>
      </w:pPr>
      <w:r w:rsidDel="00000000" w:rsidR="00000000" w:rsidRPr="00000000">
        <w:rPr>
          <w:rtl w:val="0"/>
        </w:rPr>
        <w:t xml:space="preserve">С картиной возвращается на Родину. Встречена неоднозначно: одни критики называют богохульством и "ссорой в таверне", другие - говорят, что это принципиально новый взгляд на религиозную живопись. За картину получает звание профессора, минуя звание академика - редчайший случай. </w:t>
      </w:r>
    </w:p>
    <w:p w:rsidR="00000000" w:rsidDel="00000000" w:rsidP="00000000" w:rsidRDefault="00000000" w:rsidRPr="00000000" w14:paraId="00000004">
      <w:pPr>
        <w:rPr/>
      </w:pPr>
      <w:r w:rsidDel="00000000" w:rsidR="00000000" w:rsidRPr="00000000">
        <w:rPr>
          <w:rtl w:val="0"/>
        </w:rPr>
        <w:t xml:space="preserve">Картина показывает максимально личное отношение к жизни Христа. Более того, нетипичный момент, когда вечеря уже близится к концу, а тайное уже стало явным. Иоанн Богослов в ужасе от Иуды, который в ужасе от себя (его изображение в данном сюжете - в принципе новшество; более того, можно сказать, что Ге ему сопереживает в некоторой мере или же во всяком случае дает право голоса), Иисус склонил голову - ему горестно от потери ученика. Он будто ушел в себя и существует как бы вне этого момента - очень точный психологизм. Высшая степень натурализма изображения библейской сцены.</w:t>
      </w:r>
    </w:p>
    <w:p w:rsidR="00000000" w:rsidDel="00000000" w:rsidP="00000000" w:rsidRDefault="00000000" w:rsidRPr="00000000" w14:paraId="00000005">
      <w:pPr>
        <w:rPr/>
      </w:pPr>
      <w:r w:rsidDel="00000000" w:rsidR="00000000" w:rsidRPr="00000000">
        <w:rPr>
          <w:rtl w:val="0"/>
        </w:rPr>
        <w:t xml:space="preserve">Важный бонус: Многие отмечали, что у Ге Христос в «Тайной вечери» похож на Герцена. Это давало возможность критикам от революционно-демократического крыла прочитывать картину на уровне злободневной газетно-политической хроники. Сочувствовал ли Ге Герцену? Да, определенно, крайне сопереживал фигуре. Можно ли картину трактовать как сугубо политическое высказывание? Конечно, нет. Совсем. Если где-то на это наткнетесь, не верьте - Ге был удивительно набожным человеком, а параллели с реальным миром лишь сближали Христа со зрителем, и создавались лишь для этого.</w:t>
      </w:r>
    </w:p>
    <w:p w:rsidR="00000000" w:rsidDel="00000000" w:rsidP="00000000" w:rsidRDefault="00000000" w:rsidRPr="00000000" w14:paraId="00000006">
      <w:pPr>
        <w:rPr/>
      </w:pPr>
      <w:r w:rsidDel="00000000" w:rsidR="00000000" w:rsidRPr="00000000">
        <w:rPr>
          <w:rtl w:val="0"/>
        </w:rPr>
        <w:t xml:space="preserve">Следующая важная картина - </w:t>
      </w:r>
      <w:r w:rsidDel="00000000" w:rsidR="00000000" w:rsidRPr="00000000">
        <w:rPr>
          <w:highlight w:val="yellow"/>
          <w:rtl w:val="0"/>
        </w:rPr>
        <w:t xml:space="preserve">Вестники Воскресения.</w:t>
      </w:r>
      <w:r w:rsidDel="00000000" w:rsidR="00000000" w:rsidRPr="00000000">
        <w:rPr>
          <w:rtl w:val="0"/>
        </w:rPr>
        <w:t xml:space="preserve"> 1867. Наполнена символизмом. Полотно «Вестники Воскресенья» – предвестие будущего переворота в творческом подходе Н.Н. Ге. Б</w:t>
      </w:r>
      <w:r w:rsidDel="00000000" w:rsidR="00000000" w:rsidRPr="00000000">
        <w:rPr>
          <w:u w:val="single"/>
          <w:rtl w:val="0"/>
        </w:rPr>
        <w:t xml:space="preserve">егущая Мария Магдалина </w:t>
      </w:r>
      <w:r w:rsidDel="00000000" w:rsidR="00000000" w:rsidRPr="00000000">
        <w:rPr>
          <w:rtl w:val="0"/>
        </w:rPr>
        <w:t xml:space="preserve">выглядит похожей на ангела с развивающимися крыльями, она буквально готова вспорхнуть над землей от счастья, которое распирает ее изнутри. Она – не просто человек, которого переполняют эмоции, </w:t>
      </w:r>
      <w:r w:rsidDel="00000000" w:rsidR="00000000" w:rsidRPr="00000000">
        <w:rPr>
          <w:u w:val="single"/>
          <w:rtl w:val="0"/>
        </w:rPr>
        <w:t xml:space="preserve">а сама – чистая эмоция, р</w:t>
      </w:r>
      <w:r w:rsidDel="00000000" w:rsidR="00000000" w:rsidRPr="00000000">
        <w:rPr>
          <w:rtl w:val="0"/>
        </w:rPr>
        <w:t xml:space="preserve">ассекающая тьму этжго мира и противопоставленная ей же в лице двух бредущих в темноте стражников. </w:t>
      </w:r>
    </w:p>
    <w:p w:rsidR="00000000" w:rsidDel="00000000" w:rsidP="00000000" w:rsidRDefault="00000000" w:rsidRPr="00000000" w14:paraId="00000007">
      <w:pPr>
        <w:rPr>
          <w:highlight w:val="yellow"/>
        </w:rPr>
      </w:pPr>
      <w:r w:rsidDel="00000000" w:rsidR="00000000" w:rsidRPr="00000000">
        <w:rPr>
          <w:rtl w:val="0"/>
        </w:rPr>
        <w:t xml:space="preserve">В этом же полотне выявляется прием, который Н.Н. Ге уже использовал ранее как вспомогательный, а в дальнейшем начнет выводить на передний план как сюжетообразующий – </w:t>
      </w:r>
      <w:r w:rsidDel="00000000" w:rsidR="00000000" w:rsidRPr="00000000">
        <w:rPr>
          <w:highlight w:val="yellow"/>
          <w:rtl w:val="0"/>
        </w:rPr>
        <w:t xml:space="preserve">свет, разделяющий </w:t>
      </w:r>
      <w:r w:rsidDel="00000000" w:rsidR="00000000" w:rsidRPr="00000000">
        <w:rPr>
          <w:rtl w:val="0"/>
        </w:rPr>
        <w:t xml:space="preserve">не на условное «добро» и «зло», а на </w:t>
      </w:r>
      <w:r w:rsidDel="00000000" w:rsidR="00000000" w:rsidRPr="00000000">
        <w:rPr>
          <w:highlight w:val="yellow"/>
          <w:rtl w:val="0"/>
        </w:rPr>
        <w:t xml:space="preserve">Истину и заблуждение. </w:t>
      </w:r>
    </w:p>
    <w:p w:rsidR="00000000" w:rsidDel="00000000" w:rsidP="00000000" w:rsidRDefault="00000000" w:rsidRPr="00000000" w14:paraId="00000008">
      <w:pPr>
        <w:rPr/>
      </w:pPr>
      <w:r w:rsidDel="00000000" w:rsidR="00000000" w:rsidRPr="00000000">
        <w:rPr>
          <w:rtl w:val="0"/>
        </w:rPr>
        <w:t xml:space="preserve">Важна и ныне «записанная» другим полотном картина «</w:t>
      </w:r>
      <w:r w:rsidDel="00000000" w:rsidR="00000000" w:rsidRPr="00000000">
        <w:rPr>
          <w:highlight w:val="yellow"/>
          <w:rtl w:val="0"/>
        </w:rPr>
        <w:t xml:space="preserve">Милосердие» </w:t>
      </w:r>
      <w:r w:rsidDel="00000000" w:rsidR="00000000" w:rsidRPr="00000000">
        <w:rPr>
          <w:rtl w:val="0"/>
        </w:rPr>
        <w:t xml:space="preserve">(спасибо рентгенограмме и журналу "Нива" за то, что мы можем ее видеть). Критики писали так: «Ге подался назад. Он дошел по пути невообразимого реализма до китайской стены, дальше которой нет никакой возможности идти. Нельзя больше обезобразить художественное произведение, как обезобразил свою картину Ге». Полотно было продемонстрировано публике в 1880 году. После такой реакции художник уже полноценно поворачивает назад от «стены, в которую уперся» и начинает двигаться в ином направлении – от реализма к обобщению. Важно ответить, что «Милосердие» можно считать переломной работой еще по иной причине: именно здесь автор впервые идет на полный отказ от общепринятых церковных канонов, полностью разрушая формальную связь с писанием. Он изображает Христа в образе нищего, а девушку, напоившую его – как светскую даму. Эта дерзость отчасти подчеркивает пока еще ставку на провокационно-реалистический подход, однако в значительной мере знаменует переход к свободной интерпретации, включающей в себя этапы художественного упрощения. </w:t>
      </w:r>
    </w:p>
    <w:p w:rsidR="00000000" w:rsidDel="00000000" w:rsidP="00000000" w:rsidRDefault="00000000" w:rsidRPr="00000000" w14:paraId="00000009">
      <w:pPr>
        <w:rPr/>
      </w:pPr>
      <w:r w:rsidDel="00000000" w:rsidR="00000000" w:rsidRPr="00000000">
        <w:rPr>
          <w:rtl w:val="0"/>
        </w:rPr>
        <w:t xml:space="preserve">"</w:t>
      </w:r>
      <w:r w:rsidDel="00000000" w:rsidR="00000000" w:rsidRPr="00000000">
        <w:rPr>
          <w:highlight w:val="yellow"/>
          <w:rtl w:val="0"/>
        </w:rPr>
        <w:t xml:space="preserve">Христос в Гефсиманском саду": </w:t>
      </w:r>
      <w:r w:rsidDel="00000000" w:rsidR="00000000" w:rsidRPr="00000000">
        <w:rPr>
          <w:rtl w:val="0"/>
        </w:rPr>
        <w:t xml:space="preserve">Картину можно назвать портретом Христа: окруженный мраком судьбоносного места, он холодно взирает на зрителя. Тени ветвей вдали рисуют причудливые узоры, а картинно-яркое синее небо создает ощущение нереальности всего происходящего. Спаситель строг и спокоен, его лицо почти лишено любых эмоций, и от того так выразительно: он понимает, что ему предстоит испить Чащу страданий, чувствует неотвратимость грядущего и со всей внутренней силой принимает это. </w:t>
      </w:r>
    </w:p>
    <w:p w:rsidR="00000000" w:rsidDel="00000000" w:rsidP="00000000" w:rsidRDefault="00000000" w:rsidRPr="00000000" w14:paraId="0000000A">
      <w:pPr>
        <w:rPr/>
      </w:pPr>
      <w:r w:rsidDel="00000000" w:rsidR="00000000" w:rsidRPr="00000000">
        <w:rPr>
          <w:rtl w:val="0"/>
        </w:rPr>
        <w:t xml:space="preserve">Дальнейшее творчество и вовсе стремится если не к обобщению, то к некоторому выведению архетипа персонажа. Работы остаются психологичными, но эта психологичность уже привязана к трансляции конкретной эмоции отдельно взятого живого человека, а тяготеет к выделению мощного чувственного ядра, являющегося первоосновой человеческих переживаний. </w:t>
      </w:r>
    </w:p>
    <w:p w:rsidR="00000000" w:rsidDel="00000000" w:rsidP="00000000" w:rsidRDefault="00000000" w:rsidRPr="00000000" w14:paraId="0000000B">
      <w:pPr>
        <w:rPr/>
      </w:pPr>
      <w:r w:rsidDel="00000000" w:rsidR="00000000" w:rsidRPr="00000000">
        <w:rPr>
          <w:rtl w:val="0"/>
        </w:rPr>
        <w:t xml:space="preserve">Картины «Суд Синедриона», «Голгофа», «Распятие», а также «Совесть. Иуда» отражают новый подход к авторской репрезентации Евангельского сюжета. Меняется манера письма: по-брюлловски гладкий мазок, скульптурно вылепливающий фигуры, уступает экспериментам с фактурой. В одних полотнах масло становится похожим на графический инструмент – мазки резкие, четкие, как будто случайно, но при этом очень точно брошенные на холст (такой вариант можно увидеть в полотне «Голгофа»), в других можно увидеть зыбкую и рыхлую масляную фактуру – так, например, написаны «Христос и Никодим» и «Суд Синедриона». Многослойная классическая живопись от темного к светлому уступает место живописи «а-ля прима», а выверенные пропорции заменяются художественным упрощением, которое выглядит, как предвестие примитивизма. </w:t>
      </w:r>
    </w:p>
    <w:p w:rsidR="00000000" w:rsidDel="00000000" w:rsidP="00000000" w:rsidRDefault="00000000" w:rsidRPr="00000000" w14:paraId="0000000C">
      <w:pPr>
        <w:rPr/>
      </w:pPr>
      <w:r w:rsidDel="00000000" w:rsidR="00000000" w:rsidRPr="00000000">
        <w:rPr>
          <w:rtl w:val="0"/>
        </w:rPr>
        <w:t xml:space="preserve">Полотно «Голгофа» во многом сильнее других знаменует наличие этой тенденции.  «Голгофа» – это перемена направления мысли художника. Он пишет Толстому, что его «мучили кресты», мучал громадный холст, где не было картины, «нет жизни, нет того, что дорого в Христе». «И вот я нашёл способ выразить Христа и двух разбойников вместе без крестов на Голгофе, только что приведённых. Все три страдальца, всех громко и страшно поражает молитва самого Христа. Одного разбойника бьёт лихорадка, другой убит горем, что жизнь своя погана, и вот до чего довела».</w:t>
      </w:r>
    </w:p>
    <w:p w:rsidR="00000000" w:rsidDel="00000000" w:rsidP="00000000" w:rsidRDefault="00000000" w:rsidRPr="00000000" w14:paraId="0000000D">
      <w:pPr>
        <w:rPr/>
      </w:pPr>
      <w:r w:rsidDel="00000000" w:rsidR="00000000" w:rsidRPr="00000000">
        <w:rPr>
          <w:rtl w:val="0"/>
        </w:rPr>
        <w:t xml:space="preserve">Распятие: </w:t>
      </w:r>
    </w:p>
    <w:p w:rsidR="00000000" w:rsidDel="00000000" w:rsidP="00000000" w:rsidRDefault="00000000" w:rsidRPr="00000000" w14:paraId="0000000E">
      <w:pPr>
        <w:rPr/>
      </w:pPr>
      <w:r w:rsidDel="00000000" w:rsidR="00000000" w:rsidRPr="00000000">
        <w:rPr>
          <w:rtl w:val="0"/>
        </w:rPr>
        <w:t xml:space="preserve">Вариант, который сам Ге считал удачным, не сохранился до наших дней. Есть варианты из музея д'Орсэ и из Новочеркасска - последнее на лекциях не показывали, поэтому не упоминаю. О том, которое во Франции:</w:t>
      </w:r>
    </w:p>
    <w:p w:rsidR="00000000" w:rsidDel="00000000" w:rsidP="00000000" w:rsidRDefault="00000000" w:rsidRPr="00000000" w14:paraId="0000000F">
      <w:pPr>
        <w:rPr/>
      </w:pPr>
      <w:r w:rsidDel="00000000" w:rsidR="00000000" w:rsidRPr="00000000">
        <w:rPr>
          <w:rtl w:val="0"/>
        </w:rPr>
        <w:t xml:space="preserve">Главный рычаг эмоционального воздействия на зрителя – фигура Христа, которая вновь, точно на ранних работах, обретает портретные черты. Впрочем, куда больше, нежели запрокинутое от боли лицо, говорит здесь поза Спасителя: корчась от невероятных страданий, он изгибается в позвоночнике, будто пытаясь вырываться из собственного погибающего тела. Главный герой здесь провокационно реален, чем притягивает и отталкивает зрителя одновременно. Смотрящий на полотно, вероятно, проявит эмпатию к страдающему Иисусу, однако проассоциировать себя с ним не сможет – для этого герой полотна изображен со слишком большой конкретикой.7</w:t>
      </w:r>
    </w:p>
    <w:p w:rsidR="00000000" w:rsidDel="00000000" w:rsidP="00000000" w:rsidRDefault="00000000" w:rsidRPr="00000000" w14:paraId="00000010">
      <w:pPr>
        <w:rPr/>
      </w:pPr>
      <w:r w:rsidDel="00000000" w:rsidR="00000000" w:rsidRPr="00000000">
        <w:rPr>
          <w:rtl w:val="0"/>
        </w:rPr>
        <w:t xml:space="preserve">ЕЩЕ ВАЖНЫЕ ЧЕРТЫ РЕЛИГИОЗНОЙ ЖИВОПИСИ ГЕ:</w:t>
      </w:r>
    </w:p>
    <w:p w:rsidR="00000000" w:rsidDel="00000000" w:rsidP="00000000" w:rsidRDefault="00000000" w:rsidRPr="00000000" w14:paraId="00000011">
      <w:pPr>
        <w:rPr/>
      </w:pPr>
      <w:r w:rsidDel="00000000" w:rsidR="00000000" w:rsidRPr="00000000">
        <w:rPr>
          <w:rtl w:val="0"/>
        </w:rPr>
        <w:t xml:space="preserve">Двойничество. Параллелит Иисуса и Иуду - и противопоставляя друг другу, и указывая на определенную схожесть. Так или иначе, он первый, у кого Иуда фигурирует как отдельный персонаж. Картины: Тайная Вечеря, Совесть.Иуда. </w:t>
      </w:r>
    </w:p>
    <w:p w:rsidR="00000000" w:rsidDel="00000000" w:rsidP="00000000" w:rsidRDefault="00000000" w:rsidRPr="00000000" w14:paraId="00000012">
      <w:pPr>
        <w:rPr/>
      </w:pPr>
      <w:r w:rsidDel="00000000" w:rsidR="00000000" w:rsidRPr="00000000">
        <w:rPr>
          <w:rtl w:val="0"/>
        </w:rPr>
        <w:t xml:space="preserve">Поиск истины. Постоянно акцентируется на том, что есть Истина, как истина может оказаться непринимаемой обществом. </w:t>
      </w:r>
    </w:p>
    <w:p w:rsidR="00000000" w:rsidDel="00000000" w:rsidP="00000000" w:rsidRDefault="00000000" w:rsidRPr="00000000" w14:paraId="00000013">
      <w:pPr>
        <w:rPr/>
      </w:pPr>
      <w:r w:rsidDel="00000000" w:rsidR="00000000" w:rsidRPr="00000000">
        <w:rPr>
          <w:rtl w:val="0"/>
        </w:rPr>
        <w:t xml:space="preserve">Переход от конкретики к эмоции. Сначала максимально придает Христу и ситуации максимально конкретные черты, затем уходит к эмоции Спасителя. </w:t>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ru-RU"/>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style4097" w:customStyle="1">
    <w:name w:val="normal"/>
    <w:next w:val="style4097"/>
    <w:pPr/>
  </w:style>
  <w:style w:type="table" w:styleId="style4098" w:customStyle="1">
    <w:name w:val="Table Normal"/>
    <w:next w:val="style4098"/>
    <w:pPr/>
    <w:tcPr>
      <w:tcBorders/>
    </w:tcPr>
  </w:style>
  <w:style w:type="paragraph" w:styleId="style1">
    <w:name w:val="heading 1"/>
    <w:basedOn w:val="style4097"/>
    <w:next w:val="style4097"/>
    <w:pPr>
      <w:keepNext w:val="1"/>
      <w:keepLines w:val="1"/>
      <w:pageBreakBefore w:val="0"/>
      <w:spacing w:after="120" w:before="480"/>
    </w:pPr>
    <w:rPr>
      <w:b w:val="1"/>
      <w:sz w:val="48"/>
      <w:szCs w:val="48"/>
    </w:rPr>
  </w:style>
  <w:style w:type="paragraph" w:styleId="style2">
    <w:name w:val="heading 2"/>
    <w:basedOn w:val="style4097"/>
    <w:next w:val="style4097"/>
    <w:pPr>
      <w:keepNext w:val="1"/>
      <w:keepLines w:val="1"/>
      <w:pageBreakBefore w:val="0"/>
      <w:spacing w:after="80" w:before="360"/>
    </w:pPr>
    <w:rPr>
      <w:b w:val="1"/>
      <w:sz w:val="36"/>
      <w:szCs w:val="36"/>
    </w:rPr>
  </w:style>
  <w:style w:type="paragraph" w:styleId="style3">
    <w:name w:val="heading 3"/>
    <w:basedOn w:val="style4097"/>
    <w:next w:val="style4097"/>
    <w:pPr>
      <w:keepNext w:val="1"/>
      <w:keepLines w:val="1"/>
      <w:pageBreakBefore w:val="0"/>
      <w:spacing w:after="80" w:before="280"/>
    </w:pPr>
    <w:rPr>
      <w:b w:val="1"/>
      <w:sz w:val="28"/>
      <w:szCs w:val="28"/>
    </w:rPr>
  </w:style>
  <w:style w:type="paragraph" w:styleId="style4">
    <w:name w:val="heading 4"/>
    <w:basedOn w:val="style4097"/>
    <w:next w:val="style4097"/>
    <w:pPr>
      <w:keepNext w:val="1"/>
      <w:keepLines w:val="1"/>
      <w:pageBreakBefore w:val="0"/>
      <w:spacing w:after="40" w:before="240"/>
    </w:pPr>
    <w:rPr>
      <w:b w:val="1"/>
      <w:sz w:val="24"/>
      <w:szCs w:val="24"/>
    </w:rPr>
  </w:style>
  <w:style w:type="paragraph" w:styleId="style5">
    <w:name w:val="heading 5"/>
    <w:basedOn w:val="style4097"/>
    <w:next w:val="style4097"/>
    <w:pPr>
      <w:keepNext w:val="1"/>
      <w:keepLines w:val="1"/>
      <w:pageBreakBefore w:val="0"/>
      <w:spacing w:after="40" w:before="220"/>
    </w:pPr>
    <w:rPr>
      <w:b w:val="1"/>
      <w:sz w:val="22"/>
      <w:szCs w:val="22"/>
    </w:rPr>
  </w:style>
  <w:style w:type="paragraph" w:styleId="style6">
    <w:name w:val="heading 6"/>
    <w:basedOn w:val="style4097"/>
    <w:next w:val="style4097"/>
    <w:pPr>
      <w:keepNext w:val="1"/>
      <w:keepLines w:val="1"/>
      <w:pageBreakBefore w:val="0"/>
      <w:spacing w:after="40" w:before="200"/>
    </w:pPr>
    <w:rPr>
      <w:b w:val="1"/>
      <w:sz w:val="20"/>
      <w:szCs w:val="20"/>
    </w:rPr>
  </w:style>
  <w:style w:type="paragraph" w:styleId="style62">
    <w:name w:val="Title"/>
    <w:basedOn w:val="style4097"/>
    <w:next w:val="style4097"/>
    <w:pPr>
      <w:keepNext w:val="1"/>
      <w:keepLines w:val="1"/>
      <w:pageBreakBefore w:val="0"/>
      <w:spacing w:after="120" w:before="480"/>
    </w:pPr>
    <w:rPr>
      <w:b w:val="1"/>
      <w:sz w:val="72"/>
      <w:szCs w:val="72"/>
    </w:rPr>
  </w:style>
  <w:style w:type="paragraph" w:styleId="style74">
    <w:name w:val="Subtitle"/>
    <w:basedOn w:val="style4097"/>
    <w:next w:val="style4097"/>
    <w:pPr>
      <w:keepNext w:val="1"/>
      <w:keepLines w:val="1"/>
      <w:pageBreakBefore w:val="0"/>
      <w:spacing w:after="80" w:before="360"/>
    </w:pPr>
    <w:rPr>
      <w:rFonts w:ascii="Georgia" w:cs="Georgia" w:eastAsia="Georgia" w:hAnsi="Georgia"/>
      <w:i w:val="1"/>
      <w:color w:val="666666"/>
      <w:sz w:val="48"/>
      <w:szCs w:val="48"/>
    </w:rPr>
  </w:style>
  <w:style w:type="paragraph" w:styleId="style0" w:default="1">
    <w:name w:val="Normal"/>
    <w:pPr>
      <w:jc w:val="both"/>
    </w:pPr>
    <w:rPr>
      <w:sz w:val="21"/>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h9OBs5PoPIhD+PQGVyU6stztjQ==">CgMxLjAyCGguZ2pkZ3hzOAByITFIQzFnZVhyczZScjlyNy1oeUpPWTJrSXFlZ0JVTjIwcw==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2024-01-22T04:37:37Z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d95804322f3f4bbaa68f10e746507611</vt:lpwstr>
  </property>
</Properties>
</file>