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8DF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24. Жанровая живопись 1870-80-х годов в ГРМ</w:t>
      </w:r>
    </w:p>
    <w:p w:rsidR="000B6A10" w:rsidRPr="000B6A10" w:rsidRDefault="000B6A10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Особенности второго этапа развития жанровой живописи: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- Репин, Максимов, Мясоедов, Савицкий, Ярошенко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- типично передвижническая тема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- играет уже меньшую роль, чем в 60-е, когда подчинил себе все остальные жанры, но был все еще очень важен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- развивается наравне с батальным и историческим – три «фабульных» жанра 70-80-х годов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- более</w:t>
      </w:r>
      <w:proofErr w:type="gramStart"/>
      <w:r w:rsidRPr="000B6A1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0B6A10">
        <w:rPr>
          <w:rFonts w:ascii="Times New Roman" w:hAnsi="Times New Roman" w:cs="Times New Roman"/>
          <w:sz w:val="24"/>
          <w:szCs w:val="24"/>
        </w:rPr>
        <w:t xml:space="preserve"> чем пейзажисты, тяготеют с </w:t>
      </w:r>
      <w:proofErr w:type="spellStart"/>
      <w:r w:rsidRPr="000B6A10">
        <w:rPr>
          <w:rFonts w:ascii="Times New Roman" w:hAnsi="Times New Roman" w:cs="Times New Roman"/>
          <w:sz w:val="24"/>
          <w:szCs w:val="24"/>
        </w:rPr>
        <w:t>среднетипическому</w:t>
      </w:r>
      <w:proofErr w:type="spellEnd"/>
      <w:r w:rsidRPr="000B6A10">
        <w:rPr>
          <w:rFonts w:ascii="Times New Roman" w:hAnsi="Times New Roman" w:cs="Times New Roman"/>
          <w:sz w:val="24"/>
          <w:szCs w:val="24"/>
        </w:rPr>
        <w:t>, создают достаточно устойчивый тип картины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- отказ от принципа прямого обличения ли обличения сочувствием, который господствовал прежде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- критическая тема продолжает играть немалую роль, но художники начинают искать положительные черты жизни. Поиск положительного героя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>- изменение тематики:  внимание художника не к проблеме, а к объекту: крестьянские сюжеты (Максимов, Савицкий, Мясоедов), городские сюжеты (Маковский</w:t>
      </w:r>
      <w:proofErr w:type="gramStart"/>
      <w:r w:rsidRPr="000B6A10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0B6A10">
        <w:rPr>
          <w:rFonts w:ascii="Times New Roman" w:hAnsi="Times New Roman" w:cs="Times New Roman"/>
          <w:sz w:val="24"/>
          <w:szCs w:val="24"/>
        </w:rPr>
        <w:t xml:space="preserve">, Ярошенко, </w:t>
      </w:r>
      <w:proofErr w:type="spellStart"/>
      <w:r w:rsidRPr="000B6A10">
        <w:rPr>
          <w:rFonts w:ascii="Times New Roman" w:hAnsi="Times New Roman" w:cs="Times New Roman"/>
          <w:sz w:val="24"/>
          <w:szCs w:val="24"/>
        </w:rPr>
        <w:t>Корзухин</w:t>
      </w:r>
      <w:proofErr w:type="spellEnd"/>
      <w:r w:rsidRPr="000B6A10">
        <w:rPr>
          <w:rFonts w:ascii="Times New Roman" w:hAnsi="Times New Roman" w:cs="Times New Roman"/>
          <w:sz w:val="24"/>
          <w:szCs w:val="24"/>
        </w:rPr>
        <w:t xml:space="preserve">), революционное движение (Репин, Ярошенко, поздний В. Маковский). 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A10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B6A10">
        <w:rPr>
          <w:rFonts w:ascii="Times New Roman" w:hAnsi="Times New Roman" w:cs="Times New Roman"/>
          <w:sz w:val="24"/>
          <w:szCs w:val="24"/>
        </w:rPr>
        <w:t>н</w:t>
      </w:r>
      <w:proofErr w:type="gramEnd"/>
      <w:r w:rsidRPr="000B6A10">
        <w:rPr>
          <w:rFonts w:ascii="Times New Roman" w:hAnsi="Times New Roman" w:cs="Times New Roman"/>
          <w:sz w:val="24"/>
          <w:szCs w:val="24"/>
        </w:rPr>
        <w:t xml:space="preserve">е встречает прямолинейное противопоставление богатого бедного, сытого голодного, успешного и страдающего, которые определяли априорные принципы композиции. Художник стремится к естественности композиции, переход </w:t>
      </w:r>
      <w:proofErr w:type="gramStart"/>
      <w:r w:rsidRPr="000B6A10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Pr="000B6A10">
        <w:rPr>
          <w:rFonts w:ascii="Times New Roman" w:hAnsi="Times New Roman" w:cs="Times New Roman"/>
          <w:sz w:val="24"/>
          <w:szCs w:val="24"/>
        </w:rPr>
        <w:t xml:space="preserve"> светотеневой к тональной живописи</w:t>
      </w:r>
    </w:p>
    <w:p w:rsidR="00563FE4" w:rsidRPr="000B6A10" w:rsidRDefault="00563FE4" w:rsidP="000B6A1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563FE4" w:rsidRPr="000B6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FE4"/>
    <w:rsid w:val="000B6A10"/>
    <w:rsid w:val="003F462B"/>
    <w:rsid w:val="00563FE4"/>
    <w:rsid w:val="00992089"/>
    <w:rsid w:val="00BA476B"/>
    <w:rsid w:val="00C62B01"/>
    <w:rsid w:val="00CE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2023-01-05T13:56:00Z</dcterms:created>
  <dcterms:modified xsi:type="dcterms:W3CDTF">2023-01-05T14:07:00Z</dcterms:modified>
</cp:coreProperties>
</file>