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76C" w:rsidRPr="007E076C" w:rsidRDefault="007E076C" w:rsidP="007E076C">
      <w:pPr>
        <w:rPr>
          <w:rFonts w:ascii="Times New Roman" w:hAnsi="Times New Roman" w:cs="Times New Roman"/>
          <w:b/>
          <w:sz w:val="24"/>
          <w:szCs w:val="24"/>
        </w:rPr>
      </w:pPr>
      <w:r w:rsidRPr="007E076C">
        <w:rPr>
          <w:rFonts w:ascii="Times New Roman" w:hAnsi="Times New Roman" w:cs="Times New Roman"/>
          <w:b/>
          <w:sz w:val="24"/>
          <w:szCs w:val="24"/>
        </w:rPr>
        <w:t xml:space="preserve">Генрих Ипполитович </w:t>
      </w:r>
      <w:proofErr w:type="spellStart"/>
      <w:r w:rsidRPr="007E076C">
        <w:rPr>
          <w:rFonts w:ascii="Times New Roman" w:hAnsi="Times New Roman" w:cs="Times New Roman"/>
          <w:b/>
          <w:sz w:val="24"/>
          <w:szCs w:val="24"/>
        </w:rPr>
        <w:t>Семирадский</w:t>
      </w:r>
      <w:proofErr w:type="spellEnd"/>
      <w:r w:rsidRPr="007E076C">
        <w:rPr>
          <w:rFonts w:ascii="Times New Roman" w:hAnsi="Times New Roman" w:cs="Times New Roman"/>
          <w:b/>
          <w:sz w:val="24"/>
          <w:szCs w:val="24"/>
        </w:rPr>
        <w:t xml:space="preserve"> (1843 – 1902)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Своеобразие места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в истории искусства определяется принадлежностью его искусства сразу двум художественным школам – русской и польской. Вместе с тем этого мастера с полным правом можно было бы отнести к наиболее выдающимся представителям позднего европейского академизма – космополитического по сути направления, ориентированного главным образом на массовые вкусы и не имевшего ярко выраженной национальной окрашенности. Последнее противоречило основным интенциям русской культуры 1870-90-х – периода творческой активности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 и предопределило негативное отношение к живописцу со стороны так называемых прогрессивных художественных кругов. </w:t>
      </w:r>
    </w:p>
    <w:p w:rsidR="007E076C" w:rsidRPr="007E076C" w:rsidRDefault="007E076C" w:rsidP="007E076C">
      <w:pPr>
        <w:rPr>
          <w:rFonts w:ascii="Times New Roman" w:hAnsi="Times New Roman" w:cs="Times New Roman"/>
          <w:b/>
          <w:sz w:val="24"/>
          <w:szCs w:val="24"/>
        </w:rPr>
      </w:pPr>
      <w:r w:rsidRPr="007E076C">
        <w:rPr>
          <w:rFonts w:ascii="Times New Roman" w:hAnsi="Times New Roman" w:cs="Times New Roman"/>
          <w:b/>
          <w:sz w:val="24"/>
          <w:szCs w:val="24"/>
        </w:rPr>
        <w:t xml:space="preserve">АХ: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«Диоген, разбивающий чашу» 1868</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«Доверие А. Македонского к рвачу Филиппу во время болезни» 1870</w:t>
      </w:r>
    </w:p>
    <w:p w:rsidR="007E076C" w:rsidRPr="007E076C" w:rsidRDefault="007E076C" w:rsidP="007E076C">
      <w:pPr>
        <w:rPr>
          <w:rFonts w:ascii="Times New Roman" w:hAnsi="Times New Roman" w:cs="Times New Roman"/>
          <w:b/>
          <w:sz w:val="24"/>
          <w:szCs w:val="24"/>
        </w:rPr>
      </w:pPr>
      <w:r w:rsidRPr="007E076C">
        <w:rPr>
          <w:rFonts w:ascii="Times New Roman" w:hAnsi="Times New Roman" w:cs="Times New Roman"/>
          <w:b/>
          <w:sz w:val="24"/>
          <w:szCs w:val="24"/>
        </w:rPr>
        <w:t xml:space="preserve">Пенс поездка: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«Римская оргия блестящих времен цезаризма» 1872 – приобретена будущим императором А3.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«Грешница» 1873</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Заказ великого князя Владимира Александровича художнику на сюжет одноименной поэмы А. К. Толстого (не евангельский сюжет!). подобное обращение к историческому сюжету через субъективную трактовку современного литературного или драматического произведения станет в то время достаточно типичным для этого жанра.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внезапное духовное перерождение прекрасной куртизанки, потрясенной силой и нравственной чистотой личности Христа. Итальянская природа немало способствовала работе над «грешнице</w:t>
      </w:r>
      <w:r>
        <w:rPr>
          <w:rFonts w:ascii="Times New Roman" w:hAnsi="Times New Roman" w:cs="Times New Roman"/>
          <w:sz w:val="24"/>
          <w:szCs w:val="24"/>
        </w:rPr>
        <w:t>й</w:t>
      </w:r>
      <w:r w:rsidRPr="007E076C">
        <w:rPr>
          <w:rFonts w:ascii="Times New Roman" w:hAnsi="Times New Roman" w:cs="Times New Roman"/>
          <w:sz w:val="24"/>
          <w:szCs w:val="24"/>
        </w:rPr>
        <w:t>». В Петербурге картина потрясла и публику</w:t>
      </w:r>
      <w:r>
        <w:rPr>
          <w:rFonts w:ascii="Times New Roman" w:hAnsi="Times New Roman" w:cs="Times New Roman"/>
          <w:sz w:val="24"/>
          <w:szCs w:val="24"/>
        </w:rPr>
        <w:t>,</w:t>
      </w:r>
      <w:r w:rsidRPr="007E076C">
        <w:rPr>
          <w:rFonts w:ascii="Times New Roman" w:hAnsi="Times New Roman" w:cs="Times New Roman"/>
          <w:sz w:val="24"/>
          <w:szCs w:val="24"/>
        </w:rPr>
        <w:t xml:space="preserve"> и коллег. Крамской признал талант, но отметил фальшь: «Нам нравится блестящая и шумная игрушка больше, чем настоящее человеческое наслаждение».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уже в самом начале своего творческого пути был оценен оппонентами как ударная сила Академии и основной соперник, с которым следует вести бескомпромиссную борьбу. В то же время он получил несомненную поддержку широкой публики и первых официальных лиц Академии. Художнику присвоили звание академика.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Картиной «Грешница»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открыл в своем творчестве тему противостояния христианства и язычества, на этом конфликте основана драматургия его основных полотен. В «Грешнице»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сознательно не делал выбор в пользу христианства, показывая свою красоту у представителей обоих миров. Также он впервые в русской живописи соединил масштабность исторического сюжета и </w:t>
      </w:r>
      <w:proofErr w:type="spellStart"/>
      <w:r w:rsidRPr="007E076C">
        <w:rPr>
          <w:rFonts w:ascii="Times New Roman" w:hAnsi="Times New Roman" w:cs="Times New Roman"/>
          <w:sz w:val="24"/>
          <w:szCs w:val="24"/>
        </w:rPr>
        <w:t>пленерные</w:t>
      </w:r>
      <w:proofErr w:type="spellEnd"/>
      <w:r w:rsidRPr="007E076C">
        <w:rPr>
          <w:rFonts w:ascii="Times New Roman" w:hAnsi="Times New Roman" w:cs="Times New Roman"/>
          <w:sz w:val="24"/>
          <w:szCs w:val="24"/>
        </w:rPr>
        <w:t xml:space="preserve"> эффекты. Никто не усел так писать прозрачные, скользящие тени, которые, казалось, движутся за колеблемой легким ветром листвой, так, что вся картина оживала, двигалась, дышала.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Успех «Грешницы» привел к конфликту между </w:t>
      </w:r>
      <w:proofErr w:type="spellStart"/>
      <w:r w:rsidRPr="007E076C">
        <w:rPr>
          <w:rFonts w:ascii="Times New Roman" w:hAnsi="Times New Roman" w:cs="Times New Roman"/>
          <w:sz w:val="24"/>
          <w:szCs w:val="24"/>
        </w:rPr>
        <w:t>Семирадским</w:t>
      </w:r>
      <w:proofErr w:type="spellEnd"/>
      <w:r w:rsidRPr="007E076C">
        <w:rPr>
          <w:rFonts w:ascii="Times New Roman" w:hAnsi="Times New Roman" w:cs="Times New Roman"/>
          <w:sz w:val="24"/>
          <w:szCs w:val="24"/>
        </w:rPr>
        <w:t xml:space="preserve"> и Репиным: они одновременно были выдвинуты на звание академика живописи (Репин – за «Бурлаков»). Все решила позиция ректора Ф. </w:t>
      </w:r>
      <w:proofErr w:type="spellStart"/>
      <w:r w:rsidRPr="007E076C">
        <w:rPr>
          <w:rFonts w:ascii="Times New Roman" w:hAnsi="Times New Roman" w:cs="Times New Roman"/>
          <w:sz w:val="24"/>
          <w:szCs w:val="24"/>
        </w:rPr>
        <w:t>Бруни</w:t>
      </w:r>
      <w:proofErr w:type="spellEnd"/>
      <w:r w:rsidRPr="007E076C">
        <w:rPr>
          <w:rFonts w:ascii="Times New Roman" w:hAnsi="Times New Roman" w:cs="Times New Roman"/>
          <w:sz w:val="24"/>
          <w:szCs w:val="24"/>
        </w:rPr>
        <w:t xml:space="preserve">, назвавшего картину Репина «величайшей профанацией жизни», и президента великого князя, заказавшего копию «Грешницы» сепией. Хотя Репин и удостоился медали за экспрессию, он от огорчения заболел и с тех пор неизменно противопоставлял «правду» в живописи ее «красоте».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lastRenderedPageBreak/>
        <w:t xml:space="preserve">Художник запланировал большое путешествие по Европе, однако вскоре прервал поездку и вернулся в Рим. Он задумал большую работу на античный сюжет и нуждался в музеях, руинах и людях Италии. Этой картиной была работа «Христианские светочи (Факелы Нерона)» 1876. За эту картину Академия удостоила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звания профессора.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b/>
          <w:sz w:val="24"/>
          <w:szCs w:val="24"/>
        </w:rPr>
        <w:t xml:space="preserve">Особенность творческого метода </w:t>
      </w:r>
      <w:proofErr w:type="spellStart"/>
      <w:r w:rsidRPr="007E076C">
        <w:rPr>
          <w:rFonts w:ascii="Times New Roman" w:hAnsi="Times New Roman" w:cs="Times New Roman"/>
          <w:b/>
          <w:sz w:val="24"/>
          <w:szCs w:val="24"/>
        </w:rPr>
        <w:t>Семирадского</w:t>
      </w:r>
      <w:proofErr w:type="spellEnd"/>
      <w:r w:rsidRPr="007E076C">
        <w:rPr>
          <w:rFonts w:ascii="Times New Roman" w:hAnsi="Times New Roman" w:cs="Times New Roman"/>
          <w:b/>
          <w:sz w:val="24"/>
          <w:szCs w:val="24"/>
        </w:rPr>
        <w:t xml:space="preserve"> состояла в том, что он обогатил современное академическое искусство достижениями </w:t>
      </w:r>
      <w:proofErr w:type="spellStart"/>
      <w:r w:rsidRPr="007E076C">
        <w:rPr>
          <w:rFonts w:ascii="Times New Roman" w:hAnsi="Times New Roman" w:cs="Times New Roman"/>
          <w:b/>
          <w:sz w:val="24"/>
          <w:szCs w:val="24"/>
        </w:rPr>
        <w:t>плэнеризма</w:t>
      </w:r>
      <w:proofErr w:type="spellEnd"/>
      <w:r w:rsidRPr="007E076C">
        <w:rPr>
          <w:rFonts w:ascii="Times New Roman" w:hAnsi="Times New Roman" w:cs="Times New Roman"/>
          <w:sz w:val="24"/>
          <w:szCs w:val="24"/>
        </w:rPr>
        <w:t xml:space="preserve"> – натурной живописи, сообщающей произведениям удивительную солнечность, воздушность и необычайную жизненную достоверность. Новаторство художника состояло еще и в том, что он </w:t>
      </w:r>
      <w:r w:rsidRPr="007E076C">
        <w:rPr>
          <w:rFonts w:ascii="Times New Roman" w:hAnsi="Times New Roman" w:cs="Times New Roman"/>
          <w:b/>
          <w:sz w:val="24"/>
          <w:szCs w:val="24"/>
        </w:rPr>
        <w:t>нарушил академическую систему, где культ рисунка преобладал над требованиями живописности</w:t>
      </w:r>
      <w:r w:rsidRPr="007E076C">
        <w:rPr>
          <w:rFonts w:ascii="Times New Roman" w:hAnsi="Times New Roman" w:cs="Times New Roman"/>
          <w:sz w:val="24"/>
          <w:szCs w:val="24"/>
        </w:rPr>
        <w:t xml:space="preserve">.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одним из первых встал на путь разрушения старой системы, внес в аналитическое в своей основе русское искусство стихийное, живописное начало.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В конце 1870-х-80х годов в творчестве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зазвучали в полную силу лирические ноты, заглушаемые ранее мощно полифонией его крупноформатных исторических произведений. В это время художником вырабатывался тип сравнительно небольшого по размеру полотна, изображающего идиллическую бытовую сцену из древнеримской жизни. </w:t>
      </w:r>
      <w:proofErr w:type="spellStart"/>
      <w:r w:rsidRPr="007E076C">
        <w:rPr>
          <w:rFonts w:ascii="Times New Roman" w:hAnsi="Times New Roman" w:cs="Times New Roman"/>
          <w:sz w:val="24"/>
          <w:szCs w:val="24"/>
        </w:rPr>
        <w:t>Плэнерность</w:t>
      </w:r>
      <w:proofErr w:type="spellEnd"/>
      <w:r w:rsidRPr="007E076C">
        <w:rPr>
          <w:rFonts w:ascii="Times New Roman" w:hAnsi="Times New Roman" w:cs="Times New Roman"/>
          <w:sz w:val="24"/>
          <w:szCs w:val="24"/>
        </w:rPr>
        <w:t xml:space="preserve">, светоносная живописность пейзажа являлась в этих сценках чуть ли не главным действующим лицом. Она, однако, не поглощала человека, а лишь подчеркивала его совершенство и красоту. Созданный </w:t>
      </w:r>
      <w:proofErr w:type="spellStart"/>
      <w:r w:rsidRPr="007E076C">
        <w:rPr>
          <w:rFonts w:ascii="Times New Roman" w:hAnsi="Times New Roman" w:cs="Times New Roman"/>
          <w:sz w:val="24"/>
          <w:szCs w:val="24"/>
        </w:rPr>
        <w:t>Семирадским</w:t>
      </w:r>
      <w:proofErr w:type="spellEnd"/>
      <w:r w:rsidRPr="007E076C">
        <w:rPr>
          <w:rFonts w:ascii="Times New Roman" w:hAnsi="Times New Roman" w:cs="Times New Roman"/>
          <w:sz w:val="24"/>
          <w:szCs w:val="24"/>
        </w:rPr>
        <w:t xml:space="preserve"> </w:t>
      </w:r>
      <w:proofErr w:type="spellStart"/>
      <w:r w:rsidRPr="007E076C">
        <w:rPr>
          <w:rFonts w:ascii="Times New Roman" w:hAnsi="Times New Roman" w:cs="Times New Roman"/>
          <w:sz w:val="24"/>
          <w:szCs w:val="24"/>
        </w:rPr>
        <w:t>полужанр-полпейзаж</w:t>
      </w:r>
      <w:proofErr w:type="spellEnd"/>
      <w:r w:rsidRPr="007E076C">
        <w:rPr>
          <w:rFonts w:ascii="Times New Roman" w:hAnsi="Times New Roman" w:cs="Times New Roman"/>
          <w:sz w:val="24"/>
          <w:szCs w:val="24"/>
        </w:rPr>
        <w:t xml:space="preserve"> из античной жизни пользовался значительным спросом у богатых коллекционеров. Жанр идиллии нашел в творчестве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поистине совершенное воплощение. </w:t>
      </w:r>
    </w:p>
    <w:p w:rsidR="007E076C" w:rsidRPr="007E076C" w:rsidRDefault="007E076C" w:rsidP="007E076C">
      <w:pPr>
        <w:rPr>
          <w:rFonts w:ascii="Times New Roman" w:hAnsi="Times New Roman" w:cs="Times New Roman"/>
          <w:sz w:val="24"/>
          <w:szCs w:val="24"/>
        </w:rPr>
      </w:pPr>
      <w:r>
        <w:rPr>
          <w:rFonts w:ascii="Times New Roman" w:hAnsi="Times New Roman" w:cs="Times New Roman"/>
          <w:sz w:val="24"/>
          <w:szCs w:val="24"/>
        </w:rPr>
        <w:t xml:space="preserve">В дальнейшем </w:t>
      </w:r>
      <w:proofErr w:type="spellStart"/>
      <w:r>
        <w:rPr>
          <w:rFonts w:ascii="Times New Roman" w:hAnsi="Times New Roman" w:cs="Times New Roman"/>
          <w:sz w:val="24"/>
          <w:szCs w:val="24"/>
        </w:rPr>
        <w:t>Семирадски</w:t>
      </w:r>
      <w:r w:rsidRPr="007E076C">
        <w:rPr>
          <w:rFonts w:ascii="Times New Roman" w:hAnsi="Times New Roman" w:cs="Times New Roman"/>
          <w:sz w:val="24"/>
          <w:szCs w:val="24"/>
        </w:rPr>
        <w:t>й</w:t>
      </w:r>
      <w:proofErr w:type="spellEnd"/>
      <w:r>
        <w:rPr>
          <w:rFonts w:ascii="Times New Roman" w:hAnsi="Times New Roman" w:cs="Times New Roman"/>
          <w:sz w:val="24"/>
          <w:szCs w:val="24"/>
        </w:rPr>
        <w:t xml:space="preserve"> </w:t>
      </w:r>
      <w:r w:rsidRPr="007E076C">
        <w:rPr>
          <w:rFonts w:ascii="Times New Roman" w:hAnsi="Times New Roman" w:cs="Times New Roman"/>
          <w:sz w:val="24"/>
          <w:szCs w:val="24"/>
        </w:rPr>
        <w:t>о</w:t>
      </w:r>
      <w:r>
        <w:rPr>
          <w:rFonts w:ascii="Times New Roman" w:hAnsi="Times New Roman" w:cs="Times New Roman"/>
          <w:sz w:val="24"/>
          <w:szCs w:val="24"/>
        </w:rPr>
        <w:t>тойдет от драматических сюжетов и</w:t>
      </w:r>
      <w:r w:rsidRPr="007E076C">
        <w:rPr>
          <w:rFonts w:ascii="Times New Roman" w:hAnsi="Times New Roman" w:cs="Times New Roman"/>
          <w:sz w:val="24"/>
          <w:szCs w:val="24"/>
        </w:rPr>
        <w:t xml:space="preserve"> сведет историю к частности, предпочитая изображение эпизодов, сентиментальных сцен из жизни античного мира, праздников, вакхических плясок, включавших мотив любования ослепительной красотой обнаженного женского тела. «По примеру богов» 1879, «Танец среди мечей» 1881, «песня рабыни» 1884, «Талисман» - эти названия картин, словно названия дамских романов, бьют наверняка и поражают сердца жаждущих приключений обывателей.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1877 – 1879 – росписи в Храме Христа Спасителя в </w:t>
      </w:r>
      <w:proofErr w:type="spellStart"/>
      <w:r w:rsidRPr="007E076C">
        <w:rPr>
          <w:rFonts w:ascii="Times New Roman" w:hAnsi="Times New Roman" w:cs="Times New Roman"/>
          <w:sz w:val="24"/>
          <w:szCs w:val="24"/>
        </w:rPr>
        <w:t>Мск</w:t>
      </w:r>
      <w:proofErr w:type="spellEnd"/>
      <w:r w:rsidRPr="007E076C">
        <w:rPr>
          <w:rFonts w:ascii="Times New Roman" w:hAnsi="Times New Roman" w:cs="Times New Roman"/>
          <w:sz w:val="24"/>
          <w:szCs w:val="24"/>
        </w:rPr>
        <w:t xml:space="preserve">. Четыре стенные композиции – житие св. Ал. Невского. + три сцены.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После работы в храме </w:t>
      </w:r>
      <w:proofErr w:type="spellStart"/>
      <w:r w:rsidRPr="007E076C">
        <w:rPr>
          <w:rFonts w:ascii="Times New Roman" w:hAnsi="Times New Roman" w:cs="Times New Roman"/>
          <w:sz w:val="24"/>
          <w:szCs w:val="24"/>
        </w:rPr>
        <w:t>Семирадкий</w:t>
      </w:r>
      <w:proofErr w:type="spellEnd"/>
      <w:r w:rsidRPr="007E076C">
        <w:rPr>
          <w:rFonts w:ascii="Times New Roman" w:hAnsi="Times New Roman" w:cs="Times New Roman"/>
          <w:sz w:val="24"/>
          <w:szCs w:val="24"/>
        </w:rPr>
        <w:t xml:space="preserve"> неоднократно обращался к монументально-декоративной живописи. Образа для церквей в Варшаве, Кракове и для Исаакиевского собора в Петербурге, панно для исторического музея в </w:t>
      </w:r>
      <w:proofErr w:type="spellStart"/>
      <w:r w:rsidRPr="007E076C">
        <w:rPr>
          <w:rFonts w:ascii="Times New Roman" w:hAnsi="Times New Roman" w:cs="Times New Roman"/>
          <w:sz w:val="24"/>
          <w:szCs w:val="24"/>
        </w:rPr>
        <w:t>Мск</w:t>
      </w:r>
      <w:proofErr w:type="spellEnd"/>
      <w:r w:rsidRPr="007E076C">
        <w:rPr>
          <w:rFonts w:ascii="Times New Roman" w:hAnsi="Times New Roman" w:cs="Times New Roman"/>
          <w:sz w:val="24"/>
          <w:szCs w:val="24"/>
        </w:rPr>
        <w:t xml:space="preserve">, плафоны в домах графа </w:t>
      </w:r>
      <w:proofErr w:type="spellStart"/>
      <w:r w:rsidRPr="007E076C">
        <w:rPr>
          <w:rFonts w:ascii="Times New Roman" w:hAnsi="Times New Roman" w:cs="Times New Roman"/>
          <w:sz w:val="24"/>
          <w:szCs w:val="24"/>
        </w:rPr>
        <w:t>Завити</w:t>
      </w:r>
      <w:proofErr w:type="spellEnd"/>
      <w:r w:rsidRPr="007E076C">
        <w:rPr>
          <w:rFonts w:ascii="Times New Roman" w:hAnsi="Times New Roman" w:cs="Times New Roman"/>
          <w:sz w:val="24"/>
          <w:szCs w:val="24"/>
        </w:rPr>
        <w:t xml:space="preserve"> в Варшаве и Нечаева-Мальцева в СПб, занавесы для театров в Варшаве и Львове, композиции для Варшавской филармонии. Однако по мере того как утверждалось национальное направление, академизм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переставал </w:t>
      </w:r>
      <w:proofErr w:type="spellStart"/>
      <w:r w:rsidRPr="007E076C">
        <w:rPr>
          <w:rFonts w:ascii="Times New Roman" w:hAnsi="Times New Roman" w:cs="Times New Roman"/>
          <w:sz w:val="24"/>
          <w:szCs w:val="24"/>
        </w:rPr>
        <w:t>соотвествовать</w:t>
      </w:r>
      <w:proofErr w:type="spellEnd"/>
      <w:r w:rsidRPr="007E076C">
        <w:rPr>
          <w:rFonts w:ascii="Times New Roman" w:hAnsi="Times New Roman" w:cs="Times New Roman"/>
          <w:sz w:val="24"/>
          <w:szCs w:val="24"/>
        </w:rPr>
        <w:t xml:space="preserve"> современным вкусам.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К концу творческого пути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его декоративные полотна уже </w:t>
      </w:r>
      <w:proofErr w:type="spellStart"/>
      <w:r w:rsidRPr="007E076C">
        <w:rPr>
          <w:rFonts w:ascii="Times New Roman" w:hAnsi="Times New Roman" w:cs="Times New Roman"/>
          <w:sz w:val="24"/>
          <w:szCs w:val="24"/>
        </w:rPr>
        <w:t>нн</w:t>
      </w:r>
      <w:proofErr w:type="spellEnd"/>
      <w:r w:rsidRPr="007E076C">
        <w:rPr>
          <w:rFonts w:ascii="Times New Roman" w:hAnsi="Times New Roman" w:cs="Times New Roman"/>
          <w:sz w:val="24"/>
          <w:szCs w:val="24"/>
        </w:rPr>
        <w:t xml:space="preserve"> вызывали прежнего восхищения, а только критику.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Апогей успеха он пережил в 1880-е, когда его произведения неизменно экспонировались, а полотна заказывались.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lastRenderedPageBreak/>
        <w:t>В 1887 русским правительством для музея АХ была куплена с ежегодной выставки картина «Христос у Марфы и Марии». Еще большую известность и успех у публики имела картина «</w:t>
      </w:r>
      <w:proofErr w:type="spellStart"/>
      <w:r w:rsidRPr="007E076C">
        <w:rPr>
          <w:rFonts w:ascii="Times New Roman" w:hAnsi="Times New Roman" w:cs="Times New Roman"/>
          <w:sz w:val="24"/>
          <w:szCs w:val="24"/>
        </w:rPr>
        <w:t>Фринна</w:t>
      </w:r>
      <w:proofErr w:type="spellEnd"/>
      <w:r w:rsidRPr="007E076C">
        <w:rPr>
          <w:rFonts w:ascii="Times New Roman" w:hAnsi="Times New Roman" w:cs="Times New Roman"/>
          <w:sz w:val="24"/>
          <w:szCs w:val="24"/>
        </w:rPr>
        <w:t xml:space="preserve"> на праздники Посейдона в </w:t>
      </w:r>
      <w:proofErr w:type="spellStart"/>
      <w:r w:rsidRPr="007E076C">
        <w:rPr>
          <w:rFonts w:ascii="Times New Roman" w:hAnsi="Times New Roman" w:cs="Times New Roman"/>
          <w:sz w:val="24"/>
          <w:szCs w:val="24"/>
        </w:rPr>
        <w:t>Элефсине</w:t>
      </w:r>
      <w:proofErr w:type="spellEnd"/>
      <w:r w:rsidRPr="007E076C">
        <w:rPr>
          <w:rFonts w:ascii="Times New Roman" w:hAnsi="Times New Roman" w:cs="Times New Roman"/>
          <w:sz w:val="24"/>
          <w:szCs w:val="24"/>
        </w:rPr>
        <w:t xml:space="preserve">» </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По рассказам, уверовав в свою неземную красоту, </w:t>
      </w:r>
      <w:proofErr w:type="spellStart"/>
      <w:r w:rsidRPr="007E076C">
        <w:rPr>
          <w:rFonts w:ascii="Times New Roman" w:hAnsi="Times New Roman" w:cs="Times New Roman"/>
          <w:sz w:val="24"/>
          <w:szCs w:val="24"/>
        </w:rPr>
        <w:t>Фрина</w:t>
      </w:r>
      <w:proofErr w:type="spellEnd"/>
      <w:r w:rsidRPr="007E076C">
        <w:rPr>
          <w:rFonts w:ascii="Times New Roman" w:hAnsi="Times New Roman" w:cs="Times New Roman"/>
          <w:sz w:val="24"/>
          <w:szCs w:val="24"/>
        </w:rPr>
        <w:t xml:space="preserve"> решила бросить вызов Афродите – богине красоты и любви, которая, согласно преданию, родилась в море и вышла на берег из волн. Во время праздника Посейдона, проходившего в </w:t>
      </w:r>
      <w:proofErr w:type="spellStart"/>
      <w:r w:rsidRPr="007E076C">
        <w:rPr>
          <w:rFonts w:ascii="Times New Roman" w:hAnsi="Times New Roman" w:cs="Times New Roman"/>
          <w:sz w:val="24"/>
          <w:szCs w:val="24"/>
        </w:rPr>
        <w:t>Элевзине</w:t>
      </w:r>
      <w:proofErr w:type="spellEnd"/>
      <w:r w:rsidRPr="007E076C">
        <w:rPr>
          <w:rFonts w:ascii="Times New Roman" w:hAnsi="Times New Roman" w:cs="Times New Roman"/>
          <w:sz w:val="24"/>
          <w:szCs w:val="24"/>
        </w:rPr>
        <w:t xml:space="preserve">, перед ритуальной процессией, идущей от храма Посейдона к морю, </w:t>
      </w:r>
      <w:proofErr w:type="spellStart"/>
      <w:r w:rsidRPr="007E076C">
        <w:rPr>
          <w:rFonts w:ascii="Times New Roman" w:hAnsi="Times New Roman" w:cs="Times New Roman"/>
          <w:sz w:val="24"/>
          <w:szCs w:val="24"/>
        </w:rPr>
        <w:t>Фрина</w:t>
      </w:r>
      <w:proofErr w:type="spellEnd"/>
      <w:r w:rsidRPr="007E076C">
        <w:rPr>
          <w:rFonts w:ascii="Times New Roman" w:hAnsi="Times New Roman" w:cs="Times New Roman"/>
          <w:sz w:val="24"/>
          <w:szCs w:val="24"/>
        </w:rPr>
        <w:t xml:space="preserve"> сбросила свою одежду и, обнажённая, на глазах у всех спустилась к морю. Позже против </w:t>
      </w:r>
      <w:proofErr w:type="spellStart"/>
      <w:r w:rsidRPr="007E076C">
        <w:rPr>
          <w:rFonts w:ascii="Times New Roman" w:hAnsi="Times New Roman" w:cs="Times New Roman"/>
          <w:sz w:val="24"/>
          <w:szCs w:val="24"/>
        </w:rPr>
        <w:t>Фрины</w:t>
      </w:r>
      <w:proofErr w:type="spellEnd"/>
      <w:r w:rsidRPr="007E076C">
        <w:rPr>
          <w:rFonts w:ascii="Times New Roman" w:hAnsi="Times New Roman" w:cs="Times New Roman"/>
          <w:sz w:val="24"/>
          <w:szCs w:val="24"/>
        </w:rPr>
        <w:t xml:space="preserve"> будет возбуждён нашумевший процесс по делу об «оскорблении богов», и этот сюжет ляжет в основу полотна </w:t>
      </w:r>
      <w:proofErr w:type="spellStart"/>
      <w:r w:rsidRPr="007E076C">
        <w:rPr>
          <w:rFonts w:ascii="Times New Roman" w:hAnsi="Times New Roman" w:cs="Times New Roman"/>
          <w:sz w:val="24"/>
          <w:szCs w:val="24"/>
        </w:rPr>
        <w:t>Жерома</w:t>
      </w:r>
      <w:proofErr w:type="spellEnd"/>
      <w:r w:rsidRPr="007E076C">
        <w:rPr>
          <w:rFonts w:ascii="Times New Roman" w:hAnsi="Times New Roman" w:cs="Times New Roman"/>
          <w:sz w:val="24"/>
          <w:szCs w:val="24"/>
        </w:rPr>
        <w:t xml:space="preserve"> «</w:t>
      </w:r>
      <w:proofErr w:type="spellStart"/>
      <w:r w:rsidRPr="007E076C">
        <w:rPr>
          <w:rFonts w:ascii="Times New Roman" w:hAnsi="Times New Roman" w:cs="Times New Roman"/>
          <w:sz w:val="24"/>
          <w:szCs w:val="24"/>
        </w:rPr>
        <w:t>Фрина</w:t>
      </w:r>
      <w:proofErr w:type="spellEnd"/>
      <w:r w:rsidRPr="007E076C">
        <w:rPr>
          <w:rFonts w:ascii="Times New Roman" w:hAnsi="Times New Roman" w:cs="Times New Roman"/>
          <w:sz w:val="24"/>
          <w:szCs w:val="24"/>
        </w:rPr>
        <w:t xml:space="preserve"> перед ареопагом».</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Картину «</w:t>
      </w:r>
      <w:proofErr w:type="spellStart"/>
      <w:r w:rsidRPr="007E076C">
        <w:rPr>
          <w:rFonts w:ascii="Times New Roman" w:hAnsi="Times New Roman" w:cs="Times New Roman"/>
          <w:sz w:val="24"/>
          <w:szCs w:val="24"/>
        </w:rPr>
        <w:t>Фрина</w:t>
      </w:r>
      <w:proofErr w:type="spellEnd"/>
      <w:r w:rsidRPr="007E076C">
        <w:rPr>
          <w:rFonts w:ascii="Times New Roman" w:hAnsi="Times New Roman" w:cs="Times New Roman"/>
          <w:sz w:val="24"/>
          <w:szCs w:val="24"/>
        </w:rPr>
        <w:t xml:space="preserve">» купил с персональной выставки </w:t>
      </w:r>
      <w:proofErr w:type="spellStart"/>
      <w:r w:rsidRPr="007E076C">
        <w:rPr>
          <w:rFonts w:ascii="Times New Roman" w:hAnsi="Times New Roman" w:cs="Times New Roman"/>
          <w:sz w:val="24"/>
          <w:szCs w:val="24"/>
        </w:rPr>
        <w:t>Семирадского</w:t>
      </w:r>
      <w:proofErr w:type="spellEnd"/>
      <w:r w:rsidRPr="007E076C">
        <w:rPr>
          <w:rFonts w:ascii="Times New Roman" w:hAnsi="Times New Roman" w:cs="Times New Roman"/>
          <w:sz w:val="24"/>
          <w:szCs w:val="24"/>
        </w:rPr>
        <w:t xml:space="preserve"> сам Александр </w:t>
      </w:r>
      <w:r w:rsidRPr="007E076C">
        <w:rPr>
          <w:rFonts w:ascii="Times New Roman" w:hAnsi="Times New Roman" w:cs="Times New Roman"/>
          <w:sz w:val="24"/>
          <w:szCs w:val="24"/>
          <w:lang w:val="en-US"/>
        </w:rPr>
        <w:t>III</w:t>
      </w:r>
      <w:r w:rsidRPr="007E076C">
        <w:rPr>
          <w:rFonts w:ascii="Times New Roman" w:hAnsi="Times New Roman" w:cs="Times New Roman"/>
          <w:sz w:val="24"/>
          <w:szCs w:val="24"/>
        </w:rPr>
        <w:t xml:space="preserve"> для задуманного им музея русского искусства (будущего Русского музея). Пейзаж в картине – один из лучших в творчестве художника. Работая над ним, он специально ездил в Грецию, в древний </w:t>
      </w:r>
      <w:proofErr w:type="spellStart"/>
      <w:r w:rsidRPr="007E076C">
        <w:rPr>
          <w:rFonts w:ascii="Times New Roman" w:hAnsi="Times New Roman" w:cs="Times New Roman"/>
          <w:sz w:val="24"/>
          <w:szCs w:val="24"/>
        </w:rPr>
        <w:t>Элевзин</w:t>
      </w:r>
      <w:proofErr w:type="spellEnd"/>
      <w:r w:rsidRPr="007E076C">
        <w:rPr>
          <w:rFonts w:ascii="Times New Roman" w:hAnsi="Times New Roman" w:cs="Times New Roman"/>
          <w:sz w:val="24"/>
          <w:szCs w:val="24"/>
        </w:rPr>
        <w:t>, где много веков назад устраивались знаменитые мистерии. Именно пейзаж вносит в картину ощущение реальности происходящего. Несмотря на отдельные, очень живые типажи, написанные свободно и мастерски, разноликая яркая толпа, многочисленные предметы «античной роскоши» сливаются в полотне в один огромный натюрморт.</w:t>
      </w:r>
    </w:p>
    <w:p w:rsidR="007E076C" w:rsidRP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Последним крупным произведением, с которым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выступил перед российской публикой, стала картина «</w:t>
      </w:r>
      <w:r w:rsidRPr="007E076C">
        <w:rPr>
          <w:rFonts w:ascii="Times New Roman" w:hAnsi="Times New Roman" w:cs="Times New Roman"/>
          <w:sz w:val="24"/>
          <w:szCs w:val="24"/>
          <w:u w:val="single"/>
        </w:rPr>
        <w:t xml:space="preserve">Христианская </w:t>
      </w:r>
      <w:proofErr w:type="spellStart"/>
      <w:r w:rsidRPr="007E076C">
        <w:rPr>
          <w:rFonts w:ascii="Times New Roman" w:hAnsi="Times New Roman" w:cs="Times New Roman"/>
          <w:sz w:val="24"/>
          <w:szCs w:val="24"/>
          <w:u w:val="single"/>
        </w:rPr>
        <w:t>Дирцея</w:t>
      </w:r>
      <w:proofErr w:type="spellEnd"/>
      <w:r w:rsidRPr="007E076C">
        <w:rPr>
          <w:rFonts w:ascii="Times New Roman" w:hAnsi="Times New Roman" w:cs="Times New Roman"/>
          <w:sz w:val="24"/>
          <w:szCs w:val="24"/>
          <w:u w:val="single"/>
        </w:rPr>
        <w:t xml:space="preserve"> в цирке Нерона</w:t>
      </w:r>
      <w:r w:rsidRPr="007E076C">
        <w:rPr>
          <w:rFonts w:ascii="Times New Roman" w:hAnsi="Times New Roman" w:cs="Times New Roman"/>
          <w:sz w:val="24"/>
          <w:szCs w:val="24"/>
        </w:rPr>
        <w:t>» (1897), которая вызвала шквал отзывов в печати, однако преимущественно критических. Слишком очевидной была нравоучительность смысла, диссонировавшая с чересчур откровенным любованием прелестями женского обнажённого тела.</w:t>
      </w:r>
    </w:p>
    <w:p w:rsidR="007E076C" w:rsidRDefault="007E076C" w:rsidP="007E076C">
      <w:pPr>
        <w:rPr>
          <w:rFonts w:ascii="Times New Roman" w:hAnsi="Times New Roman" w:cs="Times New Roman"/>
          <w:sz w:val="24"/>
          <w:szCs w:val="24"/>
        </w:rPr>
      </w:pPr>
      <w:r w:rsidRPr="007E076C">
        <w:rPr>
          <w:rFonts w:ascii="Times New Roman" w:hAnsi="Times New Roman" w:cs="Times New Roman"/>
          <w:sz w:val="24"/>
          <w:szCs w:val="24"/>
        </w:rPr>
        <w:t xml:space="preserve">Утверждая примат живописного мастерства над сюжетным содержанием, чистого эстетического наслаждения над утилитаризмом просветительских задач, </w:t>
      </w:r>
      <w:proofErr w:type="spellStart"/>
      <w:r w:rsidRPr="007E076C">
        <w:rPr>
          <w:rFonts w:ascii="Times New Roman" w:hAnsi="Times New Roman" w:cs="Times New Roman"/>
          <w:sz w:val="24"/>
          <w:szCs w:val="24"/>
        </w:rPr>
        <w:t>Семирадский</w:t>
      </w:r>
      <w:proofErr w:type="spellEnd"/>
      <w:r w:rsidRPr="007E076C">
        <w:rPr>
          <w:rFonts w:ascii="Times New Roman" w:hAnsi="Times New Roman" w:cs="Times New Roman"/>
          <w:sz w:val="24"/>
          <w:szCs w:val="24"/>
        </w:rPr>
        <w:t xml:space="preserve"> предвосхитил искания художников следующего поколения. </w:t>
      </w:r>
    </w:p>
    <w:p w:rsidR="007E076C" w:rsidRDefault="007E076C" w:rsidP="00A77B44">
      <w:pPr>
        <w:rPr>
          <w:rFonts w:ascii="Times New Roman" w:hAnsi="Times New Roman" w:cs="Times New Roman"/>
          <w:sz w:val="24"/>
          <w:szCs w:val="24"/>
        </w:rPr>
      </w:pPr>
      <w:r>
        <w:rPr>
          <w:rFonts w:ascii="Times New Roman" w:hAnsi="Times New Roman" w:cs="Times New Roman"/>
          <w:sz w:val="24"/>
          <w:szCs w:val="24"/>
        </w:rPr>
        <w:t>***</w:t>
      </w:r>
      <w:proofErr w:type="spellStart"/>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родился в семье полкового врача-поляка. Детство и юность провел в Харькове. Первые навыки в живописи получил в местной гимназии под руководством ученика К. П. Брюллова - Д. И. </w:t>
      </w:r>
      <w:proofErr w:type="spellStart"/>
      <w:r w:rsidRPr="00A77B44">
        <w:rPr>
          <w:rFonts w:ascii="Times New Roman" w:hAnsi="Times New Roman" w:cs="Times New Roman"/>
          <w:sz w:val="24"/>
          <w:szCs w:val="24"/>
        </w:rPr>
        <w:t>Безперчия</w:t>
      </w:r>
      <w:proofErr w:type="spellEnd"/>
      <w:r w:rsidRPr="00A77B44">
        <w:rPr>
          <w:rFonts w:ascii="Times New Roman" w:hAnsi="Times New Roman" w:cs="Times New Roman"/>
          <w:sz w:val="24"/>
          <w:szCs w:val="24"/>
        </w:rPr>
        <w:t>, которого позже называ</w:t>
      </w:r>
      <w:r>
        <w:rPr>
          <w:rFonts w:ascii="Times New Roman" w:hAnsi="Times New Roman" w:cs="Times New Roman"/>
          <w:sz w:val="24"/>
          <w:szCs w:val="24"/>
        </w:rPr>
        <w:t xml:space="preserve">л единственным своим учителем. </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В 1860 г. по настоянию отца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поступил в Харьковский университет на физико-математический факультет по разряду естественных наук. Спустя четыре года будущий певец античной красоты получил степень кандидата за "рассуждение" на тему "Об инстинктах насекомых". И тут же уехал в Пе</w:t>
      </w:r>
      <w:r w:rsidR="007E076C">
        <w:rPr>
          <w:rFonts w:ascii="Times New Roman" w:hAnsi="Times New Roman" w:cs="Times New Roman"/>
          <w:sz w:val="24"/>
          <w:szCs w:val="24"/>
        </w:rPr>
        <w:t>тербург, где определился вольно</w:t>
      </w:r>
      <w:r w:rsidRPr="00A77B44">
        <w:rPr>
          <w:rFonts w:ascii="Times New Roman" w:hAnsi="Times New Roman" w:cs="Times New Roman"/>
          <w:sz w:val="24"/>
          <w:szCs w:val="24"/>
        </w:rPr>
        <w:t xml:space="preserve">приходящим в АХ. Вскоре, показав блестящие успехи, </w:t>
      </w:r>
      <w:proofErr w:type="spellStart"/>
      <w:r w:rsidRPr="00A77B44">
        <w:rPr>
          <w:rFonts w:ascii="Times New Roman" w:hAnsi="Times New Roman" w:cs="Times New Roman"/>
          <w:sz w:val="24"/>
          <w:szCs w:val="24"/>
        </w:rPr>
        <w:t>Семира</w:t>
      </w:r>
      <w:r>
        <w:rPr>
          <w:rFonts w:ascii="Times New Roman" w:hAnsi="Times New Roman" w:cs="Times New Roman"/>
          <w:sz w:val="24"/>
          <w:szCs w:val="24"/>
        </w:rPr>
        <w:t>дский</w:t>
      </w:r>
      <w:proofErr w:type="spellEnd"/>
      <w:r>
        <w:rPr>
          <w:rFonts w:ascii="Times New Roman" w:hAnsi="Times New Roman" w:cs="Times New Roman"/>
          <w:sz w:val="24"/>
          <w:szCs w:val="24"/>
        </w:rPr>
        <w:t xml:space="preserve"> сумел стать учеником АХ. </w:t>
      </w:r>
      <w:bookmarkStart w:id="0" w:name="_GoBack"/>
      <w:bookmarkEnd w:id="0"/>
    </w:p>
    <w:p w:rsidR="007F483A"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В 1870 г. ему присудили большую золотую медаль за конкурсную картину "Доверие Александра Македонского к врачу Филиппу" с правом на шестилетнее пребывание за границей.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отправился в Мюнхен - второй после Парижа художественный центр Европы. Здесь он написал первое свое крупное произведение - "Римскую оргию блестящих времен цезаризма" (1872). Картина имела успех, ее приобрела Петербургская АХ, что позволило</w:t>
      </w:r>
      <w:r>
        <w:rPr>
          <w:rFonts w:ascii="Times New Roman" w:hAnsi="Times New Roman" w:cs="Times New Roman"/>
          <w:sz w:val="24"/>
          <w:szCs w:val="24"/>
        </w:rPr>
        <w:t xml:space="preserve"> художнику переехать в Италию.</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lastRenderedPageBreak/>
        <w:t xml:space="preserve">  В Риме, где все живет и дышит искусством, воспоминаниями об античности, он остался на долгие годы и в России бывал лишь изредка. И все же Петербургская АХ присвоила живописцу все возможные звания (причем заочно), он получал большие официальные заказы. На всемирных выставках его работы представляли русскую школу живописи. Однако искусство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невозможно отнести к какой-либо национальной художественной школе, оно интернационально. Сам же художник - один из ярчайших представителей позднего европейского академизма. Правда, он внес в академическую традицию живописность, пленэрные начала, не случайно в его картинах большую, а иногда главенствующую роль играе</w:t>
      </w:r>
      <w:r>
        <w:rPr>
          <w:rFonts w:ascii="Times New Roman" w:hAnsi="Times New Roman" w:cs="Times New Roman"/>
          <w:sz w:val="24"/>
          <w:szCs w:val="24"/>
        </w:rPr>
        <w:t xml:space="preserve">т пейзаж. </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 мастер создания атмосферы, атмосферы природной и атмосферы действия. К тому же он умел соединить их с занимательным сюжетом. Вот почему академическая риторика, мотивы и позы, равно знакомые и привычные публике, давно ставшие штампами, выглядели у него по-новому, а сам художник</w:t>
      </w:r>
      <w:r>
        <w:rPr>
          <w:rFonts w:ascii="Times New Roman" w:hAnsi="Times New Roman" w:cs="Times New Roman"/>
          <w:sz w:val="24"/>
          <w:szCs w:val="24"/>
        </w:rPr>
        <w:t xml:space="preserve"> казался чуть ли не новатором. </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Круг излюбленных сюжетов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был достаточно узок. Это евангельские сюжеты, эпизоды античной истории и сцены из повседневной жизни античных времен - популярный в конце XIX в. античный жанр. Вторая крупная картина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"Христос и грешница" (1872) принесла художнику шумный успех и всеевропейскую известность. В ней хорошо видны основные особенности его искусства: композиция в целом весьма эффектна, однако фигуры сами по себе банальны и малоинтересны как по характерам, так и по живописи. Важен пейзаж, помогающий создать общее впечатление... В другой картине "Христос в доме Марфы и Марии" (1886) пейзаж уже главенствует. А лучшая картина художника на евангельскую тему "Христос и самаритянка" (1890) почти совсем лишена повествовательности. Это пронизанный солнцем пейзаж, в который мастерски вписаны фигу</w:t>
      </w:r>
      <w:r>
        <w:rPr>
          <w:rFonts w:ascii="Times New Roman" w:hAnsi="Times New Roman" w:cs="Times New Roman"/>
          <w:sz w:val="24"/>
          <w:szCs w:val="24"/>
        </w:rPr>
        <w:t xml:space="preserve">ры Христа и женщины у колодца. </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Гигантская (3,85х7,04 м) картина, одна из двух наиболее знаменитых исторических композиций художника, "Светочи христианства. Факелы Нерона" (1876) официально завершила </w:t>
      </w:r>
      <w:proofErr w:type="spellStart"/>
      <w:r w:rsidRPr="00A77B44">
        <w:rPr>
          <w:rFonts w:ascii="Times New Roman" w:hAnsi="Times New Roman" w:cs="Times New Roman"/>
          <w:sz w:val="24"/>
          <w:szCs w:val="24"/>
        </w:rPr>
        <w:t>пенсионерство</w:t>
      </w:r>
      <w:proofErr w:type="spellEnd"/>
      <w:r w:rsidRPr="00A77B44">
        <w:rPr>
          <w:rFonts w:ascii="Times New Roman" w:hAnsi="Times New Roman" w:cs="Times New Roman"/>
          <w:sz w:val="24"/>
          <w:szCs w:val="24"/>
        </w:rPr>
        <w:t xml:space="preserve">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На ней изображен заключительный эпизод первого гонения на христиан (1 в. н. э.). Достаточно сумбурная композиция вызвала резкую критику.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упрекали в холодности и отсутствии экспрессии в изображении действующих лиц. Зато зрители восторгались тем, как написаны разноцветные мрамо</w:t>
      </w:r>
      <w:r>
        <w:rPr>
          <w:rFonts w:ascii="Times New Roman" w:hAnsi="Times New Roman" w:cs="Times New Roman"/>
          <w:sz w:val="24"/>
          <w:szCs w:val="24"/>
        </w:rPr>
        <w:t xml:space="preserve">ры, ткани и прочие аксессуары. </w:t>
      </w:r>
    </w:p>
    <w:p w:rsidR="00CE33C2"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 xml:space="preserve">  Достоинства и недостатки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проявились в "Светочах..." (в силу сложности замысла) особенно наглядно.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не был мастером психологической и пластической характеристики, не был даже оригинальным рассказчиком, но он умел "поставить" зрелище в целом, создать общее впечатление. Он был как бы пейзажистом исторического жанра. Картина принесла </w:t>
      </w:r>
      <w:proofErr w:type="spellStart"/>
      <w:r w:rsidRPr="00A77B44">
        <w:rPr>
          <w:rFonts w:ascii="Times New Roman" w:hAnsi="Times New Roman" w:cs="Times New Roman"/>
          <w:sz w:val="24"/>
          <w:szCs w:val="24"/>
        </w:rPr>
        <w:t>Семирадскому</w:t>
      </w:r>
      <w:proofErr w:type="spellEnd"/>
      <w:r w:rsidRPr="00A77B44">
        <w:rPr>
          <w:rFonts w:ascii="Times New Roman" w:hAnsi="Times New Roman" w:cs="Times New Roman"/>
          <w:sz w:val="24"/>
          <w:szCs w:val="24"/>
        </w:rPr>
        <w:t xml:space="preserve"> академическое звание профессора и Гран-при на Всемирной выставке в Париже, однако продать он ее не смог и подарил </w:t>
      </w:r>
      <w:proofErr w:type="spellStart"/>
      <w:r w:rsidRPr="00A77B44">
        <w:rPr>
          <w:rFonts w:ascii="Times New Roman" w:hAnsi="Times New Roman" w:cs="Times New Roman"/>
          <w:sz w:val="24"/>
          <w:szCs w:val="24"/>
        </w:rPr>
        <w:t>Краковскому</w:t>
      </w:r>
      <w:proofErr w:type="spellEnd"/>
      <w:r w:rsidRPr="00A77B44">
        <w:rPr>
          <w:rFonts w:ascii="Times New Roman" w:hAnsi="Times New Roman" w:cs="Times New Roman"/>
          <w:sz w:val="24"/>
          <w:szCs w:val="24"/>
        </w:rPr>
        <w:t xml:space="preserve"> музею.</w:t>
      </w:r>
    </w:p>
    <w:p w:rsidR="00A77B44" w:rsidRPr="00A77B44" w:rsidRDefault="00A77B44" w:rsidP="00A77B44">
      <w:pPr>
        <w:rPr>
          <w:rFonts w:ascii="Times New Roman" w:hAnsi="Times New Roman" w:cs="Times New Roman"/>
          <w:sz w:val="24"/>
          <w:szCs w:val="24"/>
        </w:rPr>
      </w:pPr>
      <w:r w:rsidRPr="00A77B44">
        <w:rPr>
          <w:rFonts w:ascii="Times New Roman" w:hAnsi="Times New Roman" w:cs="Times New Roman"/>
          <w:sz w:val="24"/>
          <w:szCs w:val="24"/>
        </w:rPr>
        <w:t>Кульминацией творческой деятельности</w:t>
      </w:r>
      <w:r>
        <w:rPr>
          <w:rFonts w:ascii="Times New Roman" w:hAnsi="Times New Roman" w:cs="Times New Roman"/>
          <w:sz w:val="24"/>
          <w:szCs w:val="24"/>
        </w:rPr>
        <w:t xml:space="preserve">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стала прославленная "</w:t>
      </w:r>
      <w:proofErr w:type="spellStart"/>
      <w:r w:rsidRPr="00A77B44">
        <w:rPr>
          <w:rFonts w:ascii="Times New Roman" w:hAnsi="Times New Roman" w:cs="Times New Roman"/>
          <w:sz w:val="24"/>
          <w:szCs w:val="24"/>
        </w:rPr>
        <w:t>Фрина</w:t>
      </w:r>
      <w:proofErr w:type="spellEnd"/>
      <w:r w:rsidRPr="00A77B44">
        <w:rPr>
          <w:rFonts w:ascii="Times New Roman" w:hAnsi="Times New Roman" w:cs="Times New Roman"/>
          <w:sz w:val="24"/>
          <w:szCs w:val="24"/>
        </w:rPr>
        <w:t xml:space="preserve"> на празднике Посейдона в </w:t>
      </w:r>
      <w:proofErr w:type="spellStart"/>
      <w:r w:rsidRPr="00A77B44">
        <w:rPr>
          <w:rFonts w:ascii="Times New Roman" w:hAnsi="Times New Roman" w:cs="Times New Roman"/>
          <w:sz w:val="24"/>
          <w:szCs w:val="24"/>
        </w:rPr>
        <w:t>Эливсине</w:t>
      </w:r>
      <w:proofErr w:type="spellEnd"/>
      <w:r w:rsidRPr="00A77B44">
        <w:rPr>
          <w:rFonts w:ascii="Times New Roman" w:hAnsi="Times New Roman" w:cs="Times New Roman"/>
          <w:sz w:val="24"/>
          <w:szCs w:val="24"/>
        </w:rPr>
        <w:t xml:space="preserve">" (1889). Это не просто огромная (только на переднем плане более 30 фигур в натуральную величину) картина, это программа, своего рода художественный манифест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xml:space="preserve">. Представлен реальный исторический эпизод. Явление, откровение красоты в мире было вожделенной целью и задачей всего творчества </w:t>
      </w:r>
      <w:proofErr w:type="spellStart"/>
      <w:r w:rsidRPr="00A77B44">
        <w:rPr>
          <w:rFonts w:ascii="Times New Roman" w:hAnsi="Times New Roman" w:cs="Times New Roman"/>
          <w:sz w:val="24"/>
          <w:szCs w:val="24"/>
        </w:rPr>
        <w:t>Семирадского</w:t>
      </w:r>
      <w:proofErr w:type="spellEnd"/>
      <w:r w:rsidRPr="00A77B44">
        <w:rPr>
          <w:rFonts w:ascii="Times New Roman" w:hAnsi="Times New Roman" w:cs="Times New Roman"/>
          <w:sz w:val="24"/>
          <w:szCs w:val="24"/>
        </w:rPr>
        <w:t>. Наконец найден сюжет, найден безошибочно. "</w:t>
      </w:r>
      <w:proofErr w:type="spellStart"/>
      <w:r w:rsidRPr="00A77B44">
        <w:rPr>
          <w:rFonts w:ascii="Times New Roman" w:hAnsi="Times New Roman" w:cs="Times New Roman"/>
          <w:sz w:val="24"/>
          <w:szCs w:val="24"/>
        </w:rPr>
        <w:t>Фрина</w:t>
      </w:r>
      <w:proofErr w:type="spellEnd"/>
      <w:r w:rsidRPr="00A77B44">
        <w:rPr>
          <w:rFonts w:ascii="Times New Roman" w:hAnsi="Times New Roman" w:cs="Times New Roman"/>
          <w:sz w:val="24"/>
          <w:szCs w:val="24"/>
        </w:rPr>
        <w:t>..." почиталась среди современников бесспорным шедевром. Молодому</w:t>
      </w:r>
      <w:r w:rsidR="007C0B70">
        <w:rPr>
          <w:rFonts w:ascii="Times New Roman" w:hAnsi="Times New Roman" w:cs="Times New Roman"/>
          <w:sz w:val="24"/>
          <w:szCs w:val="24"/>
        </w:rPr>
        <w:t xml:space="preserve"> </w:t>
      </w:r>
      <w:r w:rsidRPr="00A77B44">
        <w:rPr>
          <w:rFonts w:ascii="Times New Roman" w:hAnsi="Times New Roman" w:cs="Times New Roman"/>
          <w:sz w:val="24"/>
          <w:szCs w:val="24"/>
        </w:rPr>
        <w:t xml:space="preserve">К. С. Петрову-Водкину даже пришлось </w:t>
      </w:r>
      <w:r w:rsidRPr="00A77B44">
        <w:rPr>
          <w:rFonts w:ascii="Times New Roman" w:hAnsi="Times New Roman" w:cs="Times New Roman"/>
          <w:sz w:val="24"/>
          <w:szCs w:val="24"/>
        </w:rPr>
        <w:lastRenderedPageBreak/>
        <w:t xml:space="preserve">провести целое исследование, дабы доказать товарищам по ЦУТР, что эта картина не является одним из величайших созданий в истории живописи, а ее творец вовсе не гений. </w:t>
      </w:r>
      <w:r w:rsidRPr="00A77B44">
        <w:rPr>
          <w:rFonts w:ascii="Times New Roman" w:hAnsi="Times New Roman" w:cs="Times New Roman"/>
          <w:sz w:val="24"/>
          <w:szCs w:val="24"/>
        </w:rPr>
        <w:br/>
        <w:t> </w:t>
      </w:r>
      <w:r w:rsidRPr="00A77B44">
        <w:rPr>
          <w:rFonts w:ascii="Times New Roman" w:hAnsi="Times New Roman" w:cs="Times New Roman"/>
          <w:sz w:val="24"/>
          <w:szCs w:val="24"/>
        </w:rPr>
        <w:br/>
        <w:t xml:space="preserve">  Пользовались успехом и другие работы художника: монументальные росписи в храме Христа Спасителя в Москве (1876-79), картины для Исторического музея - "Похороны вождя руссов в Булгаре" и "Тризна дружинников Святослава после боя под </w:t>
      </w:r>
      <w:proofErr w:type="spellStart"/>
      <w:r w:rsidRPr="00A77B44">
        <w:rPr>
          <w:rFonts w:ascii="Times New Roman" w:hAnsi="Times New Roman" w:cs="Times New Roman"/>
          <w:sz w:val="24"/>
          <w:szCs w:val="24"/>
        </w:rPr>
        <w:t>Доростолом</w:t>
      </w:r>
      <w:proofErr w:type="spellEnd"/>
      <w:r w:rsidRPr="00A77B44">
        <w:rPr>
          <w:rFonts w:ascii="Times New Roman" w:hAnsi="Times New Roman" w:cs="Times New Roman"/>
          <w:sz w:val="24"/>
          <w:szCs w:val="24"/>
        </w:rPr>
        <w:t xml:space="preserve"> в 971 году" (обе в 1883). </w:t>
      </w:r>
      <w:r w:rsidRPr="00A77B44">
        <w:rPr>
          <w:rFonts w:ascii="Times New Roman" w:hAnsi="Times New Roman" w:cs="Times New Roman"/>
          <w:sz w:val="24"/>
          <w:szCs w:val="24"/>
        </w:rPr>
        <w:br/>
        <w:t> </w:t>
      </w:r>
      <w:r w:rsidRPr="00A77B44">
        <w:rPr>
          <w:rFonts w:ascii="Times New Roman" w:hAnsi="Times New Roman" w:cs="Times New Roman"/>
          <w:sz w:val="24"/>
          <w:szCs w:val="24"/>
        </w:rPr>
        <w:br/>
        <w:t xml:space="preserve">  В перерывах между исполнением больших полотен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писал многочисленные "античные жанры": "По примеру богов" (1879), "Танец среди мечей" (1881), "Песня рабыни" (1884) и др. На фоне прекрасной природы показана жизнь, какой, вероятно, никогда не было в действительности. Жизнь-мечта... </w:t>
      </w:r>
      <w:r w:rsidRPr="00A77B44">
        <w:rPr>
          <w:rFonts w:ascii="Times New Roman" w:hAnsi="Times New Roman" w:cs="Times New Roman"/>
          <w:sz w:val="24"/>
          <w:szCs w:val="24"/>
        </w:rPr>
        <w:br/>
        <w:t> </w:t>
      </w:r>
      <w:r w:rsidRPr="00A77B44">
        <w:rPr>
          <w:rFonts w:ascii="Times New Roman" w:hAnsi="Times New Roman" w:cs="Times New Roman"/>
          <w:sz w:val="24"/>
          <w:szCs w:val="24"/>
        </w:rPr>
        <w:br/>
        <w:t xml:space="preserve">  До конца своих дней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продолжал активно трудиться. Писал монументальные произведения для любимой Польши (для театров в Кракове, Львове и для Варшавской филармонии).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был отзывчив на нужды других. Материально помогал молодым польским художникам, искал мастерские для пенсионеров АХ в Италии. </w:t>
      </w:r>
      <w:r w:rsidRPr="00A77B44">
        <w:rPr>
          <w:rFonts w:ascii="Times New Roman" w:hAnsi="Times New Roman" w:cs="Times New Roman"/>
          <w:sz w:val="24"/>
          <w:szCs w:val="24"/>
        </w:rPr>
        <w:br/>
        <w:t> </w:t>
      </w:r>
      <w:r w:rsidRPr="00A77B44">
        <w:rPr>
          <w:rFonts w:ascii="Times New Roman" w:hAnsi="Times New Roman" w:cs="Times New Roman"/>
          <w:sz w:val="24"/>
          <w:szCs w:val="24"/>
        </w:rPr>
        <w:br/>
        <w:t xml:space="preserve">  Умер </w:t>
      </w:r>
      <w:proofErr w:type="spellStart"/>
      <w:r w:rsidRPr="00A77B44">
        <w:rPr>
          <w:rFonts w:ascii="Times New Roman" w:hAnsi="Times New Roman" w:cs="Times New Roman"/>
          <w:sz w:val="24"/>
          <w:szCs w:val="24"/>
        </w:rPr>
        <w:t>Семирадский</w:t>
      </w:r>
      <w:proofErr w:type="spellEnd"/>
      <w:r w:rsidRPr="00A77B44">
        <w:rPr>
          <w:rFonts w:ascii="Times New Roman" w:hAnsi="Times New Roman" w:cs="Times New Roman"/>
          <w:sz w:val="24"/>
          <w:szCs w:val="24"/>
        </w:rPr>
        <w:t xml:space="preserve"> в 1902 г. Был похоронен в Варшаве, но годом позже останки художника были перевезены в Краков и перезахоронены в костеле "На Скалке", где покоятся многие знаменитые поляки.</w:t>
      </w:r>
    </w:p>
    <w:sectPr w:rsidR="00A77B44" w:rsidRPr="00A77B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BB1"/>
    <w:rsid w:val="007C0B70"/>
    <w:rsid w:val="007E076C"/>
    <w:rsid w:val="007F483A"/>
    <w:rsid w:val="008C7011"/>
    <w:rsid w:val="00A77B44"/>
    <w:rsid w:val="00C96BB1"/>
    <w:rsid w:val="00CE33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CBC3"/>
  <w15:chartTrackingRefBased/>
  <w15:docId w15:val="{6077B8CB-C4D8-42E1-9B55-CC702B7A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2025</Words>
  <Characters>11544</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osiris.gamestudio@mail.ru</dc:creator>
  <cp:keywords/>
  <dc:description/>
  <cp:lastModifiedBy>osiris.gamestudio@mail.ru</cp:lastModifiedBy>
  <cp:revision>5</cp:revision>
  <dcterms:created xsi:type="dcterms:W3CDTF">2023-01-09T13:30:00Z</dcterms:created>
  <dcterms:modified xsi:type="dcterms:W3CDTF">2023-01-12T09:17:00Z</dcterms:modified>
</cp:coreProperties>
</file>