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Историческая картина присутствовала в творчестве Ге с этапа учебы в Академии, однако в скором времени ее вытеснила религиозная живопись. За работу</w:t>
      </w:r>
      <w:r w:rsidDel="00000000" w:rsidR="00000000" w:rsidRPr="00000000">
        <w:rPr>
          <w:b w:val="1"/>
          <w:rtl w:val="0"/>
        </w:rPr>
        <w:t xml:space="preserve"> «Ахиллес оплакивает Патрокла»</w:t>
      </w:r>
      <w:r w:rsidDel="00000000" w:rsidR="00000000" w:rsidRPr="00000000">
        <w:rPr>
          <w:rtl w:val="0"/>
        </w:rPr>
        <w:t xml:space="preserve"> он в 1855 году получил Малую золотую медаль Академии. В 1856 году за программную картину </w:t>
      </w:r>
      <w:r w:rsidDel="00000000" w:rsidR="00000000" w:rsidRPr="00000000">
        <w:rPr>
          <w:b w:val="1"/>
          <w:rtl w:val="0"/>
        </w:rPr>
        <w:t xml:space="preserve">«Саул у аэндорской волшебницы» </w:t>
      </w:r>
      <w:r w:rsidDel="00000000" w:rsidR="00000000" w:rsidRPr="00000000">
        <w:rPr>
          <w:rtl w:val="0"/>
        </w:rPr>
        <w:t xml:space="preserve">(Русский музей, Санкт-Петербург) Ге получил Большую золотую медаль и право на заграничную командировку. Мастеру удалось соединить в этой работе традиционные академические приемы с попыткой передать душевные переживания и чувства своих героев. Одной из характерных особенностей картины стали светотеневые контрасты, с помощью которых художник усиливает драматическую напряженность изображаемого. Эта черта свойственна почти всем более поздним работам Ге.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Побывав во Франции, Германии, Швейцарии, в 1857 году Ге поселился в Риме, где создал ряд картин в духе К. Брюллова (</w:t>
      </w:r>
      <w:r w:rsidDel="00000000" w:rsidR="00000000" w:rsidRPr="00000000">
        <w:rPr>
          <w:b w:val="1"/>
          <w:rtl w:val="0"/>
        </w:rPr>
        <w:t xml:space="preserve">«Смерть Виргинии», 1857–1858; «Любовь весталки», 1857–1858; «Разрушение иерусалимского храма», 1859</w:t>
      </w:r>
      <w:r w:rsidDel="00000000" w:rsidR="00000000" w:rsidRPr="00000000">
        <w:rPr>
          <w:rtl w:val="0"/>
        </w:rPr>
        <w:t xml:space="preserve">). Позднее брюлловское влияние уже не будет ощущаться в его картинах.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Далее долгое время Ге интересует исключительно религиозная тема.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Интерес к истории России и к личности Петра I отразился в новой работе Ге — картине «</w:t>
      </w:r>
      <w:r w:rsidDel="00000000" w:rsidR="00000000" w:rsidRPr="00000000">
        <w:rPr>
          <w:b w:val="1"/>
          <w:rtl w:val="0"/>
        </w:rPr>
        <w:t xml:space="preserve">Петр I допрашивает царевича Алексея Петровича в Петергофе</w:t>
      </w:r>
      <w:r w:rsidDel="00000000" w:rsidR="00000000" w:rsidRPr="00000000">
        <w:rPr>
          <w:rtl w:val="0"/>
        </w:rPr>
        <w:t xml:space="preserve">» (1871, Третьяковская галерея, Москва). При создании полотна художник беседовал с историком Н. И. Костомаровым, внимательно изучал портреты Петра I и царевича Алексея, ездил в Петергоф, где старался запомнить все детали обстановки, чтобы запечатлеть их на холсте.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Ге изобразил на полотне сцену последнего допроса царевича. Сильный и волевой Петр сидит в кресле, повернув голову в сторону сына. В его глазах горит гнев и презрение. Алексей стоит перед отцом, опустив голову и потупив взор. Его бледное лицо, унылый и болезненный вид вызывают у зрителя жалость. Чувствуется, что за его вялым спокойствием и душевной апатией скрывается внутреннее упрямство и коварство. И только страх перед отцом сделал его таким беспомощным и подавленным.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Сюжет картины трактован без репрезентативной пышности. В академической живописи герои действуют как бы перед рампой сцены, за которой следит множеством глаз невидимый зрительный зал. В картине Ге достигается ощущение замкнутости действия внутри картины. Тенденция к демократизации сказывается и в композиции, в отборе и расстановке действующих лиц. Кроме отца и сына, судьи и допрашиваемого, в ней нет никого - ни придворных, ни слуг. Композиция построена так, чтобы создать впечатление глубокой поглощенности героев происходящим. Изображенная в картине сюжетная ситуация воплощает в себе острую коллизию. Коллизия эта раскрывается посредством резкого противоположения действующих лиц. Ни Петр, ни Алексей отнюдь не позируют перед зрителем. В картине не только не показаны внешние атрибуты власти, но сведены к минимуму и детали, свидетельствующие о том, что здесь не просто беседа или спор, а допрос. Строг и почти сух колорит картины. Ясно освещены лишь главные действующие лица. Все остальное затемнено. Фигуры Петра и Алексея, расположенные по сторонам стола, устремлены к нему встречным движением.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и в произведениях жанровой живописи, смысл происходящего раскрывается в картине посредством психологической характеристики действующих лиц. Интересен в этом смысле жест левой руки Алексея, непроизвольно перебирающей пальцами скатерть. Это жест психологического наполнения, выражающий замешательство, характеризующий не столько само событие, сколько характер и душевное состояние одного из его участников. В исторической картине перенести центр тяжести на индивидуализированную психологическую мотивировку положения действующих лиц было труднее, чем в бытовой.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Через несколько лет Ге вновь обратился к исторической тематике и написал полотно «</w:t>
      </w:r>
      <w:r w:rsidDel="00000000" w:rsidR="00000000" w:rsidRPr="00000000">
        <w:rPr>
          <w:b w:val="1"/>
          <w:rtl w:val="0"/>
        </w:rPr>
        <w:t xml:space="preserve">Екатерина II у гроба императрицы Елизаветы</w:t>
      </w:r>
      <w:r w:rsidDel="00000000" w:rsidR="00000000" w:rsidRPr="00000000">
        <w:rPr>
          <w:rtl w:val="0"/>
        </w:rPr>
        <w:t xml:space="preserve">» (1874, Третьяковская галерея, Москва), но в ней он не смог достичь художественного уровня предыдущего произведения. В 1875 году была создана еще одна работа исторического жанра — «</w:t>
      </w:r>
      <w:r w:rsidDel="00000000" w:rsidR="00000000" w:rsidRPr="00000000">
        <w:rPr>
          <w:b w:val="1"/>
          <w:rtl w:val="0"/>
        </w:rPr>
        <w:t xml:space="preserve">Пушкин в Михайловском</w:t>
      </w:r>
      <w:r w:rsidDel="00000000" w:rsidR="00000000" w:rsidRPr="00000000">
        <w:rPr>
          <w:rtl w:val="0"/>
        </w:rPr>
        <w:t xml:space="preserve">» («Пущин у Пушкина», Художественный музей, Харьков).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0c0Fchfhi3NA2c3Gu5ok9wPtQ==">CgMxLjAyCGguZ2pkZ3hzOAByITFsOG96T19RdU9vZ1Vaa250WkhOSWtoTjRBdnk4Sm1iUw==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