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Константин Егорович Маковский (1839 – 1915)</w:t>
      </w:r>
      <w:r w:rsidDel="00000000" w:rsidR="00000000" w:rsidRPr="00000000">
        <w:rPr>
          <w:rFonts w:ascii="Times New Roman" w:cs="Times New Roman" w:eastAsia="Times New Roman" w:hAnsi="Times New Roman"/>
          <w:sz w:val="24"/>
          <w:szCs w:val="24"/>
          <w:rtl w:val="0"/>
        </w:rPr>
        <w:t xml:space="preserve"> был одним из ранних участников товарищества передвижников.</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1863 году Маковский, вместе с 13 другими студентами, выбранными для участия в конкурсе на Большую золотую медаль Академии, отказался писать картину на тему Скандинавской мифологии и покинул Академию, не получив диплома.</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Чуть позже он присоединился к артели художников, возглавляемой Иваном Крамским, создавая картины из повседневной жизни, а в 1870 году – к «Товариществу передвижных художественных выставок». Константин Маковский выставлял свои работы как на выставках Академии, так и на передвижных художественных выставках.</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Константин Егорович Маковский был художником европейского уровня и по мастерству, и по своим творческим установкам. Его многочисленные поездки в Европу не прошли бесследно. Он открывал для себя много на выставках парижского Салона, жадно впитывая там «модные» тенденции. Стремление попробовать себя в разных жанрах и ориентация на разные имена и авторитеты как в русском, так и европейском искусстве привели к тому, что творчество художника выглядит достаточно эклектично.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Маковским был почти единственным в России (за исключением В.В. Верещагина и позже – В.Д. Поленова) ориенталистом, плэнерные и даже импрессионистические эксперименты также не были ему чужды. Но Маковский был восприимчив не только к художественным тенденциям. Главное – он прекрасно чувствовал потребности русской платёжеспособной публики и стал у нас, возможно, лучшим выразителем буржуазного вкуса своего времени.</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Тропининско-брюлловское влияние на раннем этапе творчества художника было определяющим. Естественно, что в первую очередь сказалось на его портретах. Именно в этом Маковский добился невероятного успеха.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Внимание к Маковскому со стороны Александра II в самом начале его творческого пути способствовало тому, что художник быстро стал популярен.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свою жизнь Маковский исполнил огромное количество портретов: «… их очень много, больше, чем у Крамского, Репина, Серова взятых вместе…», – считал его сын Сергей, известный художественный критик. Художник работал быстро, «… с такой непосредственностью, словно и задумываться не над чем, словно сами собой смешиваются на палитре краски, и кисти по холсту порхают, оставляя мазки как раз там, где надо. (…) С заказчиками бывали такие случаи: после первого же сеанса портрет готов, остаётся только подписать и, когда высохнет, покрыть лаком (писать ещё – только портить)». Свобода и раскованность мазка, разнообразие фактуры живописи стали отличительными качествами работ Маковского. Лёгкость, но не облегчённость письма, смелость и подвижность кисти, а также свежесть восприятия модели, «незасушенность» образа – характеризуют лучшие портретные произведения мастера.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Используя отдельные технические приёмы старых мастеров, например «жидкий и чарующий своей красочностью брюлловский подмалёвок», художник заставлял их работать по-новому. Маковский разнообразил реалистический метод индивидуальными качествами: цветовым богатством, более живым, этюдным, непринуждённо-артистичным исполнением, создающим «дышащую», а не «зализанную» поверхность холста. Быстрота работы позволяла Маковскому сохранить в портретах ощущение жизни, этюдной непосредственности изображения. «Стелющийся», «штопающий» мазок добавляет индивидуальности манере исполнения, формирует своеобразие «почерка» живописца. Художник, как правило, не посягал на психологизм образа, но умел придать лёгкий романтический настрой модели, «вкусно» написать детали, позволяя себе при этом артистическую небрежность. В результате аксессуары в портрете всегда побеждают личность. Написанные сочно и выразительно, они затмевают лицо, и последнее привлекает внимание только если оно красиво.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Маковский, в отличие от многих его художников-современников (Крамского, Перова, Ге, Репина) не только не пренебрегал женским портретом, но и создал свой тип его. Парадное и интимное, величественное и сентиментальное в таких полотнах находятся в органической связи, давая рождение особой разновидности жанра – салонному портрету. Салонный портрет «от Маковского» – это отличная живопись, прекрасное чувство детали и её места в общей композиции полотна, богатство и декоративность цветового решения, свобода и темпераментность мазка, а также эротика, хотя и не откровенная, в подаче самого образа. Маковский умел самое ординарное лицо представить полным тайны и очарования, а юные свежие красавицы выглядели на его полотнах, как распускающиеся бутоны. Возможно, именно поэтому к художнику стояла очередь из желающих быть запечатлёнными его кистью. Самой любимой и постоянной его моделью была Юлия Павловна Маковская, жена художника.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период расцвета жанровой живописи в России Маковский, как и все его современники, увлекался бытовым жанром. Его полотна далеки от пронзительной силы сочувствующих и обличающих картин Перова, они более описательны. Весьма популярным в то время было обращение к теме </w:t>
      </w:r>
      <w:r w:rsidDel="00000000" w:rsidR="00000000" w:rsidRPr="00000000">
        <w:rPr>
          <w:rFonts w:ascii="Times New Roman" w:cs="Times New Roman" w:eastAsia="Times New Roman" w:hAnsi="Times New Roman"/>
          <w:b w:val="1"/>
          <w:sz w:val="24"/>
          <w:szCs w:val="24"/>
          <w:rtl w:val="0"/>
        </w:rPr>
        <w:t xml:space="preserve">«Вдовушка»</w:t>
      </w:r>
      <w:r w:rsidDel="00000000" w:rsidR="00000000" w:rsidRPr="00000000">
        <w:rPr>
          <w:rFonts w:ascii="Times New Roman" w:cs="Times New Roman" w:eastAsia="Times New Roman" w:hAnsi="Times New Roman"/>
          <w:sz w:val="24"/>
          <w:szCs w:val="24"/>
          <w:rtl w:val="0"/>
        </w:rPr>
        <w:t xml:space="preserve">, и Маковский, вслед за Федотовым, предлагает свой вариант решения этого сюжета. Однако в своей картине художник сосредоточил внимание не на внутреннем мире женщины, а на внешнем решении её образа. Это произведение, наряду с картиной </w:t>
      </w:r>
      <w:r w:rsidDel="00000000" w:rsidR="00000000" w:rsidRPr="00000000">
        <w:rPr>
          <w:rFonts w:ascii="Times New Roman" w:cs="Times New Roman" w:eastAsia="Times New Roman" w:hAnsi="Times New Roman"/>
          <w:b w:val="1"/>
          <w:sz w:val="24"/>
          <w:szCs w:val="24"/>
          <w:rtl w:val="0"/>
        </w:rPr>
        <w:t xml:space="preserve">«Маленькие шарманщики у забора зимой»,</w:t>
      </w:r>
      <w:r w:rsidDel="00000000" w:rsidR="00000000" w:rsidRPr="00000000">
        <w:rPr>
          <w:rFonts w:ascii="Times New Roman" w:cs="Times New Roman" w:eastAsia="Times New Roman" w:hAnsi="Times New Roman"/>
          <w:sz w:val="24"/>
          <w:szCs w:val="24"/>
          <w:rtl w:val="0"/>
        </w:rPr>
        <w:t xml:space="preserve"> представляет сентиментальную линию в русской жанровой живописи 60-х годов XIX века.</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Капитальное полотно Маковского, как бы подводящее итоги его жанровой живописи 1860-х годов, – </w:t>
      </w:r>
      <w:r w:rsidDel="00000000" w:rsidR="00000000" w:rsidRPr="00000000">
        <w:rPr>
          <w:rFonts w:ascii="Times New Roman" w:cs="Times New Roman" w:eastAsia="Times New Roman" w:hAnsi="Times New Roman"/>
          <w:b w:val="1"/>
          <w:i w:val="1"/>
          <w:sz w:val="24"/>
          <w:szCs w:val="24"/>
          <w:rtl w:val="0"/>
        </w:rPr>
        <w:t xml:space="preserve">«Народное гулянье во время Масленицы на Адмиралтейской площади в Петербурге»</w:t>
      </w:r>
      <w:r w:rsidDel="00000000" w:rsidR="00000000" w:rsidRPr="00000000">
        <w:rPr>
          <w:rFonts w:ascii="Times New Roman" w:cs="Times New Roman" w:eastAsia="Times New Roman" w:hAnsi="Times New Roman"/>
          <w:sz w:val="24"/>
          <w:szCs w:val="24"/>
          <w:rtl w:val="0"/>
        </w:rPr>
        <w:t xml:space="preserve">. «Цветной хор масленицы» в ясный морозный день передан художником с присущим этому празднику размахом. Для изображения этого размаха Маковский выбрал соответствующий масштаб картины. По большой стороне она превышает три метра – случай, можно сказать, небывалый в русской жанровой живописи того времени.</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Народная тема будет продолжена в крестьянских «жанрах» Маковского, из которых особенно ярко выделяется лишь одно полотно – </w:t>
      </w:r>
      <w:r w:rsidDel="00000000" w:rsidR="00000000" w:rsidRPr="00000000">
        <w:rPr>
          <w:rFonts w:ascii="Times New Roman" w:cs="Times New Roman" w:eastAsia="Times New Roman" w:hAnsi="Times New Roman"/>
          <w:b w:val="1"/>
          <w:i w:val="1"/>
          <w:sz w:val="24"/>
          <w:szCs w:val="24"/>
          <w:rtl w:val="0"/>
        </w:rPr>
        <w:t xml:space="preserve">«Дети, бегущие от грозы»</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этой картине Маковский словно предвосхитил «сказочные» сюжеты Васнецова, появившиеся десятилетием позже. Васнецовская «Алёнушка» – «сестра» девочки, написанной Маковским. Природа на картине изображена так, что позволяет говорить о Маковском как о способном пейзажисте. Если первый план исполнен тщательно, подробно, то второй – с грозовым небом и жёлтой полосой спелого поля – обобщён. Художник привлекает фактуру живописи как выразительное средство, используя мастихин и даже работая пальцами, чтобы передать плотную массу золотистой ржи и свинцовую налитость туч.</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предыдущие картины отражают тенденции, характерные для русской жанровой живописи своего времени, то полотно </w:t>
      </w:r>
      <w:r w:rsidDel="00000000" w:rsidR="00000000" w:rsidRPr="00000000">
        <w:rPr>
          <w:rFonts w:ascii="Times New Roman" w:cs="Times New Roman" w:eastAsia="Times New Roman" w:hAnsi="Times New Roman"/>
          <w:b w:val="1"/>
          <w:i w:val="1"/>
          <w:sz w:val="24"/>
          <w:szCs w:val="24"/>
          <w:rtl w:val="0"/>
        </w:rPr>
        <w:t xml:space="preserve">«Перенесение священного ковра из Мекки в Каир»</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напротив, выглядит вполне европейским. Посещение Востока оказалось важным моментом в творческом росте Маковского. Этнографизм, экзотика этого полотна прежде всего привлекают к нему зрителя. Картина написана в Париже, и французское влияние отразилось как на сюжете, так и на технике исполнения – в живописном отношении она значительно смелее, раскованнее, чем петербургские полотна. Всё полотно выполнено как огромный, тщательно написанный эскиз. При всей красочности зрелища, при всём внимании к деталям работа не выглядит пёстрой, так как удивительно точно объединена в тоне.</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Художник по-настоящему увлёкся колоритными образами Востока, он создал целую галерею восточных типов. Маковского уже тут можно смело назвать импрессионистом если не по технике, то по сути.</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работам восточного цикла близко примыкает полотно </w:t>
      </w:r>
      <w:r w:rsidDel="00000000" w:rsidR="00000000" w:rsidRPr="00000000">
        <w:rPr>
          <w:rFonts w:ascii="Times New Roman" w:cs="Times New Roman" w:eastAsia="Times New Roman" w:hAnsi="Times New Roman"/>
          <w:b w:val="1"/>
          <w:i w:val="1"/>
          <w:sz w:val="24"/>
          <w:szCs w:val="24"/>
          <w:rtl w:val="0"/>
        </w:rPr>
        <w:t xml:space="preserve">«Болгарские мученицы»</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Картина была написана по горячим следам поездки на Балканы. Маковский не изменяет себе. Он торопится донести первое впечатление, поражает мастерством импровизации, богатством фантазии, виртуозностью кисти, блеском красок, но над вопросом художественного образа задумывается неглубоко, мыслит штампами. Мучители турки – уродливы и страшны, юные болгарские мученицы – прекрасны и соблазнительны. Страх, кровь и эротика создают в картине особую атмосферу, типичную для парижской салонной живописи того времени.</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Начиная с 1880-х годов тема боярской Руси преобладает в творчестве художника и постепенно вытесняет все другие. С тех пор породистые бояре в шапках-горлатках и томные красавицы в кокошниках надолго станут главными героями произведений Маковского. Картины Маковского из боярского быта не задумывались как исторический документ или как история движения народной души.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Историко-жанровые картины Маковского можно разделить на две группы. К первой относятся те, которые сюжетно связаны с эпизодами из жизни реально существовавших исторических персонажей, ко второй – те, что основываются на биографии литературных героев, в частности, героев популярных в то время произведений Алексея Толстого.</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наиболее интересным и значительным полотнам первой из двух групп следует отнести картину </w:t>
      </w:r>
      <w:r w:rsidDel="00000000" w:rsidR="00000000" w:rsidRPr="00000000">
        <w:rPr>
          <w:rFonts w:ascii="Times New Roman" w:cs="Times New Roman" w:eastAsia="Times New Roman" w:hAnsi="Times New Roman"/>
          <w:b w:val="1"/>
          <w:sz w:val="24"/>
          <w:szCs w:val="24"/>
          <w:rtl w:val="0"/>
        </w:rPr>
        <w:t xml:space="preserve">«Смерть Иоанна Грозного»</w:t>
      </w:r>
      <w:r w:rsidDel="00000000" w:rsidR="00000000" w:rsidRPr="00000000">
        <w:rPr>
          <w:rFonts w:ascii="Times New Roman" w:cs="Times New Roman" w:eastAsia="Times New Roman" w:hAnsi="Times New Roman"/>
          <w:sz w:val="24"/>
          <w:szCs w:val="24"/>
          <w:rtl w:val="0"/>
        </w:rPr>
        <w:t xml:space="preserve">. Композиция этой работы была решена театрально, выполнена по законам мизансцены, задний план представляет собой словно декорации спектакля, на фоне которых встали в подобающие позы действующие лица.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боярышнях Маковского проступают черты главной героини популярного в то время романа Алексея Толстого «Князь Серебряный» – боярыни Елены Дмитриевны. Влажный блеск глаз стал непременным атрибутом их портретных образов. У Толстого заимствует он и яркую, нарядную избыточность в изображении одежды. В профессиональном отношении художника прежде всего интересуют вопросы освещения. Он использует три его источника: тёплый свет свечи и лампадки и поток холодного дневного света из окна (картина </w:t>
      </w:r>
      <w:r w:rsidDel="00000000" w:rsidR="00000000" w:rsidRPr="00000000">
        <w:rPr>
          <w:rFonts w:ascii="Times New Roman" w:cs="Times New Roman" w:eastAsia="Times New Roman" w:hAnsi="Times New Roman"/>
          <w:b w:val="1"/>
          <w:sz w:val="24"/>
          <w:szCs w:val="24"/>
          <w:rtl w:val="0"/>
        </w:rPr>
        <w:t xml:space="preserve">«Святочные гадания»).</w:t>
      </w:r>
      <w:r w:rsidDel="00000000" w:rsidR="00000000" w:rsidRPr="00000000">
        <w:rPr>
          <w:rFonts w:ascii="Times New Roman" w:cs="Times New Roman" w:eastAsia="Times New Roman" w:hAnsi="Times New Roman"/>
          <w:sz w:val="24"/>
          <w:szCs w:val="24"/>
          <w:rtl w:val="0"/>
        </w:rPr>
        <w:t xml:space="preserve"> Благодаря этому живопись в картине начинает мерцать и переливаться, как поверхность ёлочной игрушки, создавая атмосферу таинственности. В творчестве Маковского родился даже особый жанровый подвид: головки боярышень. Наряду с ними существовали десятки парижанок, итальянок, цыганок, украинок, барышень-крестьянок и тому подобных типажей, охотно раскупавшиеся посетителями выставок Санкт-Петербургского общества художников, где Маковский ежегодно демонстрировал множество подобных изображений. В них так много желания нравиться, но рассчитаны они на мещанский вкус, и идеализация здесь превращается в «салонность».</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Искусство Константина Маковского было довольно эклектичным: оно вместило в себя как тенденции прошлого, так и устремления настоящего с их прицелом на будущее. Традиции русских портретистов середины XIX века, славянофильство и западничество, поиски национального своеобразия через темы и сюжеты картин, импрессионистическая свежесть и непосредственность пейзажей и салонная занимательность, эротическая соблазнительность, красивость образов, поверхностность мышления и виртуозность кисти – всё это одинаково вмещает творческое наследие Маковского.  </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dy/N/8Nj+7Mqz/Os97/pwxCptw==">CgMxLjA4AHIhMTJRdG43NEdJY0M2TVNIMUVBOGcxSFBxTE10eXF0Mkpq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