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20" w:hanging="360"/>
        <w:jc w:val="both"/>
        <w:rPr>
          <w:rFonts w:ascii="Times New Roman" w:cs="Times New Roman" w:eastAsia="Times New Roman" w:hAnsi="Times New Roman"/>
          <w:b w:val="1"/>
          <w:color w:val="202122"/>
          <w:sz w:val="24"/>
          <w:szCs w:val="24"/>
          <w:highlight w:val="white"/>
          <w:u w:val="single"/>
        </w:rPr>
      </w:pPr>
      <w:r w:rsidDel="00000000" w:rsidR="00000000" w:rsidRPr="00000000">
        <w:rPr>
          <w:rFonts w:ascii="Times New Roman" w:cs="Times New Roman" w:eastAsia="Times New Roman" w:hAnsi="Times New Roman"/>
          <w:b w:val="1"/>
          <w:color w:val="202122"/>
          <w:sz w:val="24"/>
          <w:szCs w:val="24"/>
          <w:highlight w:val="white"/>
          <w:u w:val="single"/>
          <w:rtl w:val="0"/>
        </w:rPr>
        <w:t xml:space="preserve">Васи́лий Дми́триевич Поле́нов (1844 — 1927)</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Встреча с П. П. Чистяковым стала судьбоносной для таланта Поленова. Чистяков обучал рисунку и основам живописи Поленова и его сестру в 1856—1861 годах, сам будучи ещё студентом Академии художеств. Сначала поступает на физмат, вольничает в Академии. Вскоре Поленов стал постоянным учеником натурного класса Академии художеств. Поленов знатного происхождения в отличие от большинства передвижников.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 1869 году за картину «Иов и его друзья» Поленов получил малую золотую медаль, а в 1871 году (вместе с И. Е. Репиным, М. М. Зеленским, Е. К. Макаровым, Е. Ф. Урлаубом) за конкурсную работу «Воскрешение дочери Иаира» — большую золотую медаль и пенсионерскую поездку (в 1871 по Австрии, Германии, Италии). «Воскрешение» - академичная картина по сравнению с Репиным, но тоже попытка вдохнуть в классические формы живое содержание. Нет акцента на бытовые детали. Он появится скорее в его исторических картинах вроде «Право господина» 1874 (была выставлена на Весеннем Салоне в Париже). Нехарактерный для передвижников сюжет из западноевр средневековья.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 70-е гг Поленов уже обрел собственный язык, свои темы. Васнецов лишь на подступах к открытиям. Оба художника чем-то обращены на будущее. Новые тенденции в театральном искусстве. Сближает интерес к национальному народному искусству. Своим творчеством предопределили тенденции развития искусства 20 века. Поленов стимулировал пленэрные тенденции в живописи, которое привели к русскому варианту импрессионизма; выдвинул проблемы слияния пейзажа и жанра.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8">
      <w:pPr>
        <w:jc w:val="both"/>
        <w:rPr>
          <w:color w:val="4472c4"/>
          <w:sz w:val="24"/>
          <w:szCs w:val="24"/>
        </w:rPr>
      </w:pPr>
      <w:r w:rsidDel="00000000" w:rsidR="00000000" w:rsidRPr="00000000">
        <w:rPr>
          <w:color w:val="4472c4"/>
          <w:sz w:val="24"/>
          <w:szCs w:val="24"/>
          <w:rtl w:val="0"/>
        </w:rPr>
        <w:t xml:space="preserve">Многие исследователи сходятся на том, что именно Поленов привнес пленэр в русское искусство. И Поленова в первую очередь ассоциируют с пейзажами.  В его пейзажах – по мотивам, интерпретации, - мы видим связь с Левитаном. У Поленова появляется панорамность, картинность, при этом они сочетаются с фрагментарными пейзажами. Самоценность пейзажа.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1874 – Нормандия. Здесь Поленов открывает новые для себя задачи пейзажной живописи («Нормандский берег», «Рыбацкая лодка. Этрета. Нормандия»). Стремление к законченному пейзажу-этюду. Опыт сказался в Московском дворике.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1876 – воевал в Русско-турецкой. Всё это время он сотрудничал с иллюстрированным журналом «Пчела», для которого посылал зарисовки и этюды. Среди них почти не встречаются зарисовки военных действий. Это — или видовые рисунки или бытовые.</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sz w:val="24"/>
          <w:szCs w:val="24"/>
          <w:highlight w:val="white"/>
          <w:rtl w:val="0"/>
        </w:rPr>
        <w:t xml:space="preserve">С 1870-х годов Поленов много работал в области театрально-декорационного искусства (сценографии). </w:t>
      </w:r>
      <w:r w:rsidDel="00000000" w:rsidR="00000000" w:rsidRPr="00000000">
        <w:rPr>
          <w:rFonts w:ascii="Times New Roman" w:cs="Times New Roman" w:eastAsia="Times New Roman" w:hAnsi="Times New Roman"/>
          <w:color w:val="4472c4"/>
          <w:sz w:val="24"/>
          <w:szCs w:val="24"/>
          <w:rtl w:val="0"/>
        </w:rPr>
        <w:t xml:space="preserve">Еще одна область деятельности Поленова – театр, Мамонтовский кружок. Мамонтов оказал большое влияние на Поленова, он был очень одарен в самых разных областях и умел собирать вокруг себя талантливых людей. Другим членов Мамонтовского кружка был Васнецов. Поленов выступал «европейцем», ему лучше удавались постановки, связанные с античностью, средневековьем. Делал декорации к пьесе «Алая роза» - интерпретация «Аленького цветочка».</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 1877 году Поленов поселился в Москве. Спустя год на VI Передвижной выставке Поленов показывает ставшую впоследствии его визитной карточкой картину </w:t>
      </w:r>
      <w:r w:rsidDel="00000000" w:rsidR="00000000" w:rsidRPr="00000000">
        <w:rPr>
          <w:rFonts w:ascii="Times New Roman" w:cs="Times New Roman" w:eastAsia="Times New Roman" w:hAnsi="Times New Roman"/>
          <w:b w:val="1"/>
          <w:i w:val="0"/>
          <w:smallCaps w:val="0"/>
          <w:strike w:val="0"/>
          <w:color w:val="000000"/>
          <w:sz w:val="24"/>
          <w:szCs w:val="24"/>
          <w:highlight w:val="white"/>
          <w:u w:val="single"/>
          <w:vertAlign w:val="baseline"/>
          <w:rtl w:val="0"/>
        </w:rPr>
        <w:t xml:space="preserve">«Московский дворик»,</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написанную с натуры в арбатском переулке. После её оглушительного успеха художник становится родоначальником нового жанра — «интимного пейзажа». Сближение пейзажа и бытового жанра. Равнозначность этих жанров потом реализуется у его учеников – Иванова, Архипова. Активно использует цветные тени, фиксирует тонкие оттенки. Поэзия обыденного (потом у Левитана).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«Бабушкин сад». 1879. Более построенная картина, не такая непосредственная. Кулисы, большая традиционность. Пишет старую Москву, но далек от традиции городского пейзажа, трактует его на сельский лад, что характерно для передвижников.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«Заросший пруд». Поэтика Тургенева, с которым подружился в Париже.</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 1879 года — действительный член Товарищества передвижных художественных выставок.</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Подолгу жил и работал в Абрамцеве. Очарованный природой Абрамцева, Поленов написал много прекрасных этюдов и картин («Берёзовая аллея в Абрамцеве», 1880; «Верхний пруд в Абрамцеве», 1882). Здесь же 1879—1880 годы художник создал несколько графических портретов: А. В. Прахова (1879), Р. С. Левицкого (1879), В. П. Щеголенкова (1879), В. А. Серова (1879), Н. В. Якунчиковой (1879), К. Д. Арцыбушева (1880) и других.</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Со второй половины 80-х обращается к новому типу пейзажа. Лирика отходит на второй план. Картинность, горизонтальный формат вместо непосредственности и вертикали. Тяга к панораме, далевым видам. «Ранний снег» 1891».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 бытовому жанру с конца 70х почти не обращался.  Особняком стоит «Больная». 1886. Работал несколько лет, все упрощая композицию, концентрируя образ. Сравнить с «Неутешным горем» Крамского. Психологизм за счет света, композиции, а не только мимики.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472c4"/>
          <w:sz w:val="24"/>
          <w:szCs w:val="24"/>
          <w:highlight w:val="white"/>
          <w:u w:val="none"/>
          <w:vertAlign w:val="baseline"/>
        </w:rPr>
      </w:pPr>
      <w:r w:rsidDel="00000000" w:rsidR="00000000" w:rsidRPr="00000000">
        <w:rPr>
          <w:rFonts w:ascii="Calibri" w:cs="Calibri" w:eastAsia="Calibri" w:hAnsi="Calibri"/>
          <w:b w:val="0"/>
          <w:i w:val="0"/>
          <w:smallCaps w:val="0"/>
          <w:strike w:val="0"/>
          <w:color w:val="4472c4"/>
          <w:sz w:val="24"/>
          <w:szCs w:val="24"/>
          <w:highlight w:val="white"/>
          <w:u w:val="none"/>
          <w:vertAlign w:val="baseline"/>
          <w:rtl w:val="0"/>
        </w:rPr>
        <w:t xml:space="preserve">Написана по воспоминаниям о смерти девушки, заболевшей дифтерией. Однофигурная композиция, в которой бОльшую роль играет таинственное освещение. Натюрморт, который тогда не пользовался популярностью, здесь тоже играет свою роль, создает особенное настроение. Это эмоциональное оживление предметов, высветленных на темном фоне. Поленов дает эмоциональную окраску за счет освещения и таинства.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Религиозная линия его творчества. В 1881—1882 годах отправляется вместе с экспедицией А. В. Прахова в своё первое путешествие на Ближний Восток и по библейским местам: в Константинополь, Палестину, Сирию и Египет, откуда привозит эскизы и наброски к масштабному полотну «Христос и грешница».</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 1883—1884 годах в Италии Поленов продолжает работу над картиной «</w:t>
      </w:r>
      <w:r w:rsidDel="00000000" w:rsidR="00000000" w:rsidRPr="00000000">
        <w:rPr>
          <w:rFonts w:ascii="Times New Roman" w:cs="Times New Roman" w:eastAsia="Times New Roman" w:hAnsi="Times New Roman"/>
          <w:b w:val="1"/>
          <w:i w:val="0"/>
          <w:smallCaps w:val="0"/>
          <w:strike w:val="0"/>
          <w:color w:val="000000"/>
          <w:sz w:val="24"/>
          <w:szCs w:val="24"/>
          <w:highlight w:val="white"/>
          <w:u w:val="single"/>
          <w:vertAlign w:val="baseline"/>
          <w:rtl w:val="0"/>
        </w:rPr>
        <w:t xml:space="preserve">Христос и грешница»</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которую 1887 году экспонирует на XV Выставке передвижников. </w:t>
      </w:r>
    </w:p>
    <w:p w:rsidR="00000000" w:rsidDel="00000000" w:rsidP="00000000" w:rsidRDefault="00000000" w:rsidRPr="00000000" w14:paraId="00000024">
      <w:pPr>
        <w:jc w:val="both"/>
        <w:rPr>
          <w:rFonts w:ascii="Calibri" w:cs="Calibri" w:eastAsia="Calibri" w:hAnsi="Calibri"/>
          <w:color w:val="4472c4"/>
          <w:sz w:val="24"/>
          <w:szCs w:val="24"/>
        </w:rPr>
      </w:pPr>
      <w:r w:rsidDel="00000000" w:rsidR="00000000" w:rsidRPr="00000000">
        <w:rPr>
          <w:rFonts w:ascii="Calibri" w:cs="Calibri" w:eastAsia="Calibri" w:hAnsi="Calibri"/>
          <w:color w:val="4472c4"/>
          <w:sz w:val="24"/>
          <w:szCs w:val="24"/>
          <w:rtl w:val="0"/>
        </w:rPr>
        <w:t xml:space="preserve">Идея большой картины (и по размеру, и по содержанию) во второй половине 19 века была крайне актуальна. И Поленов был не исключением – он всегда хотел написать такую картину. Часто идея большой картины ассоциировалась не с чем-то актуальным, а с вневременным – зачастую это Библия, Евангелие. Это напрямую сопрягалось с академическим подходом, поэтому нужно было ходить по грани. Определенную роль для Поленова сыграла книга Эрнеста Ренана «Жизнь Иисуса» - трактовка Евангелие в стиле научного труда. Это было точное прочтение текста и соотнесение его с реальностью (географией, этнографией). Поленов был под большим впечатлением от этой книги, она стала его настольной. Книга помогла ему подойти к теме со своих новых позиций. Поленов поставил задачу изобразить событие как можно более правдиво. Для Ге было важно страстное эмоциональное переживание, для Поленова – передать все так, как было. Поэтому он отправился в Иерусалим через Грецию, изучал пейзажи, арх-ру, костюмы, национальные типажи. </w:t>
      </w:r>
    </w:p>
    <w:p w:rsidR="00000000" w:rsidDel="00000000" w:rsidP="00000000" w:rsidRDefault="00000000" w:rsidRPr="00000000" w14:paraId="00000025">
      <w:pPr>
        <w:jc w:val="both"/>
        <w:rPr>
          <w:rFonts w:ascii="Calibri" w:cs="Calibri" w:eastAsia="Calibri" w:hAnsi="Calibri"/>
          <w:color w:val="4472c4"/>
          <w:sz w:val="24"/>
          <w:szCs w:val="24"/>
        </w:rPr>
      </w:pPr>
      <w:r w:rsidDel="00000000" w:rsidR="00000000" w:rsidRPr="00000000">
        <w:rPr>
          <w:rFonts w:ascii="Calibri" w:cs="Calibri" w:eastAsia="Calibri" w:hAnsi="Calibri"/>
          <w:color w:val="4472c4"/>
          <w:sz w:val="24"/>
          <w:szCs w:val="24"/>
          <w:rtl w:val="0"/>
        </w:rPr>
        <w:t xml:space="preserve">Поленов сделал этюд самостоятельным жанром. В огромном количестве он выставлял их на передвижных выставках. Этюды соединяли в себе картинность и как бы случайность брошенного взгляда. «Случайный» ракурс был четко выстроен. </w:t>
      </w:r>
    </w:p>
    <w:p w:rsidR="00000000" w:rsidDel="00000000" w:rsidP="00000000" w:rsidRDefault="00000000" w:rsidRPr="00000000" w14:paraId="00000026">
      <w:pPr>
        <w:jc w:val="both"/>
        <w:rPr>
          <w:rFonts w:ascii="Calibri" w:cs="Calibri" w:eastAsia="Calibri" w:hAnsi="Calibri"/>
          <w:color w:val="4472c4"/>
          <w:sz w:val="24"/>
          <w:szCs w:val="24"/>
        </w:rPr>
      </w:pPr>
      <w:r w:rsidDel="00000000" w:rsidR="00000000" w:rsidRPr="00000000">
        <w:rPr>
          <w:rFonts w:ascii="Calibri" w:cs="Calibri" w:eastAsia="Calibri" w:hAnsi="Calibri"/>
          <w:color w:val="4472c4"/>
          <w:sz w:val="24"/>
          <w:szCs w:val="24"/>
          <w:rtl w:val="0"/>
        </w:rPr>
        <w:t xml:space="preserve">Изначально картина называлась «Кто из вас без греха» - более поучающий смысл. Работа сразу привлекла к себе внимание, хотя многие оценки были весьма неоднозначны. Чрезмерная реальность устроила далеко не всех. Христос хоть и выделяется в толпе, но не как нечто божественное, а как обычный человек, как один из персонажей в картине. В правом углу прямо на нас выезжает ослик – Поленов хотел создать максимальную убедительность и реалистичность. Конкретность мешала воображению зрителя, хотя кому-то нужно было подробное описание. Сугубо конкретная трактовка разрушала чувство чудесного. Картина безэмоциональна, в ней нет взволнованности. Вообще Поленову не удавались картины с сильными эмоциями.</w:t>
      </w:r>
    </w:p>
    <w:p w:rsidR="00000000" w:rsidDel="00000000" w:rsidP="00000000" w:rsidRDefault="00000000" w:rsidRPr="00000000" w14:paraId="00000027">
      <w:pPr>
        <w:jc w:val="both"/>
        <w:rPr>
          <w:rFonts w:ascii="Calibri" w:cs="Calibri" w:eastAsia="Calibri" w:hAnsi="Calibri"/>
          <w:color w:val="4472c4"/>
          <w:sz w:val="24"/>
          <w:szCs w:val="24"/>
        </w:rPr>
      </w:pPr>
      <w:r w:rsidDel="00000000" w:rsidR="00000000" w:rsidRPr="00000000">
        <w:rPr>
          <w:rFonts w:ascii="Calibri" w:cs="Calibri" w:eastAsia="Calibri" w:hAnsi="Calibri"/>
          <w:color w:val="4472c4"/>
          <w:sz w:val="24"/>
          <w:szCs w:val="24"/>
          <w:rtl w:val="0"/>
        </w:rPr>
        <w:t xml:space="preserve">Кроме этой картины у него были те, кто не вошли в работу о Христе, но являются самостоятельными. Картины Поленовы не динамичны ни колористически, ни композиционно. Поленов создает созерцательное, умиротворенное настроение. </w:t>
      </w:r>
    </w:p>
    <w:p w:rsidR="00000000" w:rsidDel="00000000" w:rsidP="00000000" w:rsidRDefault="00000000" w:rsidRPr="00000000" w14:paraId="00000028">
      <w:pPr>
        <w:jc w:val="both"/>
        <w:rPr>
          <w:rFonts w:ascii="Calibri" w:cs="Calibri" w:eastAsia="Calibri" w:hAnsi="Calibri"/>
          <w:color w:val="4472c4"/>
          <w:sz w:val="24"/>
          <w:szCs w:val="24"/>
        </w:rPr>
      </w:pPr>
      <w:r w:rsidDel="00000000" w:rsidR="00000000" w:rsidRPr="00000000">
        <w:rPr>
          <w:rFonts w:ascii="Calibri" w:cs="Calibri" w:eastAsia="Calibri" w:hAnsi="Calibri"/>
          <w:color w:val="4472c4"/>
          <w:sz w:val="24"/>
          <w:szCs w:val="24"/>
          <w:rtl w:val="0"/>
        </w:rPr>
        <w:t xml:space="preserve">В этюдах к циклу совершенно непонятно, что это сценки из евангелия – больше похоже на жанровые картины. С другой стороны, Иисус жил в обычное время, рядом были простые люди, которые также жили, занимались трудом – и Поленов это демонстрирует. </w:t>
      </w:r>
      <w:r w:rsidDel="00000000" w:rsidR="00000000" w:rsidRPr="00000000">
        <w:rPr>
          <w:rFonts w:ascii="Times New Roman" w:cs="Times New Roman" w:eastAsia="Times New Roman" w:hAnsi="Times New Roman"/>
          <w:sz w:val="24"/>
          <w:szCs w:val="24"/>
          <w:highlight w:val="white"/>
          <w:rtl w:val="0"/>
        </w:rPr>
        <w:t xml:space="preserve">Многие этюды из той поездки продолжают его пленэрную линию. «Мальчик из нижней Нубии» 1881; «погонщик ослов в Каире» 1882.</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 1888 году пишет картину «На Тивериадском (Генисаретском) озере». Пейзжано-бытовой подход в решении евангельской темы. Формат вытянут в ширину. Христос – обычный странник.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 1882—1895 годы — преподаватель Московского училища живописи, ваяния и зодчества, где в числе его учеников были И. И. Левитан, К. А. Коровин, И. С. Остроухов, А. Е. Архипов, А. Я. Головин и Е. М. Татевосян.</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E">
      <w:pPr>
        <w:jc w:val="both"/>
        <w:rPr>
          <w:color w:val="4472c4"/>
          <w:sz w:val="24"/>
          <w:szCs w:val="24"/>
        </w:rPr>
      </w:pPr>
      <w:r w:rsidDel="00000000" w:rsidR="00000000" w:rsidRPr="00000000">
        <w:rPr>
          <w:rFonts w:ascii="Times New Roman" w:cs="Times New Roman" w:eastAsia="Times New Roman" w:hAnsi="Times New Roman"/>
          <w:sz w:val="24"/>
          <w:szCs w:val="24"/>
          <w:highlight w:val="white"/>
          <w:rtl w:val="0"/>
        </w:rPr>
        <w:t xml:space="preserve">В 1918—1919 годах живёт в Борке (любимая усадьба, ныне музей), пишет картину «Разлив на Оке». </w:t>
      </w:r>
      <w:r w:rsidDel="00000000" w:rsidR="00000000" w:rsidRPr="00000000">
        <w:rPr>
          <w:color w:val="4472c4"/>
          <w:sz w:val="24"/>
          <w:szCs w:val="24"/>
          <w:rtl w:val="0"/>
        </w:rPr>
        <w:t xml:space="preserve">Поленов купил имение, построил там церковь по своему эскизу. Последние годы не уезжал оттуда. Умер уже после революции, в 1920 году.</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mSFxsHj/jOox5uvG7QXIuiW3g==">CgMxLjA4AHIhMWdZQ0djWF85NURjMTI2emQ1U3d0Ul9KWEtCMk9rM3Nt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