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Часто жанристы 50-60-х годов – художники одной картины. От них осталось небольшое творческое наследие.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В этот период в искусство приходят разночинцы из провинции, так как в Академию начинают принимать с 16 лет (раньше принимали с шести). Они, люди, знающие жизнь, смогли вдохнуть в искусство новое содержание. Многие не могли позволить себе доучиться до конца. По окончании обучения художников часто отправляли в другие города, где они теряли художественную среду и начинали деградировать, там же их произведения были никому не нужны, поэтому многое не сохранилось.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На искусство 50-х влияли Брюллов, Федотов, идиллическая традиция школы Венецианова.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На рубеже 50-60-х анекдотичная и мелодраматическая жанровая живопись не конфликтует с Академией. Последняя поощряла новые сюжеты, поэтому такие художники нередко получали золотые медали. Морозов получил её за картину “Отдых на сенокосе”. В 1861 году три золотые медали присуждаются Перову с “Проповедью на селе”, Якоби за “Привал арестантов”, Клодту за “Последнюю весну”.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Характерные черты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Разночинцы осваивали натуру (Морозов “Выход из церкви в Пскове”, Волков “Сенная площадь в Петербурге”).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Название картин часто точно отображало время и место (“Полдень в деревне Желны Калужской губернии” и т.д.).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Художники уделяли большое внимание предметному миру – точно изображали детали пейзажа и интерьера (“Народная сцена в старой Ладоге” Попов, “Семейство бедного художника” Пржеславский).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Театральность сцен (“Проводы начальника” Юшанова – есть кулиса в композиции)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Герои картин – маленькие люди. Старики, дети, бедняки, обедневшие дворяне (“Привал арестантов” Якоби, “Шутники” Прянишникова)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Мелодраматизм, сентиментальность. Главная тема многих картин – жалость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Для 50-х годов и рубежа с 60-ми характерны мелодраматичность и при этом неполитичность, такое искусство было рассчитано на средний класс (мещанство).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Обращение к примитивам для достижения эффекта карикатурности и экспрессивности. Характерно не только для Соломаткина, но и для самого яркого художника – Перова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Гротескность, экспрессивность (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+ Неврев “Протодьякон, провозглашающий многолетие”)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В 1860-е годы нарастает обличительный и назидательный характер картин. Особое место занимает антиклерикальная тема.  Происходит отделение “плохих” персонажей от “хороших” (Перов “Чаепитие в Мытищах”. 1862). При этом “плохие” и “хорошие” не борются, не противостоят друг другу, а просто существуют рядом, иногда просто будто друг друга не замечая и играя свою роль (то же чаепитие в Мытищах). Роль “плохих” занимают разного рода мелкие начальники – дворники (Перов “Дворник, отдающий квартиру барыне”), попы, домохозяева и т.д. Можно даже сказать, что весь мир, изображаемый шестидесятниками – “маленький” (в смысле маленького человека). Бывает и такое, что в картине плохие все – и начальники, и народ (“Сельский крестный ход на Пасху” Перова 1861). По сравнению с 50-ми происходит “погашение” колорита, он становится более монохромным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Представители: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Перов В. Г.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(См. билеты по Перову)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Неврев Н. В. (1830-1904)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 Учился в Московском училище живописи, ваяния и зодчества). Б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олее коммерческий художник. Ярче выделена лубковость, лица-маски, акцент на комическом (“Протодиакон, провозглашающий на купеческих именинах многолетие”, “Возвращение солдата на родину”). С 1881 году входит в ТПХВ. Начиная с 1880-х годов обращется к исторической картине, трактованной в жанровом ключе (“Купец и товар”, “Князь Роман Галицкий и папские послы”, “Дмитрий Самозванец у Вишневецкого”)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Якоби В. И. (1934-1902).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Учился в АХ, где получил большую золотую медаль за “Привал арестантов”. Писал сентиментальные жанровые картины, где представлены страдающие (дети, старики, нищие, арестанты), но виноватых, “плохих” не изображено (“Осень”, “Светлое Воскресенье нищего”). В его творчестве есть ориентальное направление, в Востоке больше всего интересовал костюм, быт, обиход, красивые непортретные девушки (“Турчанка”, “У входа в мечеть”). Писал исторические картины, обращаясь к карнавальности русского XVIII века. Так же интерес к костюмам, цветам, предметам, ритуалам, при этом совмещение праздничного и яркого с ужасным. (“Ледяной дом”, “Шуты при дворе императрицы Анны Иоанновны”)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Клодт М. П. (1935-1914)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. Сын скульптора Клодта. Закончил АХ. Влияние академической живописи, мелодраматизм (“Последняя весна”, за которую получил большую золотую медаль. “Больной музыкант”). Изображения страдания без чьей-либо вины (болезни), слабо выражен социальный аспект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Волков А. М. (1827-1873)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(Сенная площадь в Петербурге). Внимание к натуре, пейзажу, городской жизни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Прянишников И. М. (1840-1894)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Учился в Московском училище. С 1869 член ТПХВ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Отдельно можно выделить экспрессивное, полудилетантское направление, отходящее к лубку. Самый яркий его представитель -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Леонид Соломаткин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(подробнее см. билет по Соломаткину). В таких картинах нет оценочности, обличительного характера, скорее добродушная ирония, а часто и любование (поздний Соломаткин). Отчасти продолжение Федотовской традиции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