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720" w:firstLine="0"/>
        <w:rPr>
          <w:highlight w:val="black"/>
        </w:rPr>
      </w:pPr>
      <w:r w:rsidDel="00000000" w:rsidR="00000000" w:rsidRPr="00000000">
        <w:rPr>
          <w:rtl w:val="0"/>
        </w:rPr>
      </w:r>
    </w:p>
    <w:p w:rsidR="00000000" w:rsidDel="00000000" w:rsidP="00000000" w:rsidRDefault="00000000" w:rsidRPr="00000000" w14:paraId="00000002">
      <w:pPr>
        <w:numPr>
          <w:ilvl w:val="0"/>
          <w:numId w:val="2"/>
        </w:numPr>
        <w:ind w:left="720" w:hanging="360"/>
      </w:pPr>
      <w:r w:rsidDel="00000000" w:rsidR="00000000" w:rsidRPr="00000000">
        <w:rPr>
          <w:rtl w:val="0"/>
        </w:rPr>
        <w:t xml:space="preserve">Main workflow -</w:t>
      </w:r>
      <w:r w:rsidDel="00000000" w:rsidR="00000000" w:rsidRPr="00000000">
        <w:rPr>
          <w:highlight w:val="white"/>
          <w:rtl w:val="0"/>
        </w:rPr>
        <w:t xml:space="preserve"> </w:t>
      </w:r>
      <w:r w:rsidDel="00000000" w:rsidR="00000000" w:rsidRPr="00000000">
        <w:rPr>
          <w:sz w:val="21"/>
          <w:szCs w:val="21"/>
          <w:highlight w:val="white"/>
          <w:rtl w:val="0"/>
        </w:rPr>
        <w:t xml:space="preserve">adaptive radiotherapy workflow with ML parts included in it(independent AI segmentation and deformable image registration). </w:t>
      </w:r>
    </w:p>
    <w:p w:rsidR="00000000" w:rsidDel="00000000" w:rsidP="00000000" w:rsidRDefault="00000000" w:rsidRPr="00000000" w14:paraId="00000003">
      <w:pPr>
        <w:ind w:left="720" w:firstLine="0"/>
        <w:rPr>
          <w:sz w:val="21"/>
          <w:szCs w:val="21"/>
          <w:highlight w:val="white"/>
        </w:rPr>
      </w:pPr>
      <w:r w:rsidDel="00000000" w:rsidR="00000000" w:rsidRPr="00000000">
        <w:rPr>
          <w:sz w:val="21"/>
          <w:szCs w:val="21"/>
          <w:highlight w:val="white"/>
          <w:rtl w:val="0"/>
        </w:rPr>
        <w:t xml:space="preserve">The Segmentation can be done manually.</w:t>
      </w:r>
    </w:p>
    <w:p w:rsidR="00000000" w:rsidDel="00000000" w:rsidP="00000000" w:rsidRDefault="00000000" w:rsidRPr="00000000" w14:paraId="00000004">
      <w:pPr>
        <w:numPr>
          <w:ilvl w:val="0"/>
          <w:numId w:val="2"/>
        </w:numPr>
        <w:ind w:left="720" w:hanging="360"/>
        <w:rPr>
          <w:color w:val="999999"/>
        </w:rPr>
      </w:pPr>
      <w:r w:rsidDel="00000000" w:rsidR="00000000" w:rsidRPr="00000000">
        <w:rPr>
          <w:color w:val="999999"/>
          <w:rtl w:val="0"/>
        </w:rPr>
        <w:t xml:space="preserve">Theoretical workflow 1 - the idea is treating the sCT as deformed CT and using basic image registration for which we do not need segmentation for sCT and just perform image registration bettwen pCT and sCT.</w:t>
      </w:r>
    </w:p>
    <w:p w:rsidR="00000000" w:rsidDel="00000000" w:rsidP="00000000" w:rsidRDefault="00000000" w:rsidRPr="00000000" w14:paraId="00000005">
      <w:pPr>
        <w:numPr>
          <w:ilvl w:val="0"/>
          <w:numId w:val="2"/>
        </w:numPr>
        <w:ind w:left="720" w:hanging="360"/>
        <w:rPr>
          <w:color w:val="999999"/>
        </w:rPr>
      </w:pPr>
      <w:r w:rsidDel="00000000" w:rsidR="00000000" w:rsidRPr="00000000">
        <w:rPr>
          <w:color w:val="999999"/>
          <w:rtl w:val="0"/>
        </w:rPr>
        <w:t xml:space="preserve">Theoretical workflow 2 - the idea is treating the sCT as deformed CT and perform the segmentaton on the sCT.</w:t>
      </w:r>
      <w:r w:rsidDel="00000000" w:rsidR="00000000" w:rsidRPr="00000000">
        <w:rPr>
          <w:rtl w:val="0"/>
        </w:rPr>
      </w:r>
    </w:p>
    <w:p w:rsidR="00000000" w:rsidDel="00000000" w:rsidP="00000000" w:rsidRDefault="00000000" w:rsidRPr="00000000" w14:paraId="00000006">
      <w:pPr>
        <w:ind w:left="720" w:firstLine="0"/>
        <w:rPr>
          <w:sz w:val="21"/>
          <w:szCs w:val="21"/>
          <w:highlight w:val="white"/>
        </w:rPr>
      </w:pPr>
      <w:r w:rsidDel="00000000" w:rsidR="00000000" w:rsidRPr="00000000">
        <w:rPr>
          <w:rtl w:val="0"/>
        </w:rPr>
      </w:r>
    </w:p>
    <w:p w:rsidR="00000000" w:rsidDel="00000000" w:rsidP="00000000" w:rsidRDefault="00000000" w:rsidRPr="00000000" w14:paraId="00000007">
      <w:pPr>
        <w:ind w:left="0" w:firstLine="0"/>
        <w:rPr/>
      </w:pPr>
      <w:r w:rsidDel="00000000" w:rsidR="00000000" w:rsidRPr="00000000">
        <w:rPr>
          <w:rtl w:val="0"/>
        </w:rPr>
        <w:t xml:space="preserve">Motivation for Synthetic CT generation and </w:t>
      </w:r>
      <w:r w:rsidDel="00000000" w:rsidR="00000000" w:rsidRPr="00000000">
        <w:rPr>
          <w:sz w:val="21"/>
          <w:szCs w:val="21"/>
          <w:highlight w:val="white"/>
          <w:rtl w:val="0"/>
        </w:rPr>
        <w:t xml:space="preserve">treating masks from sCT(Synthetic CT) as masks for CBCT</w:t>
      </w:r>
      <w:r w:rsidDel="00000000" w:rsidR="00000000" w:rsidRPr="00000000">
        <w:rPr>
          <w:rtl w:val="0"/>
        </w:rPr>
        <w:t xml:space="preserve">:</w:t>
      </w:r>
    </w:p>
    <w:p w:rsidR="00000000" w:rsidDel="00000000" w:rsidP="00000000" w:rsidRDefault="00000000" w:rsidRPr="00000000" w14:paraId="00000008">
      <w:pPr>
        <w:numPr>
          <w:ilvl w:val="0"/>
          <w:numId w:val="1"/>
        </w:numPr>
        <w:ind w:left="720" w:hanging="360"/>
        <w:rPr>
          <w:u w:val="none"/>
        </w:rPr>
      </w:pPr>
      <w:r w:rsidDel="00000000" w:rsidR="00000000" w:rsidRPr="00000000">
        <w:rPr>
          <w:rtl w:val="0"/>
        </w:rPr>
        <w:t xml:space="preserve">We believe that it can serve as an independent module for RTlab;</w:t>
      </w:r>
    </w:p>
    <w:p w:rsidR="00000000" w:rsidDel="00000000" w:rsidP="00000000" w:rsidRDefault="00000000" w:rsidRPr="00000000" w14:paraId="00000009">
      <w:pPr>
        <w:numPr>
          <w:ilvl w:val="0"/>
          <w:numId w:val="1"/>
        </w:numPr>
        <w:ind w:left="720" w:hanging="360"/>
        <w:rPr>
          <w:u w:val="none"/>
        </w:rPr>
      </w:pPr>
      <w:r w:rsidDel="00000000" w:rsidR="00000000" w:rsidRPr="00000000">
        <w:rPr>
          <w:rtl w:val="0"/>
        </w:rPr>
        <w:t xml:space="preserve">We have CBCT data, but the data has poorer quality in comparison to CT;</w:t>
      </w:r>
    </w:p>
    <w:p w:rsidR="00000000" w:rsidDel="00000000" w:rsidP="00000000" w:rsidRDefault="00000000" w:rsidRPr="00000000" w14:paraId="0000000A">
      <w:pPr>
        <w:numPr>
          <w:ilvl w:val="0"/>
          <w:numId w:val="1"/>
        </w:numPr>
        <w:ind w:left="720" w:hanging="360"/>
        <w:rPr>
          <w:u w:val="none"/>
        </w:rPr>
      </w:pPr>
      <w:r w:rsidDel="00000000" w:rsidR="00000000" w:rsidRPr="00000000">
        <w:rPr>
          <w:rtl w:val="0"/>
        </w:rPr>
        <w:t xml:space="preserve">The CCT data we have is only from one institution - low variability;</w:t>
      </w:r>
    </w:p>
    <w:p w:rsidR="00000000" w:rsidDel="00000000" w:rsidP="00000000" w:rsidRDefault="00000000" w:rsidRPr="00000000" w14:paraId="0000000B">
      <w:pPr>
        <w:numPr>
          <w:ilvl w:val="0"/>
          <w:numId w:val="1"/>
        </w:numPr>
        <w:ind w:left="720" w:hanging="360"/>
        <w:rPr>
          <w:u w:val="none"/>
        </w:rPr>
      </w:pPr>
      <w:r w:rsidDel="00000000" w:rsidR="00000000" w:rsidRPr="00000000">
        <w:rPr>
          <w:rtl w:val="0"/>
        </w:rPr>
        <w:t xml:space="preserve">Currently, we are using the model to help leblers to annotate CT. The model is only for CT. So the labelling for CBCT should be done from scratch.</w:t>
      </w:r>
      <w:r w:rsidDel="00000000" w:rsidR="00000000" w:rsidRPr="00000000">
        <w:rPr>
          <w:rtl w:val="0"/>
        </w:rPr>
      </w:r>
    </w:p>
    <w:p w:rsidR="00000000" w:rsidDel="00000000" w:rsidP="00000000" w:rsidRDefault="00000000" w:rsidRPr="00000000" w14:paraId="0000000C">
      <w:pPr>
        <w:ind w:left="720" w:firstLine="0"/>
        <w:rPr>
          <w:color w:val="999999"/>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