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 workflow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(checked by Denis Dudas)</w:t>
      </w:r>
      <w:r w:rsidDel="00000000" w:rsidR="00000000" w:rsidRPr="00000000">
        <w:rPr>
          <w:highlight w:val="white"/>
          <w:rtl w:val="0"/>
        </w:rPr>
        <w:t xml:space="preserve"> -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adaptive radiotherapy workflow with ML parts included in it(independent AI segmentation and deformable image registration). </w:t>
      </w:r>
    </w:p>
    <w:p w:rsidR="00000000" w:rsidDel="00000000" w:rsidP="00000000" w:rsidRDefault="00000000" w:rsidRPr="00000000" w14:paraId="00000003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The Segmentation can be done manually.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Theoretical workflow 1 - the idea is to treat the sCT as a deformed CT and use basic image registration, for which we do not need segmentation for sCT, and just perform image registration between pCT and sCT.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Theoretical workflow 2 - the idea is to treat the sCT as a deformed CT and perform the segmentation on the sCT.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Deformable Image Registation Training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(checked by Denis Dudas)</w:t>
      </w:r>
      <w:r w:rsidDel="00000000" w:rsidR="00000000" w:rsidRPr="00000000">
        <w:rPr>
          <w:highlight w:val="white"/>
          <w:rtl w:val="0"/>
        </w:rPr>
        <w:t xml:space="preserve"> - it is a diagram for the current selected approach for DIR training, which includes generating sCT.</w:t>
      </w:r>
    </w:p>
    <w:p w:rsidR="00000000" w:rsidDel="00000000" w:rsidP="00000000" w:rsidRDefault="00000000" w:rsidRPr="00000000" w14:paraId="00000007">
      <w:pPr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Motivation for Synthetic CT generation and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treating masks from sCT(Synthetic CT) as masks for CBCT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believe that it can serve as an independent module for RTlab.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have CBCT data, but the data has poorer quality in comparison to 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CCT data we have is only from one institution - low variability.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Currently, we are using the model to help leblers to annotate CT. The model is only for CT. So the labelling for CBCT should be done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