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A9D84">
      <w:pPr>
        <w:pStyle w:val="3"/>
        <w:bidi w:val="0"/>
        <w:jc w:val="center"/>
        <w:rPr>
          <w:rFonts w:hint="eastAsia"/>
        </w:rPr>
      </w:pPr>
      <w:r>
        <w:rPr>
          <w:rFonts w:hint="eastAsia" w:ascii="方正大标宋简体" w:hAnsi="方正大标宋简体" w:eastAsia="方正大标宋简体" w:cs="方正大标宋简体"/>
        </w:rPr>
        <w:t>正式调研问卷信效度分析报告</w:t>
      </w:r>
    </w:p>
    <w:p w14:paraId="4BDC7721">
      <w:pPr>
        <w:rPr>
          <w:rFonts w:hint="eastAsia"/>
        </w:rPr>
      </w:pPr>
    </w:p>
    <w:p w14:paraId="34F44809">
      <w:pPr>
        <w:pStyle w:val="6"/>
        <w:bidi w:val="0"/>
        <w:rPr>
          <w:rFonts w:hint="eastAsia"/>
        </w:rPr>
      </w:pPr>
      <w:r>
        <w:rPr>
          <w:rFonts w:hint="eastAsia"/>
        </w:rPr>
        <w:t>摘要</w:t>
      </w:r>
    </w:p>
    <w:p w14:paraId="1401FEA3">
      <w:pPr>
        <w:rPr>
          <w:rFonts w:hint="eastAsia"/>
        </w:rPr>
      </w:pPr>
      <w:r>
        <w:rPr>
          <w:rFonts w:hint="eastAsia"/>
        </w:rPr>
        <w:t>本报告基于《湖南马拉松“跑不动但想冲”选手灵魂问卷》正式调研收集的1036份有效数据，对问卷的核心量表进行了系统的信度与效度评估。首先根据问卷逻辑对数据进行了严格清洗，提取出已参赛者样本（N=495）用于核心量表的分析。采用内部一致性信度（Cronbach's α）、分半信度、探索性因子分析、准则关联效度等方法，对问卷中测量外部影响因素（第16-21题）、参赛满意度（第14题）与重复意愿（第15题）等关键构念的题目进行了检验。分析结果表明：外部影响因素量表的Cronbach's α系数为0.81，分半信度校正后为0.86，探索性因子分析提取出一个公因子（累积方差贡献率66.3%），满意度与重复意愿呈显著正相关（ρ=0.73，p&lt;0.01）。综合来看，正式问卷具有良好信度和效度，能够稳定、有效地测量湖南省马拉松参赛者的相关特征与感知，可用于后续学术研究。</w:t>
      </w:r>
    </w:p>
    <w:p w14:paraId="42E5BA0D">
      <w:pPr>
        <w:rPr>
          <w:rFonts w:hint="eastAsia"/>
        </w:rPr>
      </w:pPr>
    </w:p>
    <w:p w14:paraId="37C98111">
      <w:pPr>
        <w:pStyle w:val="6"/>
        <w:bidi w:val="0"/>
        <w:rPr>
          <w:rFonts w:hint="eastAsia"/>
        </w:rPr>
      </w:pPr>
      <w:r>
        <w:rPr>
          <w:rFonts w:hint="eastAsia"/>
        </w:rPr>
        <w:t>一、数据清洗与样本特征</w:t>
      </w:r>
    </w:p>
    <w:p w14:paraId="73E2172E">
      <w:pPr>
        <w:rPr>
          <w:rFonts w:hint="eastAsia"/>
        </w:rPr>
      </w:pPr>
      <w:r>
        <w:rPr>
          <w:rFonts w:hint="eastAsia"/>
          <w:b/>
          <w:bCs/>
        </w:rPr>
        <w:t>1</w:t>
      </w:r>
      <w:r>
        <w:rPr>
          <w:rFonts w:hint="eastAsia"/>
          <w:b/>
          <w:bCs/>
          <w:lang w:val="en-US" w:eastAsia="zh-CN"/>
        </w:rPr>
        <w:t>.</w:t>
      </w:r>
      <w:r>
        <w:rPr>
          <w:rFonts w:hint="eastAsia"/>
          <w:b/>
          <w:bCs/>
        </w:rPr>
        <w:t xml:space="preserve"> 数据清洗原则</w:t>
      </w:r>
    </w:p>
    <w:p w14:paraId="3FE5B5F8">
      <w:pPr>
        <w:rPr>
          <w:rFonts w:hint="eastAsia"/>
        </w:rPr>
      </w:pPr>
      <w:r>
        <w:rPr>
          <w:rFonts w:hint="eastAsia"/>
        </w:rPr>
        <w:t>正式调研共回收问卷1036份，所有样本均通过微信及互填渠道提交，数据完整。根据问卷跳转逻辑，第6题“是否参加过湖南省内马拉松赛事”选“是”的受访者（N=495）需继续回答第11-21题（参赛行为、满意度、外部因素等）；选“否”的受访者（N=541）则跳答第7-9题和第22-26题。因此，核心量表（第16-21题，外部因素对参赛决策的影响程度）仅对已参赛者有效。</w:t>
      </w:r>
    </w:p>
    <w:p w14:paraId="18781F6C">
      <w:pPr>
        <w:rPr>
          <w:rFonts w:hint="eastAsia"/>
        </w:rPr>
      </w:pPr>
      <w:r>
        <w:rPr>
          <w:rFonts w:hint="eastAsia"/>
        </w:rPr>
        <w:t>为确保信效度分析的准确性，对495份已参赛者样本进行如下清洗：</w:t>
      </w:r>
    </w:p>
    <w:p w14:paraId="1DC95BD6">
      <w:pPr>
        <w:rPr>
          <w:rFonts w:hint="eastAsia"/>
        </w:rPr>
      </w:pPr>
      <w:r>
        <w:rPr>
          <w:rFonts w:hint="eastAsia"/>
          <w:b/>
          <w:bCs/>
        </w:rPr>
        <w:t>异常值剔除</w:t>
      </w:r>
      <w:r>
        <w:rPr>
          <w:rFonts w:hint="eastAsia"/>
        </w:rPr>
        <w:t>：检查第16-21题（滑动条题，取值范围0~100），未发现任何超出该范围的值，所有评分均在有效区间内。</w:t>
      </w:r>
    </w:p>
    <w:p w14:paraId="2B6D3413">
      <w:pPr>
        <w:rPr>
          <w:rFonts w:hint="eastAsia"/>
        </w:rPr>
      </w:pPr>
      <w:r>
        <w:rPr>
          <w:rFonts w:hint="eastAsia"/>
          <w:b/>
          <w:bCs/>
        </w:rPr>
        <w:t>随意填写剔除</w:t>
      </w:r>
      <w:r>
        <w:rPr>
          <w:rFonts w:hint="eastAsia"/>
        </w:rPr>
        <w:t>：逐一检查每位已参赛者在6个滑动条题上的评分，剔除全部6题评分完全一致（例如全填50或全填100）的样本，此类数据缺乏变异，会严重干扰信度估计。共发现13份此类样本，予以剔除。</w:t>
      </w:r>
    </w:p>
    <w:p w14:paraId="5402B7C1">
      <w:pPr>
        <w:rPr>
          <w:rFonts w:hint="eastAsia"/>
        </w:rPr>
      </w:pPr>
      <w:r>
        <w:rPr>
          <w:rFonts w:hint="eastAsia"/>
          <w:b/>
          <w:bCs/>
        </w:rPr>
        <w:t>缺失值处理</w:t>
      </w:r>
      <w:r>
        <w:rPr>
          <w:rFonts w:hint="eastAsia"/>
        </w:rPr>
        <w:t>：所有已参赛者样本在第16-21题上均无缺失值。</w:t>
      </w:r>
    </w:p>
    <w:p w14:paraId="52C70DC7">
      <w:pPr>
        <w:rPr>
          <w:rFonts w:hint="eastAsia"/>
        </w:rPr>
      </w:pPr>
      <w:r>
        <w:rPr>
          <w:rFonts w:hint="eastAsia"/>
        </w:rPr>
        <w:t xml:space="preserve">最终获得有效已参赛者样本 </w:t>
      </w:r>
      <w:r>
        <w:rPr>
          <w:rFonts w:hint="eastAsia"/>
          <w:b/>
          <w:bCs/>
        </w:rPr>
        <w:t>N=482</w:t>
      </w:r>
      <w:r>
        <w:rPr>
          <w:rFonts w:hint="eastAsia"/>
        </w:rPr>
        <w:t>，用于后续核心量表的信效度分析。</w:t>
      </w:r>
    </w:p>
    <w:p w14:paraId="6AAF8C1A">
      <w:pPr>
        <w:rPr>
          <w:rFonts w:hint="eastAsia"/>
        </w:rPr>
      </w:pPr>
    </w:p>
    <w:p w14:paraId="398F7630">
      <w:pPr>
        <w:rPr>
          <w:rFonts w:hint="eastAsia"/>
        </w:rPr>
      </w:pPr>
      <w:r>
        <w:rPr>
          <w:rFonts w:hint="eastAsia"/>
          <w:b/>
          <w:bCs/>
        </w:rPr>
        <w:t>2</w:t>
      </w:r>
      <w:r>
        <w:rPr>
          <w:rFonts w:hint="eastAsia"/>
          <w:b/>
          <w:bCs/>
          <w:lang w:val="en-US" w:eastAsia="zh-CN"/>
        </w:rPr>
        <w:t>.</w:t>
      </w:r>
      <w:r>
        <w:rPr>
          <w:rFonts w:hint="eastAsia"/>
          <w:b/>
          <w:bCs/>
        </w:rPr>
        <w:t xml:space="preserve"> 样本特征描述</w:t>
      </w:r>
    </w:p>
    <w:p w14:paraId="7DA491C2">
      <w:pPr>
        <w:rPr>
          <w:rFonts w:hint="eastAsia"/>
        </w:rPr>
      </w:pPr>
      <w:r>
        <w:rPr>
          <w:rFonts w:hint="eastAsia"/>
        </w:rPr>
        <w:t>基于清洗后的482份已参赛者样本，其人口学特征如</w:t>
      </w:r>
      <w:r>
        <w:rPr>
          <w:rFonts w:hint="eastAsia"/>
          <w:lang w:val="en-US" w:eastAsia="zh-CN"/>
        </w:rPr>
        <w:t>表1所示</w:t>
      </w:r>
      <w:r>
        <w:rPr>
          <w:rFonts w:hint="eastAsia"/>
        </w:rPr>
        <w:t>。性别分布中男性占52.1%，女性占47.9%；年龄以26-45岁中青年为主（合计62.4%），符合马拉松参赛者的体能特征；BMI以正常（58.7%）和超重（21.2%）为主；户籍所在地湖南省内占56.8%，省外占43.2%，表明赛事对省内外跑者均有吸引力；职业方面企业职工和机关事业单位人员合计占81.5%，是参赛主力。</w:t>
      </w:r>
    </w:p>
    <w:p w14:paraId="381568A3">
      <w:pPr>
        <w:pStyle w:val="10"/>
        <w:bidi w:val="0"/>
        <w:rPr>
          <w:rFonts w:hint="eastAsia"/>
        </w:rPr>
      </w:pPr>
      <w:r>
        <w:rPr>
          <w:rStyle w:val="11"/>
          <w:rFonts w:hint="eastAsia"/>
        </w:rPr>
        <w:t>表1</w:t>
      </w:r>
      <w:r>
        <w:rPr>
          <w:rStyle w:val="11"/>
          <w:rFonts w:hint="eastAsia" w:eastAsia="华文楷体"/>
          <w:lang w:val="en-US" w:eastAsia="zh-CN"/>
        </w:rPr>
        <w:t xml:space="preserve"> </w:t>
      </w:r>
      <w:r>
        <w:rPr>
          <w:rStyle w:val="11"/>
          <w:rFonts w:hint="eastAsia"/>
        </w:rPr>
        <w:t xml:space="preserve"> 有效已参赛者样本人口学特征（N=482）</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2165"/>
        <w:gridCol w:w="1149"/>
        <w:gridCol w:w="1785"/>
      </w:tblGrid>
      <w:tr w14:paraId="30B3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single" w:color="000000" w:sz="12" w:space="0"/>
              <w:left w:val="nil"/>
              <w:bottom w:val="single" w:color="000000" w:sz="4" w:space="0"/>
              <w:right w:val="nil"/>
              <w:tl2br w:val="nil"/>
            </w:tcBorders>
            <w:shd w:val="clear" w:color="auto" w:fill="FFFFFF"/>
          </w:tcPr>
          <w:p w14:paraId="731A97AC">
            <w:pPr>
              <w:ind w:left="0" w:leftChars="0" w:firstLine="0" w:firstLineChars="0"/>
              <w:jc w:val="center"/>
              <w:rPr>
                <w:b/>
                <w:bCs/>
                <w:color w:val="000000"/>
              </w:rPr>
            </w:pPr>
            <w:r>
              <w:rPr>
                <w:rFonts w:hint="eastAsia"/>
                <w:b/>
                <w:bCs/>
                <w:color w:val="000000"/>
              </w:rPr>
              <w:t>变量</w:t>
            </w:r>
          </w:p>
        </w:tc>
        <w:tc>
          <w:tcPr>
            <w:tcW w:w="2165" w:type="dxa"/>
            <w:tcBorders>
              <w:top w:val="single" w:color="000000" w:sz="12" w:space="0"/>
              <w:left w:val="nil"/>
              <w:bottom w:val="single" w:color="000000" w:sz="4" w:space="0"/>
              <w:right w:val="nil"/>
            </w:tcBorders>
            <w:shd w:val="clear" w:color="auto" w:fill="FFFFFF"/>
          </w:tcPr>
          <w:p w14:paraId="3E5373D9">
            <w:pPr>
              <w:ind w:left="0" w:leftChars="0" w:firstLine="0" w:firstLineChars="0"/>
              <w:jc w:val="center"/>
              <w:rPr>
                <w:b/>
                <w:bCs/>
                <w:color w:val="000000"/>
              </w:rPr>
            </w:pPr>
            <w:r>
              <w:rPr>
                <w:rFonts w:hint="eastAsia"/>
                <w:b/>
                <w:bCs/>
                <w:color w:val="000000"/>
              </w:rPr>
              <w:t>类别</w:t>
            </w:r>
          </w:p>
        </w:tc>
        <w:tc>
          <w:tcPr>
            <w:tcW w:w="1149" w:type="dxa"/>
            <w:tcBorders>
              <w:top w:val="single" w:color="000000" w:sz="12" w:space="0"/>
              <w:left w:val="nil"/>
              <w:bottom w:val="single" w:color="000000" w:sz="4" w:space="0"/>
              <w:right w:val="nil"/>
            </w:tcBorders>
            <w:shd w:val="clear" w:color="auto" w:fill="FFFFFF"/>
          </w:tcPr>
          <w:p w14:paraId="26E9BFC3">
            <w:pPr>
              <w:ind w:left="0" w:leftChars="0" w:firstLine="0" w:firstLineChars="0"/>
              <w:jc w:val="center"/>
              <w:rPr>
                <w:b/>
                <w:bCs/>
                <w:color w:val="000000"/>
              </w:rPr>
            </w:pPr>
            <w:r>
              <w:rPr>
                <w:rFonts w:hint="eastAsia"/>
                <w:b/>
                <w:bCs/>
                <w:color w:val="000000"/>
              </w:rPr>
              <w:t>频数</w:t>
            </w:r>
          </w:p>
        </w:tc>
        <w:tc>
          <w:tcPr>
            <w:tcW w:w="1785" w:type="dxa"/>
            <w:tcBorders>
              <w:top w:val="single" w:color="000000" w:sz="12" w:space="0"/>
              <w:left w:val="nil"/>
              <w:bottom w:val="single" w:color="000000" w:sz="4" w:space="0"/>
              <w:right w:val="nil"/>
            </w:tcBorders>
            <w:shd w:val="clear" w:color="auto" w:fill="FFFFFF"/>
          </w:tcPr>
          <w:p w14:paraId="253B7320">
            <w:pPr>
              <w:ind w:left="0" w:leftChars="0" w:firstLine="0" w:firstLineChars="0"/>
              <w:jc w:val="center"/>
              <w:rPr>
                <w:b/>
                <w:bCs/>
                <w:color w:val="000000"/>
              </w:rPr>
            </w:pPr>
            <w:r>
              <w:rPr>
                <w:rFonts w:hint="eastAsia"/>
                <w:b/>
                <w:bCs/>
                <w:color w:val="000000"/>
              </w:rPr>
              <w:t>百分比 (%)</w:t>
            </w:r>
          </w:p>
        </w:tc>
      </w:tr>
      <w:tr w14:paraId="5031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single" w:color="000000" w:sz="4" w:space="0"/>
              <w:left w:val="nil"/>
              <w:bottom w:val="nil"/>
              <w:right w:val="nil"/>
            </w:tcBorders>
            <w:shd w:val="clear" w:color="auto" w:fill="FFFFFF"/>
          </w:tcPr>
          <w:p w14:paraId="4B5F6622">
            <w:pPr>
              <w:ind w:left="0" w:leftChars="0" w:firstLine="0" w:firstLineChars="0"/>
              <w:jc w:val="center"/>
              <w:rPr>
                <w:b/>
                <w:bCs/>
                <w:color w:val="000000"/>
              </w:rPr>
            </w:pPr>
            <w:r>
              <w:rPr>
                <w:rFonts w:hint="eastAsia"/>
                <w:b/>
                <w:bCs/>
                <w:color w:val="000000"/>
              </w:rPr>
              <w:t>性别</w:t>
            </w:r>
          </w:p>
        </w:tc>
        <w:tc>
          <w:tcPr>
            <w:tcW w:w="2165" w:type="dxa"/>
            <w:tcBorders>
              <w:top w:val="single" w:color="000000" w:sz="4" w:space="0"/>
              <w:left w:val="nil"/>
              <w:bottom w:val="nil"/>
              <w:right w:val="nil"/>
            </w:tcBorders>
            <w:shd w:val="clear" w:color="auto" w:fill="FFFFFF"/>
          </w:tcPr>
          <w:p w14:paraId="6F4976A8">
            <w:pPr>
              <w:ind w:left="0" w:leftChars="0" w:firstLine="0" w:firstLineChars="0"/>
              <w:jc w:val="center"/>
              <w:rPr>
                <w:b w:val="0"/>
                <w:color w:val="000000"/>
              </w:rPr>
            </w:pPr>
            <w:r>
              <w:rPr>
                <w:rFonts w:hint="eastAsia"/>
                <w:b w:val="0"/>
                <w:color w:val="000000"/>
              </w:rPr>
              <w:t>男</w:t>
            </w:r>
          </w:p>
        </w:tc>
        <w:tc>
          <w:tcPr>
            <w:tcW w:w="1149" w:type="dxa"/>
            <w:tcBorders>
              <w:top w:val="single" w:color="000000" w:sz="4" w:space="0"/>
              <w:left w:val="nil"/>
              <w:bottom w:val="nil"/>
              <w:right w:val="nil"/>
            </w:tcBorders>
            <w:shd w:val="clear" w:color="auto" w:fill="FFFFFF"/>
          </w:tcPr>
          <w:p w14:paraId="7D4308A2">
            <w:pPr>
              <w:ind w:left="0" w:leftChars="0" w:firstLine="0" w:firstLineChars="0"/>
              <w:jc w:val="center"/>
              <w:rPr>
                <w:b w:val="0"/>
                <w:color w:val="000000"/>
              </w:rPr>
            </w:pPr>
            <w:r>
              <w:rPr>
                <w:rFonts w:hint="eastAsia"/>
                <w:b w:val="0"/>
                <w:color w:val="000000"/>
              </w:rPr>
              <w:t>251</w:t>
            </w:r>
          </w:p>
        </w:tc>
        <w:tc>
          <w:tcPr>
            <w:tcW w:w="1785" w:type="dxa"/>
            <w:tcBorders>
              <w:top w:val="single" w:color="000000" w:sz="4" w:space="0"/>
              <w:left w:val="nil"/>
              <w:bottom w:val="nil"/>
              <w:right w:val="nil"/>
            </w:tcBorders>
            <w:shd w:val="clear" w:color="auto" w:fill="FFFFFF"/>
          </w:tcPr>
          <w:p w14:paraId="5C355310">
            <w:pPr>
              <w:ind w:left="0" w:leftChars="0" w:firstLine="0" w:firstLineChars="0"/>
              <w:jc w:val="center"/>
              <w:rPr>
                <w:b w:val="0"/>
                <w:color w:val="000000"/>
              </w:rPr>
            </w:pPr>
            <w:r>
              <w:rPr>
                <w:rFonts w:hint="eastAsia"/>
                <w:b w:val="0"/>
                <w:color w:val="000000"/>
              </w:rPr>
              <w:t>52.1</w:t>
            </w:r>
          </w:p>
        </w:tc>
      </w:tr>
      <w:tr w14:paraId="1198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single" w:color="auto" w:sz="4" w:space="0"/>
              <w:right w:val="nil"/>
            </w:tcBorders>
            <w:shd w:val="clear" w:color="auto" w:fill="FFFFFF"/>
          </w:tcPr>
          <w:p w14:paraId="3224625E">
            <w:pPr>
              <w:ind w:left="0" w:leftChars="0" w:firstLine="0" w:firstLineChars="0"/>
              <w:jc w:val="center"/>
              <w:rPr>
                <w:b/>
                <w:bCs/>
                <w:color w:val="000000"/>
              </w:rPr>
            </w:pPr>
          </w:p>
        </w:tc>
        <w:tc>
          <w:tcPr>
            <w:tcW w:w="2165" w:type="dxa"/>
            <w:tcBorders>
              <w:top w:val="nil"/>
              <w:left w:val="nil"/>
              <w:bottom w:val="single" w:color="auto" w:sz="4" w:space="0"/>
              <w:right w:val="nil"/>
            </w:tcBorders>
            <w:shd w:val="clear" w:color="auto" w:fill="FFFFFF"/>
          </w:tcPr>
          <w:p w14:paraId="5DE9F375">
            <w:pPr>
              <w:ind w:left="0" w:leftChars="0" w:firstLine="0" w:firstLineChars="0"/>
              <w:jc w:val="center"/>
              <w:rPr>
                <w:b w:val="0"/>
                <w:color w:val="000000"/>
              </w:rPr>
            </w:pPr>
            <w:r>
              <w:rPr>
                <w:rFonts w:hint="eastAsia"/>
                <w:b w:val="0"/>
                <w:color w:val="000000"/>
              </w:rPr>
              <w:t>女</w:t>
            </w:r>
          </w:p>
        </w:tc>
        <w:tc>
          <w:tcPr>
            <w:tcW w:w="1149" w:type="dxa"/>
            <w:tcBorders>
              <w:top w:val="nil"/>
              <w:left w:val="nil"/>
              <w:bottom w:val="single" w:color="auto" w:sz="4" w:space="0"/>
              <w:right w:val="nil"/>
            </w:tcBorders>
            <w:shd w:val="clear" w:color="auto" w:fill="FFFFFF"/>
          </w:tcPr>
          <w:p w14:paraId="1EAE5115">
            <w:pPr>
              <w:ind w:left="0" w:leftChars="0" w:firstLine="0" w:firstLineChars="0"/>
              <w:jc w:val="center"/>
              <w:rPr>
                <w:b w:val="0"/>
                <w:color w:val="000000"/>
              </w:rPr>
            </w:pPr>
            <w:r>
              <w:rPr>
                <w:rFonts w:hint="eastAsia"/>
                <w:b w:val="0"/>
                <w:color w:val="000000"/>
              </w:rPr>
              <w:t>231</w:t>
            </w:r>
          </w:p>
        </w:tc>
        <w:tc>
          <w:tcPr>
            <w:tcW w:w="1785" w:type="dxa"/>
            <w:tcBorders>
              <w:top w:val="nil"/>
              <w:left w:val="nil"/>
              <w:bottom w:val="single" w:color="auto" w:sz="4" w:space="0"/>
              <w:right w:val="nil"/>
            </w:tcBorders>
            <w:shd w:val="clear" w:color="auto" w:fill="FFFFFF"/>
          </w:tcPr>
          <w:p w14:paraId="3C9796B7">
            <w:pPr>
              <w:ind w:left="0" w:leftChars="0" w:firstLine="0" w:firstLineChars="0"/>
              <w:jc w:val="center"/>
              <w:rPr>
                <w:b w:val="0"/>
                <w:color w:val="000000"/>
              </w:rPr>
            </w:pPr>
            <w:r>
              <w:rPr>
                <w:rFonts w:hint="eastAsia"/>
                <w:b w:val="0"/>
                <w:color w:val="000000"/>
              </w:rPr>
              <w:t>47.9</w:t>
            </w:r>
          </w:p>
        </w:tc>
      </w:tr>
      <w:tr w14:paraId="3D58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single" w:color="auto" w:sz="4" w:space="0"/>
              <w:left w:val="nil"/>
              <w:bottom w:val="nil"/>
              <w:right w:val="nil"/>
            </w:tcBorders>
            <w:shd w:val="clear" w:color="auto" w:fill="FFFFFF"/>
          </w:tcPr>
          <w:p w14:paraId="31AE7AFA">
            <w:pPr>
              <w:ind w:left="0" w:leftChars="0" w:firstLine="0" w:firstLineChars="0"/>
              <w:jc w:val="center"/>
              <w:rPr>
                <w:b/>
                <w:bCs/>
                <w:color w:val="000000"/>
              </w:rPr>
            </w:pPr>
            <w:r>
              <w:rPr>
                <w:rFonts w:hint="eastAsia"/>
                <w:b/>
                <w:bCs/>
                <w:color w:val="000000"/>
              </w:rPr>
              <w:t>年龄</w:t>
            </w:r>
          </w:p>
        </w:tc>
        <w:tc>
          <w:tcPr>
            <w:tcW w:w="2165" w:type="dxa"/>
            <w:tcBorders>
              <w:top w:val="single" w:color="auto" w:sz="4" w:space="0"/>
              <w:left w:val="nil"/>
              <w:bottom w:val="nil"/>
              <w:right w:val="nil"/>
            </w:tcBorders>
            <w:shd w:val="clear" w:color="auto" w:fill="FFFFFF"/>
          </w:tcPr>
          <w:p w14:paraId="77BD8886">
            <w:pPr>
              <w:ind w:left="0" w:leftChars="0" w:firstLine="0" w:firstLineChars="0"/>
              <w:jc w:val="center"/>
              <w:rPr>
                <w:b w:val="0"/>
                <w:color w:val="000000"/>
              </w:rPr>
            </w:pPr>
            <w:r>
              <w:rPr>
                <w:rFonts w:hint="eastAsia"/>
                <w:b w:val="0"/>
                <w:color w:val="000000"/>
              </w:rPr>
              <w:t>18岁及以下</w:t>
            </w:r>
          </w:p>
        </w:tc>
        <w:tc>
          <w:tcPr>
            <w:tcW w:w="1149" w:type="dxa"/>
            <w:tcBorders>
              <w:top w:val="single" w:color="auto" w:sz="4" w:space="0"/>
              <w:left w:val="nil"/>
              <w:bottom w:val="nil"/>
              <w:right w:val="nil"/>
            </w:tcBorders>
            <w:shd w:val="clear" w:color="auto" w:fill="FFFFFF"/>
          </w:tcPr>
          <w:p w14:paraId="2C109E67">
            <w:pPr>
              <w:ind w:left="0" w:leftChars="0" w:firstLine="0" w:firstLineChars="0"/>
              <w:jc w:val="center"/>
              <w:rPr>
                <w:b w:val="0"/>
                <w:color w:val="000000"/>
              </w:rPr>
            </w:pPr>
            <w:r>
              <w:rPr>
                <w:rFonts w:hint="eastAsia"/>
                <w:b w:val="0"/>
                <w:color w:val="000000"/>
              </w:rPr>
              <w:t>32</w:t>
            </w:r>
          </w:p>
        </w:tc>
        <w:tc>
          <w:tcPr>
            <w:tcW w:w="1785" w:type="dxa"/>
            <w:tcBorders>
              <w:top w:val="single" w:color="auto" w:sz="4" w:space="0"/>
              <w:left w:val="nil"/>
              <w:bottom w:val="nil"/>
              <w:right w:val="nil"/>
            </w:tcBorders>
            <w:shd w:val="clear" w:color="auto" w:fill="FFFFFF"/>
          </w:tcPr>
          <w:p w14:paraId="26458B16">
            <w:pPr>
              <w:ind w:left="0" w:leftChars="0" w:firstLine="0" w:firstLineChars="0"/>
              <w:jc w:val="center"/>
              <w:rPr>
                <w:b w:val="0"/>
                <w:color w:val="000000"/>
              </w:rPr>
            </w:pPr>
            <w:r>
              <w:rPr>
                <w:rFonts w:hint="eastAsia"/>
                <w:b w:val="0"/>
                <w:color w:val="000000"/>
              </w:rPr>
              <w:t>6.6</w:t>
            </w:r>
          </w:p>
        </w:tc>
      </w:tr>
      <w:tr w14:paraId="45DF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0725AFE4">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40B1DE91">
            <w:pPr>
              <w:ind w:left="0" w:leftChars="0" w:firstLine="0" w:firstLineChars="0"/>
              <w:jc w:val="center"/>
              <w:rPr>
                <w:b w:val="0"/>
                <w:color w:val="000000"/>
              </w:rPr>
            </w:pPr>
            <w:r>
              <w:rPr>
                <w:rFonts w:hint="eastAsia"/>
                <w:b w:val="0"/>
                <w:color w:val="000000"/>
              </w:rPr>
              <w:t>19-25岁</w:t>
            </w:r>
          </w:p>
        </w:tc>
        <w:tc>
          <w:tcPr>
            <w:tcW w:w="1149" w:type="dxa"/>
            <w:tcBorders>
              <w:top w:val="nil"/>
              <w:left w:val="nil"/>
              <w:bottom w:val="nil"/>
              <w:right w:val="nil"/>
            </w:tcBorders>
            <w:shd w:val="clear" w:color="auto" w:fill="FFFFFF"/>
          </w:tcPr>
          <w:p w14:paraId="6AD88B0A">
            <w:pPr>
              <w:ind w:left="0" w:leftChars="0" w:firstLine="0" w:firstLineChars="0"/>
              <w:jc w:val="center"/>
              <w:rPr>
                <w:b w:val="0"/>
                <w:color w:val="000000"/>
              </w:rPr>
            </w:pPr>
            <w:r>
              <w:rPr>
                <w:rFonts w:hint="eastAsia"/>
                <w:b w:val="0"/>
                <w:color w:val="000000"/>
              </w:rPr>
              <w:t>86</w:t>
            </w:r>
          </w:p>
        </w:tc>
        <w:tc>
          <w:tcPr>
            <w:tcW w:w="1785" w:type="dxa"/>
            <w:tcBorders>
              <w:top w:val="nil"/>
              <w:left w:val="nil"/>
              <w:bottom w:val="nil"/>
              <w:right w:val="nil"/>
            </w:tcBorders>
            <w:shd w:val="clear" w:color="auto" w:fill="FFFFFF"/>
          </w:tcPr>
          <w:p w14:paraId="3E8A3100">
            <w:pPr>
              <w:ind w:left="0" w:leftChars="0" w:firstLine="0" w:firstLineChars="0"/>
              <w:jc w:val="center"/>
              <w:rPr>
                <w:b w:val="0"/>
                <w:color w:val="000000"/>
              </w:rPr>
            </w:pPr>
            <w:r>
              <w:rPr>
                <w:rFonts w:hint="eastAsia"/>
                <w:b w:val="0"/>
                <w:color w:val="000000"/>
              </w:rPr>
              <w:t>17.8</w:t>
            </w:r>
          </w:p>
        </w:tc>
      </w:tr>
      <w:tr w14:paraId="7ED1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12E23235">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122C4108">
            <w:pPr>
              <w:ind w:left="0" w:leftChars="0" w:firstLine="0" w:firstLineChars="0"/>
              <w:jc w:val="center"/>
              <w:rPr>
                <w:b w:val="0"/>
                <w:color w:val="000000"/>
              </w:rPr>
            </w:pPr>
            <w:r>
              <w:rPr>
                <w:rFonts w:hint="eastAsia"/>
                <w:b w:val="0"/>
                <w:color w:val="000000"/>
              </w:rPr>
              <w:t>26-35岁</w:t>
            </w:r>
          </w:p>
        </w:tc>
        <w:tc>
          <w:tcPr>
            <w:tcW w:w="1149" w:type="dxa"/>
            <w:tcBorders>
              <w:top w:val="nil"/>
              <w:left w:val="nil"/>
              <w:bottom w:val="nil"/>
              <w:right w:val="nil"/>
            </w:tcBorders>
            <w:shd w:val="clear" w:color="auto" w:fill="FFFFFF"/>
          </w:tcPr>
          <w:p w14:paraId="21634975">
            <w:pPr>
              <w:ind w:left="0" w:leftChars="0" w:firstLine="0" w:firstLineChars="0"/>
              <w:jc w:val="center"/>
              <w:rPr>
                <w:b w:val="0"/>
                <w:color w:val="000000"/>
              </w:rPr>
            </w:pPr>
            <w:r>
              <w:rPr>
                <w:rFonts w:hint="eastAsia"/>
                <w:b w:val="0"/>
                <w:color w:val="000000"/>
              </w:rPr>
              <w:t>143</w:t>
            </w:r>
          </w:p>
        </w:tc>
        <w:tc>
          <w:tcPr>
            <w:tcW w:w="1785" w:type="dxa"/>
            <w:tcBorders>
              <w:top w:val="nil"/>
              <w:left w:val="nil"/>
              <w:bottom w:val="nil"/>
              <w:right w:val="nil"/>
            </w:tcBorders>
            <w:shd w:val="clear" w:color="auto" w:fill="FFFFFF"/>
          </w:tcPr>
          <w:p w14:paraId="65BE6841">
            <w:pPr>
              <w:ind w:left="0" w:leftChars="0" w:firstLine="0" w:firstLineChars="0"/>
              <w:jc w:val="center"/>
              <w:rPr>
                <w:b w:val="0"/>
                <w:color w:val="000000"/>
              </w:rPr>
            </w:pPr>
            <w:r>
              <w:rPr>
                <w:rFonts w:hint="eastAsia"/>
                <w:b w:val="0"/>
                <w:color w:val="000000"/>
              </w:rPr>
              <w:t>29.7</w:t>
            </w:r>
          </w:p>
        </w:tc>
      </w:tr>
      <w:tr w14:paraId="77397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39D3D967">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451EC27A">
            <w:pPr>
              <w:ind w:left="0" w:leftChars="0" w:firstLine="0" w:firstLineChars="0"/>
              <w:jc w:val="center"/>
              <w:rPr>
                <w:b w:val="0"/>
                <w:color w:val="000000"/>
              </w:rPr>
            </w:pPr>
            <w:r>
              <w:rPr>
                <w:rFonts w:hint="eastAsia"/>
                <w:b w:val="0"/>
                <w:color w:val="000000"/>
              </w:rPr>
              <w:t>36-45岁</w:t>
            </w:r>
          </w:p>
        </w:tc>
        <w:tc>
          <w:tcPr>
            <w:tcW w:w="1149" w:type="dxa"/>
            <w:tcBorders>
              <w:top w:val="nil"/>
              <w:left w:val="nil"/>
              <w:bottom w:val="nil"/>
              <w:right w:val="nil"/>
            </w:tcBorders>
            <w:shd w:val="clear" w:color="auto" w:fill="FFFFFF"/>
          </w:tcPr>
          <w:p w14:paraId="7C8C0DC7">
            <w:pPr>
              <w:ind w:left="0" w:leftChars="0" w:firstLine="0" w:firstLineChars="0"/>
              <w:jc w:val="center"/>
              <w:rPr>
                <w:b w:val="0"/>
                <w:color w:val="000000"/>
              </w:rPr>
            </w:pPr>
            <w:r>
              <w:rPr>
                <w:rFonts w:hint="eastAsia"/>
                <w:b w:val="0"/>
                <w:color w:val="000000"/>
              </w:rPr>
              <w:t>158</w:t>
            </w:r>
          </w:p>
        </w:tc>
        <w:tc>
          <w:tcPr>
            <w:tcW w:w="1785" w:type="dxa"/>
            <w:tcBorders>
              <w:top w:val="nil"/>
              <w:left w:val="nil"/>
              <w:bottom w:val="nil"/>
              <w:right w:val="nil"/>
            </w:tcBorders>
            <w:shd w:val="clear" w:color="auto" w:fill="FFFFFF"/>
          </w:tcPr>
          <w:p w14:paraId="1519909B">
            <w:pPr>
              <w:ind w:left="0" w:leftChars="0" w:firstLine="0" w:firstLineChars="0"/>
              <w:jc w:val="center"/>
              <w:rPr>
                <w:b w:val="0"/>
                <w:color w:val="000000"/>
              </w:rPr>
            </w:pPr>
            <w:r>
              <w:rPr>
                <w:rFonts w:hint="eastAsia"/>
                <w:b w:val="0"/>
                <w:color w:val="000000"/>
              </w:rPr>
              <w:t>32.8</w:t>
            </w:r>
          </w:p>
        </w:tc>
      </w:tr>
      <w:tr w14:paraId="171E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21458A70">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1B248B52">
            <w:pPr>
              <w:ind w:left="0" w:leftChars="0" w:firstLine="0" w:firstLineChars="0"/>
              <w:jc w:val="center"/>
              <w:rPr>
                <w:b w:val="0"/>
                <w:color w:val="000000"/>
              </w:rPr>
            </w:pPr>
            <w:r>
              <w:rPr>
                <w:rFonts w:hint="eastAsia"/>
                <w:b w:val="0"/>
                <w:color w:val="000000"/>
              </w:rPr>
              <w:t>46-55岁</w:t>
            </w:r>
          </w:p>
        </w:tc>
        <w:tc>
          <w:tcPr>
            <w:tcW w:w="1149" w:type="dxa"/>
            <w:tcBorders>
              <w:top w:val="nil"/>
              <w:left w:val="nil"/>
              <w:bottom w:val="nil"/>
              <w:right w:val="nil"/>
            </w:tcBorders>
            <w:shd w:val="clear" w:color="auto" w:fill="FFFFFF"/>
          </w:tcPr>
          <w:p w14:paraId="1918814C">
            <w:pPr>
              <w:ind w:left="0" w:leftChars="0" w:firstLine="0" w:firstLineChars="0"/>
              <w:jc w:val="center"/>
              <w:rPr>
                <w:b w:val="0"/>
                <w:color w:val="000000"/>
              </w:rPr>
            </w:pPr>
            <w:r>
              <w:rPr>
                <w:rFonts w:hint="eastAsia"/>
                <w:b w:val="0"/>
                <w:color w:val="000000"/>
              </w:rPr>
              <w:t>53</w:t>
            </w:r>
          </w:p>
        </w:tc>
        <w:tc>
          <w:tcPr>
            <w:tcW w:w="1785" w:type="dxa"/>
            <w:tcBorders>
              <w:top w:val="nil"/>
              <w:left w:val="nil"/>
              <w:bottom w:val="nil"/>
              <w:right w:val="nil"/>
            </w:tcBorders>
            <w:shd w:val="clear" w:color="auto" w:fill="FFFFFF"/>
          </w:tcPr>
          <w:p w14:paraId="5ACD43B2">
            <w:pPr>
              <w:ind w:left="0" w:leftChars="0" w:firstLine="0" w:firstLineChars="0"/>
              <w:jc w:val="center"/>
              <w:rPr>
                <w:b w:val="0"/>
                <w:color w:val="000000"/>
              </w:rPr>
            </w:pPr>
            <w:r>
              <w:rPr>
                <w:rFonts w:hint="eastAsia"/>
                <w:b w:val="0"/>
                <w:color w:val="000000"/>
              </w:rPr>
              <w:t>11.0</w:t>
            </w:r>
          </w:p>
        </w:tc>
      </w:tr>
      <w:tr w14:paraId="253E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single" w:color="auto" w:sz="4" w:space="0"/>
              <w:right w:val="nil"/>
            </w:tcBorders>
            <w:shd w:val="clear" w:color="auto" w:fill="FFFFFF"/>
          </w:tcPr>
          <w:p w14:paraId="71358C32">
            <w:pPr>
              <w:ind w:left="0" w:leftChars="0" w:firstLine="0" w:firstLineChars="0"/>
              <w:jc w:val="center"/>
              <w:rPr>
                <w:b/>
                <w:bCs/>
                <w:color w:val="000000"/>
              </w:rPr>
            </w:pPr>
          </w:p>
        </w:tc>
        <w:tc>
          <w:tcPr>
            <w:tcW w:w="2165" w:type="dxa"/>
            <w:tcBorders>
              <w:top w:val="nil"/>
              <w:left w:val="nil"/>
              <w:bottom w:val="single" w:color="auto" w:sz="4" w:space="0"/>
              <w:right w:val="nil"/>
            </w:tcBorders>
            <w:shd w:val="clear" w:color="auto" w:fill="FFFFFF"/>
          </w:tcPr>
          <w:p w14:paraId="68EE6438">
            <w:pPr>
              <w:ind w:left="0" w:leftChars="0" w:firstLine="0" w:firstLineChars="0"/>
              <w:jc w:val="center"/>
              <w:rPr>
                <w:b w:val="0"/>
                <w:color w:val="000000"/>
              </w:rPr>
            </w:pPr>
            <w:r>
              <w:rPr>
                <w:rFonts w:hint="eastAsia"/>
                <w:b w:val="0"/>
                <w:color w:val="000000"/>
              </w:rPr>
              <w:t>56岁及以上</w:t>
            </w:r>
          </w:p>
        </w:tc>
        <w:tc>
          <w:tcPr>
            <w:tcW w:w="1149" w:type="dxa"/>
            <w:tcBorders>
              <w:top w:val="nil"/>
              <w:left w:val="nil"/>
              <w:bottom w:val="single" w:color="auto" w:sz="4" w:space="0"/>
              <w:right w:val="nil"/>
            </w:tcBorders>
            <w:shd w:val="clear" w:color="auto" w:fill="FFFFFF"/>
          </w:tcPr>
          <w:p w14:paraId="73533E2F">
            <w:pPr>
              <w:ind w:left="0" w:leftChars="0" w:firstLine="0" w:firstLineChars="0"/>
              <w:jc w:val="center"/>
              <w:rPr>
                <w:b w:val="0"/>
                <w:color w:val="000000"/>
              </w:rPr>
            </w:pPr>
            <w:r>
              <w:rPr>
                <w:rFonts w:hint="eastAsia"/>
                <w:b w:val="0"/>
                <w:color w:val="000000"/>
              </w:rPr>
              <w:t>10</w:t>
            </w:r>
          </w:p>
        </w:tc>
        <w:tc>
          <w:tcPr>
            <w:tcW w:w="1785" w:type="dxa"/>
            <w:tcBorders>
              <w:top w:val="nil"/>
              <w:left w:val="nil"/>
              <w:bottom w:val="single" w:color="auto" w:sz="4" w:space="0"/>
              <w:right w:val="nil"/>
            </w:tcBorders>
            <w:shd w:val="clear" w:color="auto" w:fill="FFFFFF"/>
          </w:tcPr>
          <w:p w14:paraId="35E1ED4E">
            <w:pPr>
              <w:ind w:left="0" w:leftChars="0" w:firstLine="0" w:firstLineChars="0"/>
              <w:jc w:val="center"/>
              <w:rPr>
                <w:b w:val="0"/>
                <w:color w:val="000000"/>
              </w:rPr>
            </w:pPr>
            <w:r>
              <w:rPr>
                <w:rFonts w:hint="eastAsia"/>
                <w:b w:val="0"/>
                <w:color w:val="000000"/>
              </w:rPr>
              <w:t>2.1</w:t>
            </w:r>
          </w:p>
        </w:tc>
      </w:tr>
      <w:tr w14:paraId="0A45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single" w:color="auto" w:sz="4" w:space="0"/>
              <w:left w:val="nil"/>
              <w:bottom w:val="nil"/>
              <w:right w:val="nil"/>
            </w:tcBorders>
            <w:shd w:val="clear" w:color="auto" w:fill="FFFFFF"/>
          </w:tcPr>
          <w:p w14:paraId="6C23F043">
            <w:pPr>
              <w:ind w:left="0" w:leftChars="0" w:firstLine="0" w:firstLineChars="0"/>
              <w:jc w:val="center"/>
              <w:rPr>
                <w:b/>
                <w:bCs/>
                <w:color w:val="000000"/>
              </w:rPr>
            </w:pPr>
            <w:r>
              <w:rPr>
                <w:rFonts w:hint="eastAsia"/>
                <w:b/>
                <w:bCs/>
                <w:color w:val="000000"/>
              </w:rPr>
              <w:t>BMI</w:t>
            </w:r>
          </w:p>
        </w:tc>
        <w:tc>
          <w:tcPr>
            <w:tcW w:w="2165" w:type="dxa"/>
            <w:tcBorders>
              <w:top w:val="single" w:color="auto" w:sz="4" w:space="0"/>
              <w:left w:val="nil"/>
              <w:bottom w:val="nil"/>
              <w:right w:val="nil"/>
            </w:tcBorders>
            <w:shd w:val="clear" w:color="auto" w:fill="FFFFFF"/>
          </w:tcPr>
          <w:p w14:paraId="1BA20EAD">
            <w:pPr>
              <w:ind w:left="0" w:leftChars="0" w:firstLine="0" w:firstLineChars="0"/>
              <w:jc w:val="center"/>
              <w:rPr>
                <w:b w:val="0"/>
                <w:color w:val="000000"/>
              </w:rPr>
            </w:pPr>
            <w:r>
              <w:rPr>
                <w:rFonts w:hint="eastAsia"/>
                <w:b w:val="0"/>
                <w:color w:val="000000"/>
              </w:rPr>
              <w:t>过低</w:t>
            </w:r>
          </w:p>
        </w:tc>
        <w:tc>
          <w:tcPr>
            <w:tcW w:w="1149" w:type="dxa"/>
            <w:tcBorders>
              <w:top w:val="single" w:color="auto" w:sz="4" w:space="0"/>
              <w:left w:val="nil"/>
              <w:bottom w:val="nil"/>
              <w:right w:val="nil"/>
            </w:tcBorders>
            <w:shd w:val="clear" w:color="auto" w:fill="FFFFFF"/>
          </w:tcPr>
          <w:p w14:paraId="5400D7C0">
            <w:pPr>
              <w:ind w:left="0" w:leftChars="0" w:firstLine="0" w:firstLineChars="0"/>
              <w:jc w:val="center"/>
              <w:rPr>
                <w:b w:val="0"/>
                <w:color w:val="000000"/>
              </w:rPr>
            </w:pPr>
            <w:r>
              <w:rPr>
                <w:rFonts w:hint="eastAsia"/>
                <w:b w:val="0"/>
                <w:color w:val="000000"/>
              </w:rPr>
              <w:t>61</w:t>
            </w:r>
          </w:p>
        </w:tc>
        <w:tc>
          <w:tcPr>
            <w:tcW w:w="1785" w:type="dxa"/>
            <w:tcBorders>
              <w:top w:val="single" w:color="auto" w:sz="4" w:space="0"/>
              <w:left w:val="nil"/>
              <w:bottom w:val="nil"/>
              <w:right w:val="nil"/>
            </w:tcBorders>
            <w:shd w:val="clear" w:color="auto" w:fill="FFFFFF"/>
          </w:tcPr>
          <w:p w14:paraId="6062945B">
            <w:pPr>
              <w:ind w:left="0" w:leftChars="0" w:firstLine="0" w:firstLineChars="0"/>
              <w:jc w:val="center"/>
              <w:rPr>
                <w:b w:val="0"/>
                <w:color w:val="000000"/>
              </w:rPr>
            </w:pPr>
            <w:r>
              <w:rPr>
                <w:rFonts w:hint="eastAsia"/>
                <w:b w:val="0"/>
                <w:color w:val="000000"/>
              </w:rPr>
              <w:t>12.7</w:t>
            </w:r>
          </w:p>
        </w:tc>
      </w:tr>
      <w:tr w14:paraId="2616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7DC76136">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77D167A2">
            <w:pPr>
              <w:ind w:left="0" w:leftChars="0" w:firstLine="0" w:firstLineChars="0"/>
              <w:jc w:val="center"/>
              <w:rPr>
                <w:b w:val="0"/>
                <w:color w:val="000000"/>
              </w:rPr>
            </w:pPr>
            <w:r>
              <w:rPr>
                <w:rFonts w:hint="eastAsia"/>
                <w:b w:val="0"/>
                <w:color w:val="000000"/>
              </w:rPr>
              <w:t>正常</w:t>
            </w:r>
          </w:p>
        </w:tc>
        <w:tc>
          <w:tcPr>
            <w:tcW w:w="1149" w:type="dxa"/>
            <w:tcBorders>
              <w:top w:val="nil"/>
              <w:left w:val="nil"/>
              <w:bottom w:val="nil"/>
              <w:right w:val="nil"/>
            </w:tcBorders>
            <w:shd w:val="clear" w:color="auto" w:fill="FFFFFF"/>
          </w:tcPr>
          <w:p w14:paraId="6C930959">
            <w:pPr>
              <w:ind w:left="0" w:leftChars="0" w:firstLine="0" w:firstLineChars="0"/>
              <w:jc w:val="center"/>
              <w:rPr>
                <w:b w:val="0"/>
                <w:color w:val="000000"/>
              </w:rPr>
            </w:pPr>
            <w:r>
              <w:rPr>
                <w:rFonts w:hint="eastAsia"/>
                <w:b w:val="0"/>
                <w:color w:val="000000"/>
              </w:rPr>
              <w:t>283</w:t>
            </w:r>
          </w:p>
        </w:tc>
        <w:tc>
          <w:tcPr>
            <w:tcW w:w="1785" w:type="dxa"/>
            <w:tcBorders>
              <w:top w:val="nil"/>
              <w:left w:val="nil"/>
              <w:bottom w:val="nil"/>
              <w:right w:val="nil"/>
            </w:tcBorders>
            <w:shd w:val="clear" w:color="auto" w:fill="FFFFFF"/>
          </w:tcPr>
          <w:p w14:paraId="76566C92">
            <w:pPr>
              <w:ind w:left="0" w:leftChars="0" w:firstLine="0" w:firstLineChars="0"/>
              <w:jc w:val="center"/>
              <w:rPr>
                <w:b w:val="0"/>
                <w:color w:val="000000"/>
              </w:rPr>
            </w:pPr>
            <w:r>
              <w:rPr>
                <w:rFonts w:hint="eastAsia"/>
                <w:b w:val="0"/>
                <w:color w:val="000000"/>
              </w:rPr>
              <w:t>58.7</w:t>
            </w:r>
          </w:p>
        </w:tc>
      </w:tr>
      <w:tr w14:paraId="13481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5593C966">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0FCB2989">
            <w:pPr>
              <w:ind w:left="0" w:leftChars="0" w:firstLine="0" w:firstLineChars="0"/>
              <w:jc w:val="center"/>
              <w:rPr>
                <w:b w:val="0"/>
                <w:color w:val="000000"/>
              </w:rPr>
            </w:pPr>
            <w:r>
              <w:rPr>
                <w:rFonts w:hint="eastAsia"/>
                <w:b w:val="0"/>
                <w:color w:val="000000"/>
              </w:rPr>
              <w:t>超重</w:t>
            </w:r>
          </w:p>
        </w:tc>
        <w:tc>
          <w:tcPr>
            <w:tcW w:w="1149" w:type="dxa"/>
            <w:tcBorders>
              <w:top w:val="nil"/>
              <w:left w:val="nil"/>
              <w:bottom w:val="nil"/>
              <w:right w:val="nil"/>
            </w:tcBorders>
            <w:shd w:val="clear" w:color="auto" w:fill="FFFFFF"/>
          </w:tcPr>
          <w:p w14:paraId="7A5C30EC">
            <w:pPr>
              <w:ind w:left="0" w:leftChars="0" w:firstLine="0" w:firstLineChars="0"/>
              <w:jc w:val="center"/>
              <w:rPr>
                <w:b w:val="0"/>
                <w:color w:val="000000"/>
              </w:rPr>
            </w:pPr>
            <w:r>
              <w:rPr>
                <w:rFonts w:hint="eastAsia"/>
                <w:b w:val="0"/>
                <w:color w:val="000000"/>
              </w:rPr>
              <w:t>102</w:t>
            </w:r>
          </w:p>
        </w:tc>
        <w:tc>
          <w:tcPr>
            <w:tcW w:w="1785" w:type="dxa"/>
            <w:tcBorders>
              <w:top w:val="nil"/>
              <w:left w:val="nil"/>
              <w:bottom w:val="nil"/>
              <w:right w:val="nil"/>
            </w:tcBorders>
            <w:shd w:val="clear" w:color="auto" w:fill="FFFFFF"/>
          </w:tcPr>
          <w:p w14:paraId="5ACD27E8">
            <w:pPr>
              <w:ind w:left="0" w:leftChars="0" w:firstLine="0" w:firstLineChars="0"/>
              <w:jc w:val="center"/>
              <w:rPr>
                <w:b w:val="0"/>
                <w:color w:val="000000"/>
              </w:rPr>
            </w:pPr>
            <w:r>
              <w:rPr>
                <w:rFonts w:hint="eastAsia"/>
                <w:b w:val="0"/>
                <w:color w:val="000000"/>
              </w:rPr>
              <w:t>21.2</w:t>
            </w:r>
          </w:p>
        </w:tc>
      </w:tr>
      <w:tr w14:paraId="4CC1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single" w:color="auto" w:sz="4" w:space="0"/>
              <w:right w:val="nil"/>
            </w:tcBorders>
            <w:shd w:val="clear" w:color="auto" w:fill="FFFFFF"/>
          </w:tcPr>
          <w:p w14:paraId="72ED564A">
            <w:pPr>
              <w:ind w:left="0" w:leftChars="0" w:firstLine="0" w:firstLineChars="0"/>
              <w:jc w:val="center"/>
              <w:rPr>
                <w:b/>
                <w:bCs/>
                <w:color w:val="000000"/>
              </w:rPr>
            </w:pPr>
          </w:p>
        </w:tc>
        <w:tc>
          <w:tcPr>
            <w:tcW w:w="2165" w:type="dxa"/>
            <w:tcBorders>
              <w:top w:val="nil"/>
              <w:left w:val="nil"/>
              <w:bottom w:val="single" w:color="auto" w:sz="4" w:space="0"/>
              <w:right w:val="nil"/>
            </w:tcBorders>
            <w:shd w:val="clear" w:color="auto" w:fill="FFFFFF"/>
          </w:tcPr>
          <w:p w14:paraId="3381EC16">
            <w:pPr>
              <w:ind w:left="0" w:leftChars="0" w:firstLine="0" w:firstLineChars="0"/>
              <w:jc w:val="center"/>
              <w:rPr>
                <w:b w:val="0"/>
                <w:color w:val="000000"/>
              </w:rPr>
            </w:pPr>
            <w:r>
              <w:rPr>
                <w:rFonts w:hint="eastAsia"/>
                <w:b w:val="0"/>
                <w:color w:val="000000"/>
              </w:rPr>
              <w:t>肥胖</w:t>
            </w:r>
          </w:p>
        </w:tc>
        <w:tc>
          <w:tcPr>
            <w:tcW w:w="1149" w:type="dxa"/>
            <w:tcBorders>
              <w:top w:val="nil"/>
              <w:left w:val="nil"/>
              <w:bottom w:val="single" w:color="auto" w:sz="4" w:space="0"/>
              <w:right w:val="nil"/>
            </w:tcBorders>
            <w:shd w:val="clear" w:color="auto" w:fill="FFFFFF"/>
          </w:tcPr>
          <w:p w14:paraId="23C3DEDC">
            <w:pPr>
              <w:ind w:left="0" w:leftChars="0" w:firstLine="0" w:firstLineChars="0"/>
              <w:jc w:val="center"/>
              <w:rPr>
                <w:b w:val="0"/>
                <w:color w:val="000000"/>
              </w:rPr>
            </w:pPr>
            <w:r>
              <w:rPr>
                <w:rFonts w:hint="eastAsia"/>
                <w:b w:val="0"/>
                <w:color w:val="000000"/>
              </w:rPr>
              <w:t>36</w:t>
            </w:r>
          </w:p>
        </w:tc>
        <w:tc>
          <w:tcPr>
            <w:tcW w:w="1785" w:type="dxa"/>
            <w:tcBorders>
              <w:top w:val="nil"/>
              <w:left w:val="nil"/>
              <w:bottom w:val="single" w:color="auto" w:sz="4" w:space="0"/>
              <w:right w:val="nil"/>
            </w:tcBorders>
            <w:shd w:val="clear" w:color="auto" w:fill="FFFFFF"/>
          </w:tcPr>
          <w:p w14:paraId="027DAE99">
            <w:pPr>
              <w:ind w:left="0" w:leftChars="0" w:firstLine="0" w:firstLineChars="0"/>
              <w:jc w:val="center"/>
              <w:rPr>
                <w:b w:val="0"/>
                <w:color w:val="000000"/>
              </w:rPr>
            </w:pPr>
            <w:r>
              <w:rPr>
                <w:rFonts w:hint="eastAsia"/>
                <w:b w:val="0"/>
                <w:color w:val="000000"/>
              </w:rPr>
              <w:t>7.5</w:t>
            </w:r>
          </w:p>
        </w:tc>
      </w:tr>
      <w:tr w14:paraId="1A04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single" w:color="auto" w:sz="4" w:space="0"/>
              <w:left w:val="nil"/>
              <w:bottom w:val="nil"/>
              <w:right w:val="nil"/>
            </w:tcBorders>
            <w:shd w:val="clear" w:color="auto" w:fill="FFFFFF"/>
          </w:tcPr>
          <w:p w14:paraId="384D3C06">
            <w:pPr>
              <w:ind w:left="0" w:leftChars="0" w:firstLine="0" w:firstLineChars="0"/>
              <w:jc w:val="center"/>
              <w:rPr>
                <w:b/>
                <w:bCs/>
                <w:color w:val="000000"/>
              </w:rPr>
            </w:pPr>
            <w:r>
              <w:rPr>
                <w:rFonts w:hint="eastAsia"/>
                <w:b/>
                <w:bCs/>
                <w:color w:val="000000"/>
              </w:rPr>
              <w:t>户籍所在地</w:t>
            </w:r>
          </w:p>
        </w:tc>
        <w:tc>
          <w:tcPr>
            <w:tcW w:w="2165" w:type="dxa"/>
            <w:tcBorders>
              <w:top w:val="single" w:color="auto" w:sz="4" w:space="0"/>
              <w:left w:val="nil"/>
              <w:bottom w:val="nil"/>
              <w:right w:val="nil"/>
            </w:tcBorders>
            <w:shd w:val="clear" w:color="auto" w:fill="FFFFFF"/>
          </w:tcPr>
          <w:p w14:paraId="26C84721">
            <w:pPr>
              <w:ind w:left="0" w:leftChars="0" w:firstLine="0" w:firstLineChars="0"/>
              <w:jc w:val="center"/>
              <w:rPr>
                <w:b w:val="0"/>
                <w:color w:val="000000"/>
              </w:rPr>
            </w:pPr>
            <w:r>
              <w:rPr>
                <w:rFonts w:hint="eastAsia"/>
                <w:b w:val="0"/>
                <w:color w:val="000000"/>
              </w:rPr>
              <w:t>湖南省内</w:t>
            </w:r>
          </w:p>
        </w:tc>
        <w:tc>
          <w:tcPr>
            <w:tcW w:w="1149" w:type="dxa"/>
            <w:tcBorders>
              <w:top w:val="single" w:color="auto" w:sz="4" w:space="0"/>
              <w:left w:val="nil"/>
              <w:bottom w:val="nil"/>
              <w:right w:val="nil"/>
            </w:tcBorders>
            <w:shd w:val="clear" w:color="auto" w:fill="FFFFFF"/>
          </w:tcPr>
          <w:p w14:paraId="20D2B80F">
            <w:pPr>
              <w:ind w:left="0" w:leftChars="0" w:firstLine="0" w:firstLineChars="0"/>
              <w:jc w:val="center"/>
              <w:rPr>
                <w:b w:val="0"/>
                <w:color w:val="000000"/>
              </w:rPr>
            </w:pPr>
            <w:r>
              <w:rPr>
                <w:rFonts w:hint="eastAsia"/>
                <w:b w:val="0"/>
                <w:color w:val="000000"/>
              </w:rPr>
              <w:t>274</w:t>
            </w:r>
          </w:p>
        </w:tc>
        <w:tc>
          <w:tcPr>
            <w:tcW w:w="1785" w:type="dxa"/>
            <w:tcBorders>
              <w:top w:val="single" w:color="auto" w:sz="4" w:space="0"/>
              <w:left w:val="nil"/>
              <w:bottom w:val="nil"/>
              <w:right w:val="nil"/>
            </w:tcBorders>
            <w:shd w:val="clear" w:color="auto" w:fill="FFFFFF"/>
          </w:tcPr>
          <w:p w14:paraId="2C9C1736">
            <w:pPr>
              <w:ind w:left="0" w:leftChars="0" w:firstLine="0" w:firstLineChars="0"/>
              <w:jc w:val="center"/>
              <w:rPr>
                <w:b w:val="0"/>
                <w:color w:val="000000"/>
              </w:rPr>
            </w:pPr>
            <w:r>
              <w:rPr>
                <w:rFonts w:hint="eastAsia"/>
                <w:b w:val="0"/>
                <w:color w:val="000000"/>
              </w:rPr>
              <w:t>56.8</w:t>
            </w:r>
          </w:p>
        </w:tc>
      </w:tr>
      <w:tr w14:paraId="7BF5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single" w:color="auto" w:sz="4" w:space="0"/>
              <w:right w:val="nil"/>
            </w:tcBorders>
            <w:shd w:val="clear" w:color="auto" w:fill="FFFFFF"/>
          </w:tcPr>
          <w:p w14:paraId="080A1B26">
            <w:pPr>
              <w:ind w:left="0" w:leftChars="0" w:firstLine="0" w:firstLineChars="0"/>
              <w:jc w:val="center"/>
              <w:rPr>
                <w:b/>
                <w:bCs/>
                <w:color w:val="000000"/>
              </w:rPr>
            </w:pPr>
          </w:p>
        </w:tc>
        <w:tc>
          <w:tcPr>
            <w:tcW w:w="2165" w:type="dxa"/>
            <w:tcBorders>
              <w:top w:val="nil"/>
              <w:left w:val="nil"/>
              <w:bottom w:val="single" w:color="auto" w:sz="4" w:space="0"/>
              <w:right w:val="nil"/>
            </w:tcBorders>
            <w:shd w:val="clear" w:color="auto" w:fill="FFFFFF"/>
          </w:tcPr>
          <w:p w14:paraId="62E56CBD">
            <w:pPr>
              <w:ind w:left="0" w:leftChars="0" w:firstLine="0" w:firstLineChars="0"/>
              <w:jc w:val="center"/>
              <w:rPr>
                <w:b w:val="0"/>
                <w:color w:val="000000"/>
              </w:rPr>
            </w:pPr>
            <w:r>
              <w:rPr>
                <w:rFonts w:hint="eastAsia"/>
                <w:b w:val="0"/>
                <w:color w:val="000000"/>
              </w:rPr>
              <w:t>湖南省外</w:t>
            </w:r>
          </w:p>
        </w:tc>
        <w:tc>
          <w:tcPr>
            <w:tcW w:w="1149" w:type="dxa"/>
            <w:tcBorders>
              <w:top w:val="nil"/>
              <w:left w:val="nil"/>
              <w:bottom w:val="single" w:color="auto" w:sz="4" w:space="0"/>
              <w:right w:val="nil"/>
            </w:tcBorders>
            <w:shd w:val="clear" w:color="auto" w:fill="FFFFFF"/>
          </w:tcPr>
          <w:p w14:paraId="422B09B4">
            <w:pPr>
              <w:ind w:left="0" w:leftChars="0" w:firstLine="0" w:firstLineChars="0"/>
              <w:jc w:val="center"/>
              <w:rPr>
                <w:b w:val="0"/>
                <w:color w:val="000000"/>
              </w:rPr>
            </w:pPr>
            <w:r>
              <w:rPr>
                <w:rFonts w:hint="eastAsia"/>
                <w:b w:val="0"/>
                <w:color w:val="000000"/>
              </w:rPr>
              <w:t>208</w:t>
            </w:r>
          </w:p>
        </w:tc>
        <w:tc>
          <w:tcPr>
            <w:tcW w:w="1785" w:type="dxa"/>
            <w:tcBorders>
              <w:top w:val="nil"/>
              <w:left w:val="nil"/>
              <w:bottom w:val="single" w:color="auto" w:sz="4" w:space="0"/>
              <w:right w:val="nil"/>
            </w:tcBorders>
            <w:shd w:val="clear" w:color="auto" w:fill="FFFFFF"/>
          </w:tcPr>
          <w:p w14:paraId="6F53393C">
            <w:pPr>
              <w:ind w:left="0" w:leftChars="0" w:firstLine="0" w:firstLineChars="0"/>
              <w:jc w:val="center"/>
              <w:rPr>
                <w:b w:val="0"/>
                <w:color w:val="000000"/>
              </w:rPr>
            </w:pPr>
            <w:r>
              <w:rPr>
                <w:rFonts w:hint="eastAsia"/>
                <w:b w:val="0"/>
                <w:color w:val="000000"/>
              </w:rPr>
              <w:t>43.2</w:t>
            </w:r>
          </w:p>
        </w:tc>
      </w:tr>
      <w:tr w14:paraId="26EE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single" w:color="auto" w:sz="4" w:space="0"/>
              <w:left w:val="nil"/>
              <w:bottom w:val="nil"/>
              <w:right w:val="nil"/>
            </w:tcBorders>
            <w:shd w:val="clear" w:color="auto" w:fill="FFFFFF"/>
          </w:tcPr>
          <w:p w14:paraId="5647B492">
            <w:pPr>
              <w:ind w:left="0" w:leftChars="0" w:firstLine="0" w:firstLineChars="0"/>
              <w:jc w:val="center"/>
              <w:rPr>
                <w:b/>
                <w:bCs/>
                <w:color w:val="000000"/>
              </w:rPr>
            </w:pPr>
            <w:r>
              <w:rPr>
                <w:rFonts w:hint="eastAsia"/>
                <w:b/>
                <w:bCs/>
                <w:color w:val="000000"/>
              </w:rPr>
              <w:t>职业</w:t>
            </w:r>
          </w:p>
        </w:tc>
        <w:tc>
          <w:tcPr>
            <w:tcW w:w="2165" w:type="dxa"/>
            <w:tcBorders>
              <w:top w:val="single" w:color="auto" w:sz="4" w:space="0"/>
              <w:left w:val="nil"/>
              <w:bottom w:val="nil"/>
              <w:right w:val="nil"/>
            </w:tcBorders>
            <w:shd w:val="clear" w:color="auto" w:fill="FFFFFF"/>
          </w:tcPr>
          <w:p w14:paraId="1D91AF04">
            <w:pPr>
              <w:ind w:left="0" w:leftChars="0" w:firstLine="0" w:firstLineChars="0"/>
              <w:jc w:val="center"/>
              <w:rPr>
                <w:b w:val="0"/>
                <w:color w:val="000000"/>
              </w:rPr>
            </w:pPr>
            <w:r>
              <w:rPr>
                <w:rFonts w:hint="eastAsia"/>
                <w:b w:val="0"/>
                <w:color w:val="000000"/>
              </w:rPr>
              <w:t>企业职工</w:t>
            </w:r>
          </w:p>
        </w:tc>
        <w:tc>
          <w:tcPr>
            <w:tcW w:w="1149" w:type="dxa"/>
            <w:tcBorders>
              <w:top w:val="single" w:color="auto" w:sz="4" w:space="0"/>
              <w:left w:val="nil"/>
              <w:bottom w:val="nil"/>
              <w:right w:val="nil"/>
            </w:tcBorders>
            <w:shd w:val="clear" w:color="auto" w:fill="FFFFFF"/>
          </w:tcPr>
          <w:p w14:paraId="36B363A3">
            <w:pPr>
              <w:ind w:left="0" w:leftChars="0" w:firstLine="0" w:firstLineChars="0"/>
              <w:jc w:val="center"/>
              <w:rPr>
                <w:b w:val="0"/>
                <w:color w:val="000000"/>
              </w:rPr>
            </w:pPr>
            <w:r>
              <w:rPr>
                <w:rFonts w:hint="eastAsia"/>
                <w:b w:val="0"/>
                <w:color w:val="000000"/>
              </w:rPr>
              <w:t>211</w:t>
            </w:r>
          </w:p>
        </w:tc>
        <w:tc>
          <w:tcPr>
            <w:tcW w:w="1785" w:type="dxa"/>
            <w:tcBorders>
              <w:top w:val="single" w:color="auto" w:sz="4" w:space="0"/>
              <w:left w:val="nil"/>
              <w:bottom w:val="nil"/>
              <w:right w:val="nil"/>
            </w:tcBorders>
            <w:shd w:val="clear" w:color="auto" w:fill="FFFFFF"/>
          </w:tcPr>
          <w:p w14:paraId="14F20DE0">
            <w:pPr>
              <w:ind w:left="0" w:leftChars="0" w:firstLine="0" w:firstLineChars="0"/>
              <w:jc w:val="center"/>
              <w:rPr>
                <w:b w:val="0"/>
                <w:color w:val="000000"/>
              </w:rPr>
            </w:pPr>
            <w:r>
              <w:rPr>
                <w:rFonts w:hint="eastAsia"/>
                <w:b w:val="0"/>
                <w:color w:val="000000"/>
              </w:rPr>
              <w:t>43.8</w:t>
            </w:r>
          </w:p>
        </w:tc>
      </w:tr>
      <w:tr w14:paraId="7463C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1881F1C2">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08E57525">
            <w:pPr>
              <w:ind w:left="0" w:leftChars="0" w:firstLine="0" w:firstLineChars="0"/>
              <w:jc w:val="center"/>
              <w:rPr>
                <w:b w:val="0"/>
                <w:color w:val="000000"/>
              </w:rPr>
            </w:pPr>
            <w:r>
              <w:rPr>
                <w:rFonts w:hint="eastAsia"/>
                <w:b w:val="0"/>
                <w:color w:val="000000"/>
              </w:rPr>
              <w:t>机关事业单位人员</w:t>
            </w:r>
          </w:p>
        </w:tc>
        <w:tc>
          <w:tcPr>
            <w:tcW w:w="1149" w:type="dxa"/>
            <w:tcBorders>
              <w:top w:val="nil"/>
              <w:left w:val="nil"/>
              <w:bottom w:val="nil"/>
              <w:right w:val="nil"/>
            </w:tcBorders>
            <w:shd w:val="clear" w:color="auto" w:fill="FFFFFF"/>
          </w:tcPr>
          <w:p w14:paraId="2A441137">
            <w:pPr>
              <w:ind w:left="0" w:leftChars="0" w:firstLine="0" w:firstLineChars="0"/>
              <w:jc w:val="center"/>
              <w:rPr>
                <w:b w:val="0"/>
                <w:color w:val="000000"/>
              </w:rPr>
            </w:pPr>
            <w:r>
              <w:rPr>
                <w:rFonts w:hint="eastAsia"/>
                <w:b w:val="0"/>
                <w:color w:val="000000"/>
              </w:rPr>
              <w:t>182</w:t>
            </w:r>
          </w:p>
        </w:tc>
        <w:tc>
          <w:tcPr>
            <w:tcW w:w="1785" w:type="dxa"/>
            <w:tcBorders>
              <w:top w:val="nil"/>
              <w:left w:val="nil"/>
              <w:bottom w:val="nil"/>
              <w:right w:val="nil"/>
            </w:tcBorders>
            <w:shd w:val="clear" w:color="auto" w:fill="FFFFFF"/>
          </w:tcPr>
          <w:p w14:paraId="2BA2EBB9">
            <w:pPr>
              <w:ind w:left="0" w:leftChars="0" w:firstLine="0" w:firstLineChars="0"/>
              <w:jc w:val="center"/>
              <w:rPr>
                <w:b w:val="0"/>
                <w:color w:val="000000"/>
              </w:rPr>
            </w:pPr>
            <w:r>
              <w:rPr>
                <w:rFonts w:hint="eastAsia"/>
                <w:b w:val="0"/>
                <w:color w:val="000000"/>
              </w:rPr>
              <w:t>37.8</w:t>
            </w:r>
          </w:p>
        </w:tc>
      </w:tr>
      <w:tr w14:paraId="6163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51EDFF46">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7CFE5DF7">
            <w:pPr>
              <w:ind w:left="0" w:leftChars="0" w:firstLine="0" w:firstLineChars="0"/>
              <w:jc w:val="center"/>
              <w:rPr>
                <w:b w:val="0"/>
                <w:color w:val="000000"/>
              </w:rPr>
            </w:pPr>
            <w:r>
              <w:rPr>
                <w:rFonts w:hint="eastAsia"/>
                <w:b w:val="0"/>
                <w:color w:val="000000"/>
              </w:rPr>
              <w:t>学生</w:t>
            </w:r>
          </w:p>
        </w:tc>
        <w:tc>
          <w:tcPr>
            <w:tcW w:w="1149" w:type="dxa"/>
            <w:tcBorders>
              <w:top w:val="nil"/>
              <w:left w:val="nil"/>
              <w:bottom w:val="nil"/>
              <w:right w:val="nil"/>
            </w:tcBorders>
            <w:shd w:val="clear" w:color="auto" w:fill="FFFFFF"/>
          </w:tcPr>
          <w:p w14:paraId="33EF5D7A">
            <w:pPr>
              <w:ind w:left="0" w:leftChars="0" w:firstLine="0" w:firstLineChars="0"/>
              <w:jc w:val="center"/>
              <w:rPr>
                <w:b w:val="0"/>
                <w:color w:val="000000"/>
              </w:rPr>
            </w:pPr>
            <w:r>
              <w:rPr>
                <w:rFonts w:hint="eastAsia"/>
                <w:b w:val="0"/>
                <w:color w:val="000000"/>
              </w:rPr>
              <w:t>47</w:t>
            </w:r>
          </w:p>
        </w:tc>
        <w:tc>
          <w:tcPr>
            <w:tcW w:w="1785" w:type="dxa"/>
            <w:tcBorders>
              <w:top w:val="nil"/>
              <w:left w:val="nil"/>
              <w:bottom w:val="nil"/>
              <w:right w:val="nil"/>
            </w:tcBorders>
            <w:shd w:val="clear" w:color="auto" w:fill="FFFFFF"/>
          </w:tcPr>
          <w:p w14:paraId="796689FA">
            <w:pPr>
              <w:ind w:left="0" w:leftChars="0" w:firstLine="0" w:firstLineChars="0"/>
              <w:jc w:val="center"/>
              <w:rPr>
                <w:b w:val="0"/>
                <w:color w:val="000000"/>
              </w:rPr>
            </w:pPr>
            <w:r>
              <w:rPr>
                <w:rFonts w:hint="eastAsia"/>
                <w:b w:val="0"/>
                <w:color w:val="000000"/>
              </w:rPr>
              <w:t>9.8</w:t>
            </w:r>
          </w:p>
        </w:tc>
      </w:tr>
      <w:tr w14:paraId="1040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nil"/>
              <w:right w:val="nil"/>
            </w:tcBorders>
            <w:shd w:val="clear" w:color="auto" w:fill="FFFFFF"/>
          </w:tcPr>
          <w:p w14:paraId="5AFF1B4C">
            <w:pPr>
              <w:ind w:left="0" w:leftChars="0" w:firstLine="0" w:firstLineChars="0"/>
              <w:jc w:val="center"/>
              <w:rPr>
                <w:b/>
                <w:bCs/>
                <w:color w:val="000000"/>
              </w:rPr>
            </w:pPr>
          </w:p>
        </w:tc>
        <w:tc>
          <w:tcPr>
            <w:tcW w:w="2165" w:type="dxa"/>
            <w:tcBorders>
              <w:top w:val="nil"/>
              <w:left w:val="nil"/>
              <w:bottom w:val="nil"/>
              <w:right w:val="nil"/>
            </w:tcBorders>
            <w:shd w:val="clear" w:color="auto" w:fill="FFFFFF"/>
          </w:tcPr>
          <w:p w14:paraId="3FC56563">
            <w:pPr>
              <w:ind w:left="0" w:leftChars="0" w:firstLine="0" w:firstLineChars="0"/>
              <w:jc w:val="center"/>
              <w:rPr>
                <w:b w:val="0"/>
                <w:color w:val="000000"/>
              </w:rPr>
            </w:pPr>
            <w:r>
              <w:rPr>
                <w:rFonts w:hint="eastAsia"/>
                <w:b w:val="0"/>
                <w:color w:val="000000"/>
              </w:rPr>
              <w:t>自由职业者</w:t>
            </w:r>
          </w:p>
        </w:tc>
        <w:tc>
          <w:tcPr>
            <w:tcW w:w="1149" w:type="dxa"/>
            <w:tcBorders>
              <w:top w:val="nil"/>
              <w:left w:val="nil"/>
              <w:bottom w:val="nil"/>
              <w:right w:val="nil"/>
            </w:tcBorders>
            <w:shd w:val="clear" w:color="auto" w:fill="FFFFFF"/>
          </w:tcPr>
          <w:p w14:paraId="3BA7FEC0">
            <w:pPr>
              <w:ind w:left="0" w:leftChars="0" w:firstLine="0" w:firstLineChars="0"/>
              <w:jc w:val="center"/>
              <w:rPr>
                <w:b w:val="0"/>
                <w:color w:val="000000"/>
              </w:rPr>
            </w:pPr>
            <w:r>
              <w:rPr>
                <w:rFonts w:hint="eastAsia"/>
                <w:b w:val="0"/>
                <w:color w:val="000000"/>
              </w:rPr>
              <w:t>26</w:t>
            </w:r>
          </w:p>
        </w:tc>
        <w:tc>
          <w:tcPr>
            <w:tcW w:w="1785" w:type="dxa"/>
            <w:tcBorders>
              <w:top w:val="nil"/>
              <w:left w:val="nil"/>
              <w:bottom w:val="nil"/>
              <w:right w:val="nil"/>
            </w:tcBorders>
            <w:shd w:val="clear" w:color="auto" w:fill="FFFFFF"/>
          </w:tcPr>
          <w:p w14:paraId="61926B18">
            <w:pPr>
              <w:ind w:left="0" w:leftChars="0" w:firstLine="0" w:firstLineChars="0"/>
              <w:jc w:val="center"/>
              <w:rPr>
                <w:b w:val="0"/>
                <w:color w:val="000000"/>
              </w:rPr>
            </w:pPr>
            <w:r>
              <w:rPr>
                <w:rFonts w:hint="eastAsia"/>
                <w:b w:val="0"/>
                <w:color w:val="000000"/>
              </w:rPr>
              <w:t>5.4</w:t>
            </w:r>
          </w:p>
        </w:tc>
      </w:tr>
      <w:tr w14:paraId="3A8B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tcBorders>
              <w:top w:val="nil"/>
              <w:left w:val="nil"/>
              <w:bottom w:val="single" w:color="000000" w:sz="12" w:space="0"/>
              <w:right w:val="nil"/>
            </w:tcBorders>
            <w:shd w:val="clear" w:color="auto" w:fill="FFFFFF"/>
          </w:tcPr>
          <w:p w14:paraId="5A7F16C9">
            <w:pPr>
              <w:ind w:left="0" w:leftChars="0" w:firstLine="0" w:firstLineChars="0"/>
              <w:jc w:val="center"/>
              <w:rPr>
                <w:b/>
                <w:bCs/>
                <w:color w:val="000000"/>
              </w:rPr>
            </w:pPr>
          </w:p>
        </w:tc>
        <w:tc>
          <w:tcPr>
            <w:tcW w:w="2165" w:type="dxa"/>
            <w:tcBorders>
              <w:top w:val="nil"/>
              <w:left w:val="nil"/>
              <w:bottom w:val="single" w:color="000000" w:sz="12" w:space="0"/>
              <w:right w:val="nil"/>
            </w:tcBorders>
            <w:shd w:val="clear" w:color="auto" w:fill="FFFFFF"/>
          </w:tcPr>
          <w:p w14:paraId="0EA334D0">
            <w:pPr>
              <w:ind w:left="0" w:leftChars="0" w:firstLine="0" w:firstLineChars="0"/>
              <w:jc w:val="center"/>
              <w:rPr>
                <w:b w:val="0"/>
                <w:color w:val="000000"/>
              </w:rPr>
            </w:pPr>
            <w:r>
              <w:rPr>
                <w:rFonts w:hint="eastAsia"/>
                <w:b w:val="0"/>
                <w:color w:val="000000"/>
              </w:rPr>
              <w:t>其他</w:t>
            </w:r>
          </w:p>
        </w:tc>
        <w:tc>
          <w:tcPr>
            <w:tcW w:w="1149" w:type="dxa"/>
            <w:tcBorders>
              <w:top w:val="nil"/>
              <w:left w:val="nil"/>
              <w:bottom w:val="single" w:color="000000" w:sz="12" w:space="0"/>
              <w:right w:val="nil"/>
            </w:tcBorders>
            <w:shd w:val="clear" w:color="auto" w:fill="FFFFFF"/>
          </w:tcPr>
          <w:p w14:paraId="19039A14">
            <w:pPr>
              <w:ind w:left="0" w:leftChars="0" w:firstLine="0" w:firstLineChars="0"/>
              <w:jc w:val="center"/>
              <w:rPr>
                <w:b w:val="0"/>
                <w:color w:val="000000"/>
              </w:rPr>
            </w:pPr>
            <w:r>
              <w:rPr>
                <w:rFonts w:hint="eastAsia"/>
                <w:b w:val="0"/>
                <w:color w:val="000000"/>
              </w:rPr>
              <w:t>16</w:t>
            </w:r>
          </w:p>
        </w:tc>
        <w:tc>
          <w:tcPr>
            <w:tcW w:w="1785" w:type="dxa"/>
            <w:tcBorders>
              <w:top w:val="nil"/>
              <w:left w:val="nil"/>
              <w:bottom w:val="single" w:color="000000" w:sz="12" w:space="0"/>
              <w:right w:val="nil"/>
            </w:tcBorders>
            <w:shd w:val="clear" w:color="auto" w:fill="FFFFFF"/>
          </w:tcPr>
          <w:p w14:paraId="1E53553A">
            <w:pPr>
              <w:ind w:left="0" w:leftChars="0" w:firstLine="0" w:firstLineChars="0"/>
              <w:jc w:val="center"/>
              <w:rPr>
                <w:b w:val="0"/>
                <w:color w:val="000000"/>
              </w:rPr>
            </w:pPr>
            <w:r>
              <w:rPr>
                <w:rFonts w:hint="eastAsia"/>
                <w:b w:val="0"/>
                <w:color w:val="000000"/>
              </w:rPr>
              <w:t>3.3</w:t>
            </w:r>
          </w:p>
        </w:tc>
      </w:tr>
    </w:tbl>
    <w:p w14:paraId="7A7400C7">
      <w:pPr>
        <w:bidi w:val="0"/>
        <w:jc w:val="center"/>
        <w:rPr>
          <w:rFonts w:hint="eastAsia" w:eastAsiaTheme="minorEastAsia"/>
          <w:lang w:eastAsia="zh-CN"/>
        </w:rPr>
      </w:pPr>
    </w:p>
    <w:p w14:paraId="689904C5">
      <w:pPr>
        <w:pStyle w:val="10"/>
        <w:bidi w:val="0"/>
        <w:rPr>
          <w:rFonts w:hint="eastAsia"/>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-682625</wp:posOffset>
            </wp:positionH>
            <wp:positionV relativeFrom="paragraph">
              <wp:posOffset>61595</wp:posOffset>
            </wp:positionV>
            <wp:extent cx="6637020" cy="3219450"/>
            <wp:effectExtent l="0" t="0" r="5080" b="6350"/>
            <wp:wrapSquare wrapText="bothSides"/>
            <wp:docPr id="6" name="图片 6" descr="屏幕截图 2026-03-05 14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3-05 142349"/>
                    <pic:cNvPicPr>
                      <a:picLocks noChangeAspect="1"/>
                    </pic:cNvPicPr>
                  </pic:nvPicPr>
                  <pic:blipFill>
                    <a:blip r:embed="rId6"/>
                    <a:stretch>
                      <a:fillRect/>
                    </a:stretch>
                  </pic:blipFill>
                  <pic:spPr>
                    <a:xfrm>
                      <a:off x="0" y="0"/>
                      <a:ext cx="6637020" cy="3219450"/>
                    </a:xfrm>
                    <a:prstGeom prst="rect">
                      <a:avLst/>
                    </a:prstGeom>
                  </pic:spPr>
                </pic:pic>
              </a:graphicData>
            </a:graphic>
          </wp:anchor>
        </w:drawing>
      </w:r>
      <w:r>
        <w:rPr>
          <w:rFonts w:hint="eastAsia" w:eastAsiaTheme="minorEastAsia"/>
          <w:lang w:val="en-US" w:eastAsia="zh-CN"/>
        </w:rPr>
        <w:t>图</w:t>
      </w:r>
      <w:r>
        <w:rPr>
          <w:rStyle w:val="11"/>
          <w:rFonts w:hint="eastAsia"/>
        </w:rPr>
        <w:t>1</w:t>
      </w:r>
      <w:r>
        <w:rPr>
          <w:rStyle w:val="11"/>
          <w:rFonts w:hint="eastAsia" w:eastAsia="华文楷体"/>
          <w:lang w:val="en-US" w:eastAsia="zh-CN"/>
        </w:rPr>
        <w:t xml:space="preserve"> </w:t>
      </w:r>
      <w:r>
        <w:rPr>
          <w:rStyle w:val="11"/>
          <w:rFonts w:hint="eastAsia"/>
        </w:rPr>
        <w:t xml:space="preserve"> 有效已参赛者样本人口学特征</w:t>
      </w:r>
      <w:r>
        <w:rPr>
          <w:rStyle w:val="11"/>
          <w:rFonts w:hint="eastAsia"/>
          <w:lang w:val="en-US" w:eastAsia="zh-CN"/>
        </w:rPr>
        <w:t>饼状图</w:t>
      </w:r>
      <w:r>
        <w:rPr>
          <w:rStyle w:val="11"/>
          <w:rFonts w:hint="eastAsia"/>
        </w:rPr>
        <w:t>（N=482）</w:t>
      </w:r>
    </w:p>
    <w:p w14:paraId="2244EE84">
      <w:pPr>
        <w:pStyle w:val="6"/>
        <w:bidi w:val="0"/>
        <w:rPr>
          <w:rFonts w:hint="eastAsia"/>
        </w:rPr>
      </w:pPr>
      <w:r>
        <w:rPr>
          <w:rFonts w:hint="eastAsia"/>
        </w:rPr>
        <w:t>二、信度分析</w:t>
      </w:r>
    </w:p>
    <w:p w14:paraId="679CDAFE">
      <w:pPr>
        <w:rPr>
          <w:rFonts w:hint="eastAsia"/>
        </w:rPr>
      </w:pPr>
      <w:r>
        <w:rPr>
          <w:rFonts w:hint="eastAsia"/>
        </w:rPr>
        <w:t>信度指测量结果的稳定性与一致性，本研究采用内部一致性信度（Cronbach's α系数）和分半信度对核心量表进行检验。</w:t>
      </w:r>
    </w:p>
    <w:p w14:paraId="395E3802">
      <w:pPr>
        <w:rPr>
          <w:rFonts w:hint="eastAsia"/>
        </w:rPr>
      </w:pPr>
      <w:r>
        <w:rPr>
          <w:rFonts w:hint="eastAsia"/>
          <w:b/>
          <w:bCs/>
          <w:lang w:val="en-US" w:eastAsia="zh-CN"/>
        </w:rPr>
        <w:t>1.</w:t>
      </w:r>
      <w:r>
        <w:rPr>
          <w:rFonts w:hint="eastAsia"/>
          <w:b/>
          <w:bCs/>
        </w:rPr>
        <w:t xml:space="preserve"> 外部影响因素量表（第16-21题）的描述性统计</w:t>
      </w:r>
    </w:p>
    <w:p w14:paraId="238AFD9A">
      <w:pPr>
        <w:rPr>
          <w:rFonts w:hint="eastAsia"/>
        </w:rPr>
      </w:pPr>
      <w:r>
        <w:rPr>
          <w:rFonts w:hint="eastAsia"/>
        </w:rPr>
        <w:t>该量表包含6个题目，测量交通、时间成本、参赛费用、信息获取渠道、组织服务水平、周围环境对参赛决策的影响程度，评分均为0~100的连续变量。描述性统计结果见表2。各题均值介于49.6</w:t>
      </w:r>
      <w:r>
        <w:rPr>
          <w:rFonts w:hint="eastAsia"/>
          <w:lang w:val="en-US" w:eastAsia="zh-CN"/>
        </w:rPr>
        <w:t>~</w:t>
      </w:r>
      <w:r>
        <w:rPr>
          <w:rFonts w:hint="eastAsia"/>
        </w:rPr>
        <w:t>51.2之间，标准差介于23.5~24.8之间，表明受访者对各因素的感知存在合理差异，数据分布良好，适合进行信度分析。</w:t>
      </w:r>
    </w:p>
    <w:p w14:paraId="29155F63">
      <w:pPr>
        <w:pStyle w:val="10"/>
        <w:bidi w:val="0"/>
        <w:rPr>
          <w:rFonts w:hint="eastAsia"/>
        </w:rPr>
      </w:pPr>
      <w:r>
        <w:rPr>
          <w:rFonts w:hint="eastAsia"/>
        </w:rPr>
        <w:t xml:space="preserve">表2 </w:t>
      </w:r>
      <w:r>
        <w:rPr>
          <w:rFonts w:hint="eastAsia"/>
          <w:lang w:val="en-US" w:eastAsia="zh-CN"/>
        </w:rPr>
        <w:t xml:space="preserve"> </w:t>
      </w:r>
      <w:r>
        <w:rPr>
          <w:rFonts w:hint="eastAsia"/>
        </w:rPr>
        <w:t>外部影响因素量表描述性统计（N=482）</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1502"/>
        <w:gridCol w:w="1009"/>
        <w:gridCol w:w="1025"/>
        <w:gridCol w:w="1025"/>
        <w:gridCol w:w="1026"/>
      </w:tblGrid>
      <w:tr w14:paraId="6832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Borders>
              <w:top w:val="single" w:color="000000" w:sz="12" w:space="0"/>
              <w:left w:val="nil"/>
              <w:bottom w:val="single" w:color="000000" w:sz="4" w:space="0"/>
              <w:right w:val="nil"/>
              <w:tl2br w:val="nil"/>
            </w:tcBorders>
            <w:shd w:val="clear" w:color="auto" w:fill="FFFFFF"/>
          </w:tcPr>
          <w:p w14:paraId="1F58766C">
            <w:pPr>
              <w:ind w:left="0" w:leftChars="0" w:firstLine="0" w:firstLineChars="0"/>
              <w:jc w:val="center"/>
              <w:rPr>
                <w:b/>
                <w:bCs/>
                <w:color w:val="000000"/>
              </w:rPr>
            </w:pPr>
            <w:r>
              <w:rPr>
                <w:rFonts w:hint="eastAsia" w:asciiTheme="minorHAnsi" w:hAnsiTheme="minorHAnsi" w:eastAsiaTheme="minorEastAsia" w:cstheme="minorBidi"/>
                <w:b/>
                <w:bCs/>
                <w:color w:val="000000"/>
                <w:kern w:val="2"/>
                <w:sz w:val="21"/>
                <w:szCs w:val="24"/>
                <w:lang w:val="en-US" w:eastAsia="zh-CN" w:bidi="ar-SA"/>
              </w:rPr>
              <w:t>题目</w:t>
            </w:r>
          </w:p>
        </w:tc>
        <w:tc>
          <w:tcPr>
            <w:tcW w:w="1502" w:type="dxa"/>
            <w:tcBorders>
              <w:top w:val="single" w:color="000000" w:sz="12" w:space="0"/>
              <w:left w:val="nil"/>
              <w:bottom w:val="single" w:color="000000" w:sz="4" w:space="0"/>
              <w:right w:val="nil"/>
            </w:tcBorders>
            <w:shd w:val="clear" w:color="auto" w:fill="FFFFFF"/>
          </w:tcPr>
          <w:p w14:paraId="69F99D57">
            <w:pPr>
              <w:ind w:left="0" w:leftChars="0" w:firstLine="0" w:firstLineChars="0"/>
              <w:jc w:val="center"/>
              <w:rPr>
                <w:b/>
                <w:bCs/>
                <w:color w:val="000000"/>
              </w:rPr>
            </w:pPr>
            <w:r>
              <w:rPr>
                <w:rFonts w:hint="eastAsia" w:asciiTheme="minorHAnsi" w:hAnsiTheme="minorHAnsi" w:eastAsiaTheme="minorEastAsia" w:cstheme="minorBidi"/>
                <w:b/>
                <w:bCs/>
                <w:color w:val="000000"/>
                <w:kern w:val="2"/>
                <w:sz w:val="21"/>
                <w:szCs w:val="24"/>
                <w:lang w:val="en-US" w:eastAsia="zh-CN" w:bidi="ar-SA"/>
              </w:rPr>
              <w:t>内容</w:t>
            </w:r>
          </w:p>
        </w:tc>
        <w:tc>
          <w:tcPr>
            <w:tcW w:w="1009" w:type="dxa"/>
            <w:tcBorders>
              <w:top w:val="single" w:color="000000" w:sz="12" w:space="0"/>
              <w:left w:val="nil"/>
              <w:bottom w:val="single" w:color="000000" w:sz="4" w:space="0"/>
              <w:right w:val="nil"/>
            </w:tcBorders>
            <w:shd w:val="clear" w:color="auto" w:fill="FFFFFF"/>
          </w:tcPr>
          <w:p w14:paraId="55D6F23F">
            <w:pPr>
              <w:ind w:left="0" w:leftChars="0" w:firstLine="0" w:firstLineChars="0"/>
              <w:jc w:val="center"/>
              <w:rPr>
                <w:b/>
                <w:bCs/>
                <w:color w:val="000000"/>
              </w:rPr>
            </w:pPr>
            <w:r>
              <w:rPr>
                <w:rFonts w:hint="eastAsia" w:asciiTheme="minorHAnsi" w:hAnsiTheme="minorHAnsi" w:eastAsiaTheme="minorEastAsia" w:cstheme="minorBidi"/>
                <w:b/>
                <w:bCs/>
                <w:color w:val="000000"/>
                <w:kern w:val="2"/>
                <w:sz w:val="21"/>
                <w:szCs w:val="24"/>
                <w:lang w:val="en-US" w:eastAsia="zh-CN" w:bidi="ar-SA"/>
              </w:rPr>
              <w:t>均值</w:t>
            </w:r>
          </w:p>
        </w:tc>
        <w:tc>
          <w:tcPr>
            <w:tcW w:w="1025" w:type="dxa"/>
            <w:tcBorders>
              <w:top w:val="single" w:color="000000" w:sz="12" w:space="0"/>
              <w:left w:val="nil"/>
              <w:bottom w:val="single" w:color="000000" w:sz="4" w:space="0"/>
              <w:right w:val="nil"/>
            </w:tcBorders>
            <w:shd w:val="clear" w:color="auto" w:fill="FFFFFF"/>
          </w:tcPr>
          <w:p w14:paraId="278EAE0D">
            <w:pPr>
              <w:ind w:left="0" w:leftChars="0" w:firstLine="0" w:firstLineChars="0"/>
              <w:jc w:val="center"/>
              <w:rPr>
                <w:b/>
                <w:bCs/>
                <w:color w:val="000000"/>
              </w:rPr>
            </w:pPr>
            <w:r>
              <w:rPr>
                <w:rFonts w:hint="eastAsia" w:asciiTheme="minorHAnsi" w:hAnsiTheme="minorHAnsi" w:eastAsiaTheme="minorEastAsia" w:cstheme="minorBidi"/>
                <w:b/>
                <w:bCs/>
                <w:color w:val="000000"/>
                <w:kern w:val="2"/>
                <w:sz w:val="21"/>
                <w:szCs w:val="24"/>
                <w:lang w:val="en-US" w:eastAsia="zh-CN" w:bidi="ar-SA"/>
              </w:rPr>
              <w:t>标准差</w:t>
            </w:r>
          </w:p>
        </w:tc>
        <w:tc>
          <w:tcPr>
            <w:tcW w:w="1025" w:type="dxa"/>
            <w:tcBorders>
              <w:top w:val="single" w:color="000000" w:sz="12" w:space="0"/>
              <w:left w:val="nil"/>
              <w:bottom w:val="single" w:color="000000" w:sz="4" w:space="0"/>
              <w:right w:val="nil"/>
            </w:tcBorders>
            <w:shd w:val="clear" w:color="auto" w:fill="FFFFFF"/>
          </w:tcPr>
          <w:p w14:paraId="24A22938">
            <w:pPr>
              <w:ind w:left="0" w:leftChars="0" w:firstLine="0" w:firstLineChars="0"/>
              <w:jc w:val="center"/>
              <w:rPr>
                <w:b/>
                <w:bCs/>
                <w:color w:val="000000"/>
              </w:rPr>
            </w:pPr>
            <w:r>
              <w:rPr>
                <w:rFonts w:hint="eastAsia" w:asciiTheme="minorHAnsi" w:hAnsiTheme="minorHAnsi" w:eastAsiaTheme="minorEastAsia" w:cstheme="minorBidi"/>
                <w:b/>
                <w:bCs/>
                <w:color w:val="000000"/>
                <w:kern w:val="2"/>
                <w:sz w:val="21"/>
                <w:szCs w:val="24"/>
                <w:lang w:val="en-US" w:eastAsia="zh-CN" w:bidi="ar-SA"/>
              </w:rPr>
              <w:t>最小值</w:t>
            </w:r>
          </w:p>
        </w:tc>
        <w:tc>
          <w:tcPr>
            <w:tcW w:w="1026" w:type="dxa"/>
            <w:tcBorders>
              <w:top w:val="single" w:color="000000" w:sz="12" w:space="0"/>
              <w:left w:val="nil"/>
              <w:bottom w:val="single" w:color="000000" w:sz="4" w:space="0"/>
              <w:right w:val="nil"/>
            </w:tcBorders>
            <w:shd w:val="clear" w:color="auto" w:fill="FFFFFF"/>
          </w:tcPr>
          <w:p w14:paraId="67DB82EB">
            <w:pPr>
              <w:ind w:left="0" w:leftChars="0" w:firstLine="0" w:firstLineChars="0"/>
              <w:jc w:val="center"/>
              <w:rPr>
                <w:b/>
                <w:bCs/>
                <w:color w:val="000000"/>
              </w:rPr>
            </w:pPr>
            <w:r>
              <w:rPr>
                <w:rFonts w:hint="eastAsia" w:asciiTheme="minorHAnsi" w:hAnsiTheme="minorHAnsi" w:eastAsiaTheme="minorEastAsia" w:cstheme="minorBidi"/>
                <w:b/>
                <w:bCs/>
                <w:color w:val="000000"/>
                <w:kern w:val="2"/>
                <w:sz w:val="21"/>
                <w:szCs w:val="24"/>
                <w:lang w:val="en-US" w:eastAsia="zh-CN" w:bidi="ar-SA"/>
              </w:rPr>
              <w:t>最大值</w:t>
            </w:r>
          </w:p>
        </w:tc>
      </w:tr>
      <w:tr w14:paraId="4CE6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Borders>
              <w:top w:val="single" w:color="000000" w:sz="4" w:space="0"/>
              <w:left w:val="nil"/>
              <w:bottom w:val="nil"/>
              <w:right w:val="nil"/>
            </w:tcBorders>
            <w:shd w:val="clear" w:color="auto" w:fill="FFFFFF"/>
          </w:tcPr>
          <w:p w14:paraId="1A3ED8AA">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16</w:t>
            </w:r>
          </w:p>
        </w:tc>
        <w:tc>
          <w:tcPr>
            <w:tcW w:w="1502" w:type="dxa"/>
            <w:tcBorders>
              <w:top w:val="single" w:color="000000" w:sz="4" w:space="0"/>
              <w:left w:val="nil"/>
              <w:bottom w:val="nil"/>
              <w:right w:val="nil"/>
            </w:tcBorders>
            <w:shd w:val="clear" w:color="auto" w:fill="FFFFFF"/>
          </w:tcPr>
          <w:p w14:paraId="53E42E66">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交通</w:t>
            </w:r>
          </w:p>
        </w:tc>
        <w:tc>
          <w:tcPr>
            <w:tcW w:w="1009" w:type="dxa"/>
            <w:tcBorders>
              <w:top w:val="single" w:color="000000" w:sz="4" w:space="0"/>
              <w:left w:val="nil"/>
              <w:bottom w:val="nil"/>
              <w:right w:val="nil"/>
            </w:tcBorders>
            <w:shd w:val="clear" w:color="auto" w:fill="FFFFFF"/>
          </w:tcPr>
          <w:p w14:paraId="44104855">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50.8</w:t>
            </w:r>
          </w:p>
        </w:tc>
        <w:tc>
          <w:tcPr>
            <w:tcW w:w="1025" w:type="dxa"/>
            <w:tcBorders>
              <w:top w:val="single" w:color="000000" w:sz="4" w:space="0"/>
              <w:left w:val="nil"/>
              <w:bottom w:val="nil"/>
              <w:right w:val="nil"/>
            </w:tcBorders>
            <w:shd w:val="clear" w:color="auto" w:fill="FFFFFF"/>
          </w:tcPr>
          <w:p w14:paraId="58F56C18">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24.2</w:t>
            </w:r>
          </w:p>
        </w:tc>
        <w:tc>
          <w:tcPr>
            <w:tcW w:w="1025" w:type="dxa"/>
            <w:tcBorders>
              <w:top w:val="single" w:color="000000" w:sz="4" w:space="0"/>
              <w:left w:val="nil"/>
              <w:bottom w:val="nil"/>
              <w:right w:val="nil"/>
            </w:tcBorders>
            <w:shd w:val="clear" w:color="auto" w:fill="FFFFFF"/>
          </w:tcPr>
          <w:p w14:paraId="1093A2FD">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0</w:t>
            </w:r>
          </w:p>
        </w:tc>
        <w:tc>
          <w:tcPr>
            <w:tcW w:w="1026" w:type="dxa"/>
            <w:tcBorders>
              <w:top w:val="single" w:color="000000" w:sz="4" w:space="0"/>
              <w:left w:val="nil"/>
              <w:bottom w:val="nil"/>
              <w:right w:val="nil"/>
            </w:tcBorders>
            <w:shd w:val="clear" w:color="auto" w:fill="FFFFFF"/>
          </w:tcPr>
          <w:p w14:paraId="557CB723">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100</w:t>
            </w:r>
          </w:p>
        </w:tc>
      </w:tr>
      <w:tr w14:paraId="433A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Borders>
              <w:top w:val="nil"/>
              <w:left w:val="nil"/>
              <w:bottom w:val="nil"/>
              <w:right w:val="nil"/>
            </w:tcBorders>
            <w:shd w:val="clear" w:color="auto" w:fill="FFFFFF"/>
          </w:tcPr>
          <w:p w14:paraId="5C8E3210">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17</w:t>
            </w:r>
          </w:p>
        </w:tc>
        <w:tc>
          <w:tcPr>
            <w:tcW w:w="1502" w:type="dxa"/>
            <w:tcBorders>
              <w:top w:val="nil"/>
              <w:left w:val="nil"/>
              <w:bottom w:val="nil"/>
              <w:right w:val="nil"/>
            </w:tcBorders>
            <w:shd w:val="clear" w:color="auto" w:fill="FFFFFF"/>
          </w:tcPr>
          <w:p w14:paraId="7A6A9A28">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时间成本</w:t>
            </w:r>
          </w:p>
        </w:tc>
        <w:tc>
          <w:tcPr>
            <w:tcW w:w="1009" w:type="dxa"/>
            <w:tcBorders>
              <w:top w:val="nil"/>
              <w:left w:val="nil"/>
              <w:bottom w:val="nil"/>
              <w:right w:val="nil"/>
            </w:tcBorders>
            <w:shd w:val="clear" w:color="auto" w:fill="FFFFFF"/>
          </w:tcPr>
          <w:p w14:paraId="1A054420">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50.2</w:t>
            </w:r>
          </w:p>
        </w:tc>
        <w:tc>
          <w:tcPr>
            <w:tcW w:w="1025" w:type="dxa"/>
            <w:tcBorders>
              <w:top w:val="nil"/>
              <w:left w:val="nil"/>
              <w:bottom w:val="nil"/>
              <w:right w:val="nil"/>
            </w:tcBorders>
            <w:shd w:val="clear" w:color="auto" w:fill="FFFFFF"/>
          </w:tcPr>
          <w:p w14:paraId="46DDF8AC">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24.6</w:t>
            </w:r>
          </w:p>
        </w:tc>
        <w:tc>
          <w:tcPr>
            <w:tcW w:w="1025" w:type="dxa"/>
            <w:tcBorders>
              <w:top w:val="nil"/>
              <w:left w:val="nil"/>
              <w:bottom w:val="nil"/>
              <w:right w:val="nil"/>
            </w:tcBorders>
            <w:shd w:val="clear" w:color="auto" w:fill="FFFFFF"/>
          </w:tcPr>
          <w:p w14:paraId="353BFC2A">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0</w:t>
            </w:r>
          </w:p>
        </w:tc>
        <w:tc>
          <w:tcPr>
            <w:tcW w:w="1026" w:type="dxa"/>
            <w:tcBorders>
              <w:top w:val="nil"/>
              <w:left w:val="nil"/>
              <w:bottom w:val="nil"/>
              <w:right w:val="nil"/>
            </w:tcBorders>
            <w:shd w:val="clear" w:color="auto" w:fill="FFFFFF"/>
          </w:tcPr>
          <w:p w14:paraId="30F463C3">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100</w:t>
            </w:r>
          </w:p>
        </w:tc>
      </w:tr>
      <w:tr w14:paraId="3B26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Borders>
              <w:top w:val="nil"/>
              <w:left w:val="nil"/>
              <w:bottom w:val="nil"/>
              <w:right w:val="nil"/>
            </w:tcBorders>
            <w:shd w:val="clear" w:color="auto" w:fill="FFFFFF"/>
          </w:tcPr>
          <w:p w14:paraId="3C107F3C">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18</w:t>
            </w:r>
          </w:p>
        </w:tc>
        <w:tc>
          <w:tcPr>
            <w:tcW w:w="1502" w:type="dxa"/>
            <w:tcBorders>
              <w:top w:val="nil"/>
              <w:left w:val="nil"/>
              <w:bottom w:val="nil"/>
              <w:right w:val="nil"/>
            </w:tcBorders>
            <w:shd w:val="clear" w:color="auto" w:fill="FFFFFF"/>
          </w:tcPr>
          <w:p w14:paraId="42EEA3B5">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参赛费用</w:t>
            </w:r>
          </w:p>
        </w:tc>
        <w:tc>
          <w:tcPr>
            <w:tcW w:w="1009" w:type="dxa"/>
            <w:tcBorders>
              <w:top w:val="nil"/>
              <w:left w:val="nil"/>
              <w:bottom w:val="nil"/>
              <w:right w:val="nil"/>
            </w:tcBorders>
            <w:shd w:val="clear" w:color="auto" w:fill="FFFFFF"/>
          </w:tcPr>
          <w:p w14:paraId="516F2A37">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49.9</w:t>
            </w:r>
          </w:p>
        </w:tc>
        <w:tc>
          <w:tcPr>
            <w:tcW w:w="1025" w:type="dxa"/>
            <w:tcBorders>
              <w:top w:val="nil"/>
              <w:left w:val="nil"/>
              <w:bottom w:val="nil"/>
              <w:right w:val="nil"/>
            </w:tcBorders>
            <w:shd w:val="clear" w:color="auto" w:fill="FFFFFF"/>
          </w:tcPr>
          <w:p w14:paraId="287D239D">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24.1</w:t>
            </w:r>
          </w:p>
        </w:tc>
        <w:tc>
          <w:tcPr>
            <w:tcW w:w="1025" w:type="dxa"/>
            <w:tcBorders>
              <w:top w:val="nil"/>
              <w:left w:val="nil"/>
              <w:bottom w:val="nil"/>
              <w:right w:val="nil"/>
            </w:tcBorders>
            <w:shd w:val="clear" w:color="auto" w:fill="FFFFFF"/>
          </w:tcPr>
          <w:p w14:paraId="5195DA68">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0</w:t>
            </w:r>
          </w:p>
        </w:tc>
        <w:tc>
          <w:tcPr>
            <w:tcW w:w="1026" w:type="dxa"/>
            <w:tcBorders>
              <w:top w:val="nil"/>
              <w:left w:val="nil"/>
              <w:bottom w:val="nil"/>
              <w:right w:val="nil"/>
            </w:tcBorders>
            <w:shd w:val="clear" w:color="auto" w:fill="FFFFFF"/>
          </w:tcPr>
          <w:p w14:paraId="7AD42277">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100</w:t>
            </w:r>
          </w:p>
        </w:tc>
      </w:tr>
      <w:tr w14:paraId="6963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Borders>
              <w:top w:val="nil"/>
              <w:left w:val="nil"/>
              <w:bottom w:val="nil"/>
              <w:right w:val="nil"/>
            </w:tcBorders>
            <w:shd w:val="clear" w:color="auto" w:fill="FFFFFF"/>
          </w:tcPr>
          <w:p w14:paraId="27E44AD4">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19</w:t>
            </w:r>
          </w:p>
        </w:tc>
        <w:tc>
          <w:tcPr>
            <w:tcW w:w="1502" w:type="dxa"/>
            <w:tcBorders>
              <w:top w:val="nil"/>
              <w:left w:val="nil"/>
              <w:bottom w:val="nil"/>
              <w:right w:val="nil"/>
            </w:tcBorders>
            <w:shd w:val="clear" w:color="auto" w:fill="FFFFFF"/>
          </w:tcPr>
          <w:p w14:paraId="50B432F8">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信息获取渠道</w:t>
            </w:r>
          </w:p>
        </w:tc>
        <w:tc>
          <w:tcPr>
            <w:tcW w:w="1009" w:type="dxa"/>
            <w:tcBorders>
              <w:top w:val="nil"/>
              <w:left w:val="nil"/>
              <w:bottom w:val="nil"/>
              <w:right w:val="nil"/>
            </w:tcBorders>
            <w:shd w:val="clear" w:color="auto" w:fill="FFFFFF"/>
          </w:tcPr>
          <w:p w14:paraId="2CC2E48E">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49.6</w:t>
            </w:r>
          </w:p>
        </w:tc>
        <w:tc>
          <w:tcPr>
            <w:tcW w:w="1025" w:type="dxa"/>
            <w:tcBorders>
              <w:top w:val="nil"/>
              <w:left w:val="nil"/>
              <w:bottom w:val="nil"/>
              <w:right w:val="nil"/>
            </w:tcBorders>
            <w:shd w:val="clear" w:color="auto" w:fill="FFFFFF"/>
          </w:tcPr>
          <w:p w14:paraId="0A02102D">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23.5</w:t>
            </w:r>
          </w:p>
        </w:tc>
        <w:tc>
          <w:tcPr>
            <w:tcW w:w="1025" w:type="dxa"/>
            <w:tcBorders>
              <w:top w:val="nil"/>
              <w:left w:val="nil"/>
              <w:bottom w:val="nil"/>
              <w:right w:val="nil"/>
            </w:tcBorders>
            <w:shd w:val="clear" w:color="auto" w:fill="FFFFFF"/>
          </w:tcPr>
          <w:p w14:paraId="4903169F">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0</w:t>
            </w:r>
          </w:p>
        </w:tc>
        <w:tc>
          <w:tcPr>
            <w:tcW w:w="1026" w:type="dxa"/>
            <w:tcBorders>
              <w:top w:val="nil"/>
              <w:left w:val="nil"/>
              <w:bottom w:val="nil"/>
              <w:right w:val="nil"/>
            </w:tcBorders>
            <w:shd w:val="clear" w:color="auto" w:fill="FFFFFF"/>
          </w:tcPr>
          <w:p w14:paraId="50A7D01E">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100</w:t>
            </w:r>
          </w:p>
        </w:tc>
      </w:tr>
      <w:tr w14:paraId="2F31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Borders>
              <w:top w:val="nil"/>
              <w:left w:val="nil"/>
              <w:bottom w:val="nil"/>
              <w:right w:val="nil"/>
            </w:tcBorders>
            <w:shd w:val="clear" w:color="auto" w:fill="FFFFFF"/>
          </w:tcPr>
          <w:p w14:paraId="21D96496">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20</w:t>
            </w:r>
          </w:p>
        </w:tc>
        <w:tc>
          <w:tcPr>
            <w:tcW w:w="1502" w:type="dxa"/>
            <w:tcBorders>
              <w:top w:val="nil"/>
              <w:left w:val="nil"/>
              <w:bottom w:val="nil"/>
              <w:right w:val="nil"/>
            </w:tcBorders>
            <w:shd w:val="clear" w:color="auto" w:fill="FFFFFF"/>
          </w:tcPr>
          <w:p w14:paraId="79E780A2">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组织服务水平</w:t>
            </w:r>
          </w:p>
        </w:tc>
        <w:tc>
          <w:tcPr>
            <w:tcW w:w="1009" w:type="dxa"/>
            <w:tcBorders>
              <w:top w:val="nil"/>
              <w:left w:val="nil"/>
              <w:bottom w:val="nil"/>
              <w:right w:val="nil"/>
            </w:tcBorders>
            <w:shd w:val="clear" w:color="auto" w:fill="FFFFFF"/>
          </w:tcPr>
          <w:p w14:paraId="17B06BC4">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51.2</w:t>
            </w:r>
          </w:p>
        </w:tc>
        <w:tc>
          <w:tcPr>
            <w:tcW w:w="1025" w:type="dxa"/>
            <w:tcBorders>
              <w:top w:val="nil"/>
              <w:left w:val="nil"/>
              <w:bottom w:val="nil"/>
              <w:right w:val="nil"/>
            </w:tcBorders>
            <w:shd w:val="clear" w:color="auto" w:fill="FFFFFF"/>
          </w:tcPr>
          <w:p w14:paraId="1A33EF4A">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24.8</w:t>
            </w:r>
          </w:p>
        </w:tc>
        <w:tc>
          <w:tcPr>
            <w:tcW w:w="1025" w:type="dxa"/>
            <w:tcBorders>
              <w:top w:val="nil"/>
              <w:left w:val="nil"/>
              <w:bottom w:val="nil"/>
              <w:right w:val="nil"/>
            </w:tcBorders>
            <w:shd w:val="clear" w:color="auto" w:fill="FFFFFF"/>
          </w:tcPr>
          <w:p w14:paraId="735CF78A">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0</w:t>
            </w:r>
          </w:p>
        </w:tc>
        <w:tc>
          <w:tcPr>
            <w:tcW w:w="1026" w:type="dxa"/>
            <w:tcBorders>
              <w:top w:val="nil"/>
              <w:left w:val="nil"/>
              <w:bottom w:val="nil"/>
              <w:right w:val="nil"/>
            </w:tcBorders>
            <w:shd w:val="clear" w:color="auto" w:fill="FFFFFF"/>
          </w:tcPr>
          <w:p w14:paraId="65115A37">
            <w:pPr>
              <w:widowControl w:val="0"/>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100</w:t>
            </w:r>
          </w:p>
        </w:tc>
      </w:tr>
      <w:tr w14:paraId="6334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Borders>
              <w:top w:val="nil"/>
              <w:left w:val="nil"/>
              <w:bottom w:val="single" w:color="000000" w:sz="12" w:space="0"/>
              <w:right w:val="nil"/>
            </w:tcBorders>
            <w:shd w:val="clear" w:color="auto" w:fill="FFFFFF"/>
          </w:tcPr>
          <w:p w14:paraId="2DB207B9">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21</w:t>
            </w:r>
          </w:p>
        </w:tc>
        <w:tc>
          <w:tcPr>
            <w:tcW w:w="1502" w:type="dxa"/>
            <w:tcBorders>
              <w:top w:val="nil"/>
              <w:left w:val="nil"/>
              <w:bottom w:val="single" w:color="000000" w:sz="12" w:space="0"/>
              <w:right w:val="nil"/>
            </w:tcBorders>
            <w:shd w:val="clear" w:color="auto" w:fill="FFFFFF"/>
          </w:tcPr>
          <w:p w14:paraId="2CA8551D">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周围环境</w:t>
            </w:r>
          </w:p>
        </w:tc>
        <w:tc>
          <w:tcPr>
            <w:tcW w:w="1009" w:type="dxa"/>
            <w:tcBorders>
              <w:top w:val="nil"/>
              <w:left w:val="nil"/>
              <w:bottom w:val="single" w:color="000000" w:sz="12" w:space="0"/>
              <w:right w:val="nil"/>
            </w:tcBorders>
            <w:shd w:val="clear" w:color="auto" w:fill="FFFFFF"/>
          </w:tcPr>
          <w:p w14:paraId="5865A5D7">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50.6</w:t>
            </w:r>
          </w:p>
        </w:tc>
        <w:tc>
          <w:tcPr>
            <w:tcW w:w="1025" w:type="dxa"/>
            <w:tcBorders>
              <w:top w:val="nil"/>
              <w:left w:val="nil"/>
              <w:bottom w:val="single" w:color="000000" w:sz="12" w:space="0"/>
              <w:right w:val="nil"/>
            </w:tcBorders>
            <w:shd w:val="clear" w:color="auto" w:fill="FFFFFF"/>
          </w:tcPr>
          <w:p w14:paraId="7263F11F">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23.9</w:t>
            </w:r>
          </w:p>
        </w:tc>
        <w:tc>
          <w:tcPr>
            <w:tcW w:w="1025" w:type="dxa"/>
            <w:tcBorders>
              <w:top w:val="nil"/>
              <w:left w:val="nil"/>
              <w:bottom w:val="single" w:color="000000" w:sz="12" w:space="0"/>
              <w:right w:val="nil"/>
            </w:tcBorders>
            <w:shd w:val="clear" w:color="auto" w:fill="FFFFFF"/>
          </w:tcPr>
          <w:p w14:paraId="4AD35044">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0</w:t>
            </w:r>
          </w:p>
        </w:tc>
        <w:tc>
          <w:tcPr>
            <w:tcW w:w="1026" w:type="dxa"/>
            <w:tcBorders>
              <w:top w:val="nil"/>
              <w:left w:val="nil"/>
              <w:bottom w:val="single" w:color="000000" w:sz="12" w:space="0"/>
              <w:right w:val="nil"/>
            </w:tcBorders>
            <w:shd w:val="clear" w:color="auto" w:fill="FFFFFF"/>
          </w:tcPr>
          <w:p w14:paraId="082D98B2">
            <w:pPr>
              <w:ind w:left="0" w:leftChars="0" w:firstLine="0" w:firstLineChars="0"/>
              <w:jc w:val="center"/>
              <w:rPr>
                <w:b w:val="0"/>
                <w:color w:val="000000"/>
              </w:rPr>
            </w:pPr>
            <w:r>
              <w:rPr>
                <w:rFonts w:hint="eastAsia" w:asciiTheme="minorHAnsi" w:hAnsiTheme="minorHAnsi" w:eastAsiaTheme="minorEastAsia" w:cstheme="minorBidi"/>
                <w:b w:val="0"/>
                <w:color w:val="000000"/>
                <w:kern w:val="2"/>
                <w:sz w:val="21"/>
                <w:szCs w:val="24"/>
                <w:lang w:val="en-US" w:eastAsia="zh-CN" w:bidi="ar-SA"/>
              </w:rPr>
              <w:t>100</w:t>
            </w:r>
          </w:p>
        </w:tc>
      </w:tr>
    </w:tbl>
    <w:p w14:paraId="4E9039B3">
      <w:pPr>
        <w:bidi w:val="0"/>
        <w:rPr>
          <w:rFonts w:hint="eastAsia"/>
          <w:highlight w:val="none"/>
        </w:rPr>
      </w:pPr>
      <w:r>
        <w:rPr>
          <w:rFonts w:hint="eastAsia"/>
          <w:highlight w:val="none"/>
        </w:rPr>
        <w:t>从图</w:t>
      </w:r>
      <w:r>
        <w:rPr>
          <w:rFonts w:hint="eastAsia"/>
          <w:highlight w:val="none"/>
          <w:lang w:val="en-US" w:eastAsia="zh-CN"/>
        </w:rPr>
        <w:t>2</w:t>
      </w:r>
      <w:r>
        <w:rPr>
          <w:rFonts w:hint="eastAsia"/>
          <w:highlight w:val="none"/>
        </w:rPr>
        <w:t>的条形图可以直观地看到，各外部因素的平均影响程度均在50分左右（中位水</w:t>
      </w:r>
      <w:bookmarkStart w:id="0" w:name="_GoBack"/>
      <w:bookmarkEnd w:id="0"/>
      <w:r>
        <w:rPr>
          <w:rFonts w:hint="eastAsia"/>
          <w:highlight w:val="none"/>
        </w:rPr>
        <w:t>平），其中组织服务水平（51.2）和交通（50.8）略高于其他因素，信息获取渠道（49.6）和参赛费用（49.9）略低。这一分布表明，跑者在决策时对赛事组织服务和交通便利性的关注度相对较高，而对费用和信息渠道的关注度稍弱，但整体差异不大。</w:t>
      </w:r>
    </w:p>
    <w:p w14:paraId="2484C2C6">
      <w:pPr>
        <w:bidi w:val="0"/>
        <w:jc w:val="left"/>
      </w:pPr>
      <w:r>
        <w:drawing>
          <wp:inline distT="0" distB="0" distL="114300" distR="114300">
            <wp:extent cx="5273675" cy="2344420"/>
            <wp:effectExtent l="0" t="0" r="9525" b="508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7"/>
                    <a:stretch>
                      <a:fillRect/>
                    </a:stretch>
                  </pic:blipFill>
                  <pic:spPr>
                    <a:xfrm>
                      <a:off x="0" y="0"/>
                      <a:ext cx="5273675" cy="2344420"/>
                    </a:xfrm>
                    <a:prstGeom prst="rect">
                      <a:avLst/>
                    </a:prstGeom>
                    <a:noFill/>
                    <a:ln>
                      <a:noFill/>
                    </a:ln>
                  </pic:spPr>
                </pic:pic>
              </a:graphicData>
            </a:graphic>
          </wp:inline>
        </w:drawing>
      </w:r>
    </w:p>
    <w:p w14:paraId="70D54455">
      <w:pPr>
        <w:pStyle w:val="10"/>
        <w:bidi w:val="0"/>
        <w:rPr>
          <w:rFonts w:hint="default"/>
          <w:lang w:val="en-US" w:eastAsia="zh-CN"/>
        </w:rPr>
      </w:pPr>
      <w:r>
        <w:rPr>
          <w:rFonts w:hint="eastAsia"/>
          <w:lang w:val="en-US" w:eastAsia="zh-CN"/>
        </w:rPr>
        <w:t>图2  外部因素平均影响程度</w:t>
      </w:r>
    </w:p>
    <w:p w14:paraId="59E37B4F">
      <w:pPr>
        <w:rPr>
          <w:rFonts w:hint="eastAsia"/>
        </w:rPr>
      </w:pPr>
      <w:r>
        <w:rPr>
          <w:rFonts w:hint="eastAsia"/>
          <w:b/>
          <w:bCs/>
        </w:rPr>
        <w:t>2. 内部一致性信度</w:t>
      </w:r>
    </w:p>
    <w:p w14:paraId="5A55B931">
      <w:pPr>
        <w:rPr>
          <w:rFonts w:hint="eastAsia"/>
        </w:rPr>
      </w:pPr>
      <w:r>
        <w:rPr>
          <w:rFonts w:hint="eastAsia"/>
        </w:rPr>
        <w:t xml:space="preserve">采用Cronbach's α系数评估6个题目的内部一致性。计算得 </w:t>
      </w:r>
      <w:r>
        <w:rPr>
          <w:rFonts w:hint="eastAsia"/>
          <w:b/>
          <w:bCs/>
        </w:rPr>
        <w:t>α = 0.81</w:t>
      </w:r>
      <w:r>
        <w:rPr>
          <w:rFonts w:hint="eastAsia"/>
        </w:rPr>
        <w:t>，根据吴明隆（2010）的评判标准（α≥0.8为信度良好），该量表信度良好，表明6个题目共同测量“外部影响因素”这一构念具有较高的一致性。</w:t>
      </w:r>
    </w:p>
    <w:p w14:paraId="33EC18B6">
      <w:pPr>
        <w:rPr>
          <w:rFonts w:hint="eastAsia"/>
        </w:rPr>
      </w:pPr>
      <w:r>
        <w:rPr>
          <w:rFonts w:hint="eastAsia"/>
          <w:b w:val="0"/>
          <w:color w:val="000000"/>
        </w:rPr>
        <w:t>进一步分析删除各题目后的α系数变化（见表3），删除任一题目后α系数均未出现显</w:t>
      </w:r>
      <w:r>
        <w:rPr>
          <w:rFonts w:hint="eastAsia"/>
        </w:rPr>
        <w:t>著上升（均在0.78~0.80之间），说明每个题目对整体信度均有正向贡献，无需删除任何题目。其中，删除第20题（组织服务水平）后α降至0.78，表明该题目对信度贡献最大。</w:t>
      </w:r>
    </w:p>
    <w:p w14:paraId="1A080E8B">
      <w:pPr>
        <w:pStyle w:val="10"/>
        <w:bidi w:val="0"/>
        <w:rPr>
          <w:rFonts w:hint="eastAsia"/>
        </w:rPr>
      </w:pPr>
      <w:r>
        <w:rPr>
          <w:rFonts w:hint="eastAsia"/>
        </w:rPr>
        <w:t xml:space="preserve">表3 </w:t>
      </w:r>
      <w:r>
        <w:rPr>
          <w:rFonts w:hint="eastAsia"/>
          <w:lang w:val="en-US" w:eastAsia="zh-CN"/>
        </w:rPr>
        <w:t xml:space="preserve"> </w:t>
      </w:r>
      <w:r>
        <w:rPr>
          <w:rFonts w:hint="eastAsia"/>
        </w:rPr>
        <w:t>删除题目后的Cronbach's α系数变化</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8"/>
        <w:gridCol w:w="1363"/>
        <w:gridCol w:w="1334"/>
        <w:gridCol w:w="2640"/>
      </w:tblGrid>
      <w:tr w14:paraId="6EB0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tcBorders>
              <w:top w:val="single" w:color="000000" w:sz="12" w:space="0"/>
              <w:left w:val="nil"/>
              <w:bottom w:val="single" w:color="000000" w:sz="4" w:space="0"/>
              <w:right w:val="nil"/>
              <w:tl2br w:val="nil"/>
            </w:tcBorders>
            <w:shd w:val="clear" w:color="auto" w:fill="FFFFFF"/>
          </w:tcPr>
          <w:p w14:paraId="56D8481C">
            <w:pPr>
              <w:ind w:left="0" w:leftChars="0" w:firstLine="0" w:firstLineChars="0"/>
              <w:jc w:val="center"/>
              <w:rPr>
                <w:b/>
                <w:bCs/>
                <w:color w:val="000000"/>
              </w:rPr>
            </w:pPr>
            <w:r>
              <w:rPr>
                <w:rFonts w:hint="eastAsia"/>
                <w:b/>
                <w:bCs/>
                <w:color w:val="000000"/>
              </w:rPr>
              <w:t>删除的题目</w:t>
            </w:r>
          </w:p>
        </w:tc>
        <w:tc>
          <w:tcPr>
            <w:tcW w:w="1363" w:type="dxa"/>
            <w:tcBorders>
              <w:top w:val="single" w:color="000000" w:sz="12" w:space="0"/>
              <w:left w:val="nil"/>
              <w:bottom w:val="single" w:color="000000" w:sz="4" w:space="0"/>
              <w:right w:val="nil"/>
            </w:tcBorders>
            <w:shd w:val="clear" w:color="auto" w:fill="FFFFFF"/>
          </w:tcPr>
          <w:p w14:paraId="63DEDD84">
            <w:pPr>
              <w:ind w:left="0" w:leftChars="0" w:firstLine="0" w:firstLineChars="0"/>
              <w:jc w:val="center"/>
              <w:rPr>
                <w:b/>
                <w:bCs/>
                <w:color w:val="000000"/>
              </w:rPr>
            </w:pPr>
            <w:r>
              <w:rPr>
                <w:rFonts w:hint="eastAsia"/>
                <w:b/>
                <w:bCs/>
                <w:color w:val="000000"/>
              </w:rPr>
              <w:t>新的α系数</w:t>
            </w:r>
          </w:p>
        </w:tc>
        <w:tc>
          <w:tcPr>
            <w:tcW w:w="1334" w:type="dxa"/>
            <w:tcBorders>
              <w:top w:val="single" w:color="000000" w:sz="12" w:space="0"/>
              <w:left w:val="nil"/>
              <w:bottom w:val="single" w:color="000000" w:sz="4" w:space="0"/>
              <w:right w:val="nil"/>
            </w:tcBorders>
            <w:shd w:val="clear" w:color="auto" w:fill="FFFFFF"/>
          </w:tcPr>
          <w:p w14:paraId="56B9EA15">
            <w:pPr>
              <w:ind w:left="0" w:leftChars="0" w:firstLine="0" w:firstLineChars="0"/>
              <w:jc w:val="center"/>
              <w:rPr>
                <w:b/>
                <w:bCs/>
                <w:color w:val="000000"/>
              </w:rPr>
            </w:pPr>
            <w:r>
              <w:rPr>
                <w:rFonts w:hint="eastAsia"/>
                <w:b/>
                <w:bCs/>
                <w:color w:val="000000"/>
              </w:rPr>
              <w:t>α变化</w:t>
            </w:r>
          </w:p>
        </w:tc>
        <w:tc>
          <w:tcPr>
            <w:tcW w:w="2640" w:type="dxa"/>
            <w:tcBorders>
              <w:top w:val="single" w:color="000000" w:sz="12" w:space="0"/>
              <w:left w:val="nil"/>
              <w:bottom w:val="single" w:color="000000" w:sz="4" w:space="0"/>
              <w:right w:val="nil"/>
            </w:tcBorders>
            <w:shd w:val="clear" w:color="auto" w:fill="FFFFFF"/>
          </w:tcPr>
          <w:p w14:paraId="6E4427CD">
            <w:pPr>
              <w:ind w:left="0" w:leftChars="0" w:firstLine="0" w:firstLineChars="0"/>
              <w:jc w:val="center"/>
              <w:rPr>
                <w:b/>
                <w:bCs/>
                <w:color w:val="000000"/>
              </w:rPr>
            </w:pPr>
            <w:r>
              <w:rPr>
                <w:rFonts w:hint="eastAsia"/>
                <w:b/>
                <w:bCs/>
                <w:color w:val="000000"/>
              </w:rPr>
              <w:t>评价</w:t>
            </w:r>
          </w:p>
        </w:tc>
      </w:tr>
      <w:tr w14:paraId="1F5B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tcBorders>
              <w:top w:val="single" w:color="000000" w:sz="4" w:space="0"/>
              <w:left w:val="nil"/>
              <w:bottom w:val="nil"/>
              <w:right w:val="nil"/>
            </w:tcBorders>
            <w:shd w:val="clear" w:color="auto" w:fill="FFFFFF"/>
          </w:tcPr>
          <w:p w14:paraId="2E5149D9">
            <w:pPr>
              <w:ind w:left="0" w:leftChars="0" w:firstLine="0" w:firstLineChars="0"/>
              <w:jc w:val="center"/>
              <w:rPr>
                <w:rFonts w:hint="eastAsia"/>
                <w:b w:val="0"/>
                <w:color w:val="000000"/>
              </w:rPr>
            </w:pPr>
            <w:r>
              <w:rPr>
                <w:rFonts w:hint="eastAsia"/>
                <w:b w:val="0"/>
                <w:color w:val="000000"/>
              </w:rPr>
              <w:t>16（交通）</w:t>
            </w:r>
          </w:p>
        </w:tc>
        <w:tc>
          <w:tcPr>
            <w:tcW w:w="1363" w:type="dxa"/>
            <w:tcBorders>
              <w:top w:val="single" w:color="000000" w:sz="4" w:space="0"/>
              <w:left w:val="nil"/>
              <w:bottom w:val="nil"/>
              <w:right w:val="nil"/>
            </w:tcBorders>
            <w:shd w:val="clear" w:color="auto" w:fill="FFFFFF"/>
          </w:tcPr>
          <w:p w14:paraId="735E31AA">
            <w:pPr>
              <w:ind w:left="0" w:leftChars="0" w:firstLine="0" w:firstLineChars="0"/>
              <w:jc w:val="center"/>
              <w:rPr>
                <w:rFonts w:hint="eastAsia"/>
                <w:b w:val="0"/>
                <w:color w:val="000000"/>
              </w:rPr>
            </w:pPr>
            <w:r>
              <w:rPr>
                <w:rFonts w:hint="eastAsia"/>
                <w:b w:val="0"/>
                <w:color w:val="000000"/>
              </w:rPr>
              <w:t>0.79</w:t>
            </w:r>
          </w:p>
        </w:tc>
        <w:tc>
          <w:tcPr>
            <w:tcW w:w="1334" w:type="dxa"/>
            <w:tcBorders>
              <w:top w:val="single" w:color="000000" w:sz="4" w:space="0"/>
              <w:left w:val="nil"/>
              <w:bottom w:val="nil"/>
              <w:right w:val="nil"/>
            </w:tcBorders>
            <w:shd w:val="clear" w:color="auto" w:fill="FFFFFF"/>
          </w:tcPr>
          <w:p w14:paraId="697F28DD">
            <w:pPr>
              <w:ind w:left="0" w:leftChars="0" w:firstLine="0" w:firstLineChars="0"/>
              <w:jc w:val="center"/>
              <w:rPr>
                <w:b w:val="0"/>
                <w:color w:val="000000"/>
              </w:rPr>
            </w:pPr>
            <w:r>
              <w:rPr>
                <w:rFonts w:hint="eastAsia"/>
                <w:b w:val="0"/>
                <w:color w:val="000000"/>
              </w:rPr>
              <w:t>-0.02</w:t>
            </w:r>
          </w:p>
        </w:tc>
        <w:tc>
          <w:tcPr>
            <w:tcW w:w="2640" w:type="dxa"/>
            <w:tcBorders>
              <w:top w:val="single" w:color="000000" w:sz="4" w:space="0"/>
              <w:left w:val="nil"/>
              <w:bottom w:val="nil"/>
              <w:right w:val="nil"/>
            </w:tcBorders>
            <w:shd w:val="clear" w:color="auto" w:fill="FFFFFF"/>
          </w:tcPr>
          <w:p w14:paraId="51C67E4E">
            <w:pPr>
              <w:ind w:left="0" w:leftChars="0" w:firstLine="0" w:firstLineChars="0"/>
              <w:jc w:val="center"/>
              <w:rPr>
                <w:b w:val="0"/>
                <w:color w:val="000000"/>
              </w:rPr>
            </w:pPr>
            <w:r>
              <w:rPr>
                <w:rFonts w:hint="eastAsia"/>
                <w:b w:val="0"/>
                <w:color w:val="000000"/>
              </w:rPr>
              <w:t>略有下降，应保留</w:t>
            </w:r>
          </w:p>
        </w:tc>
      </w:tr>
      <w:tr w14:paraId="1E0F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tcBorders>
              <w:top w:val="nil"/>
              <w:left w:val="nil"/>
              <w:bottom w:val="nil"/>
              <w:right w:val="nil"/>
            </w:tcBorders>
            <w:shd w:val="clear" w:color="auto" w:fill="FFFFFF"/>
          </w:tcPr>
          <w:p w14:paraId="6C04AF5B">
            <w:pPr>
              <w:ind w:left="0" w:leftChars="0" w:firstLine="0" w:firstLineChars="0"/>
              <w:jc w:val="center"/>
              <w:rPr>
                <w:b w:val="0"/>
                <w:color w:val="000000"/>
              </w:rPr>
            </w:pPr>
            <w:r>
              <w:rPr>
                <w:rFonts w:hint="eastAsia"/>
                <w:b w:val="0"/>
                <w:color w:val="000000"/>
              </w:rPr>
              <w:t>17（时间）</w:t>
            </w:r>
          </w:p>
        </w:tc>
        <w:tc>
          <w:tcPr>
            <w:tcW w:w="1363" w:type="dxa"/>
            <w:tcBorders>
              <w:top w:val="nil"/>
              <w:left w:val="nil"/>
              <w:bottom w:val="nil"/>
              <w:right w:val="nil"/>
            </w:tcBorders>
            <w:shd w:val="clear" w:color="auto" w:fill="FFFFFF"/>
          </w:tcPr>
          <w:p w14:paraId="60446250">
            <w:pPr>
              <w:ind w:left="0" w:leftChars="0" w:firstLine="0" w:firstLineChars="0"/>
              <w:jc w:val="center"/>
              <w:rPr>
                <w:rFonts w:hint="eastAsia"/>
                <w:b w:val="0"/>
                <w:color w:val="000000"/>
              </w:rPr>
            </w:pPr>
            <w:r>
              <w:rPr>
                <w:rFonts w:hint="eastAsia"/>
                <w:b w:val="0"/>
                <w:color w:val="000000"/>
              </w:rPr>
              <w:t>0.79</w:t>
            </w:r>
          </w:p>
        </w:tc>
        <w:tc>
          <w:tcPr>
            <w:tcW w:w="1334" w:type="dxa"/>
            <w:tcBorders>
              <w:top w:val="nil"/>
              <w:left w:val="nil"/>
              <w:bottom w:val="nil"/>
              <w:right w:val="nil"/>
            </w:tcBorders>
            <w:shd w:val="clear" w:color="auto" w:fill="FFFFFF"/>
          </w:tcPr>
          <w:p w14:paraId="67266134">
            <w:pPr>
              <w:ind w:left="0" w:leftChars="0" w:firstLine="0" w:firstLineChars="0"/>
              <w:jc w:val="center"/>
              <w:rPr>
                <w:b w:val="0"/>
                <w:color w:val="000000"/>
              </w:rPr>
            </w:pPr>
            <w:r>
              <w:rPr>
                <w:rFonts w:hint="eastAsia"/>
                <w:b w:val="0"/>
                <w:color w:val="000000"/>
              </w:rPr>
              <w:t>-0.02</w:t>
            </w:r>
          </w:p>
        </w:tc>
        <w:tc>
          <w:tcPr>
            <w:tcW w:w="2640" w:type="dxa"/>
            <w:tcBorders>
              <w:top w:val="nil"/>
              <w:left w:val="nil"/>
              <w:bottom w:val="nil"/>
              <w:right w:val="nil"/>
            </w:tcBorders>
            <w:shd w:val="clear" w:color="auto" w:fill="FFFFFF"/>
          </w:tcPr>
          <w:p w14:paraId="2069BCE2">
            <w:pPr>
              <w:ind w:left="0" w:leftChars="0" w:firstLine="0" w:firstLineChars="0"/>
              <w:jc w:val="center"/>
              <w:rPr>
                <w:b w:val="0"/>
                <w:color w:val="000000"/>
              </w:rPr>
            </w:pPr>
            <w:r>
              <w:rPr>
                <w:rFonts w:hint="eastAsia"/>
                <w:b w:val="0"/>
                <w:color w:val="000000"/>
              </w:rPr>
              <w:t>略有下降，应保留</w:t>
            </w:r>
          </w:p>
        </w:tc>
      </w:tr>
      <w:tr w14:paraId="362D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tcBorders>
              <w:top w:val="nil"/>
              <w:left w:val="nil"/>
              <w:bottom w:val="nil"/>
              <w:right w:val="nil"/>
            </w:tcBorders>
            <w:shd w:val="clear" w:color="auto" w:fill="FFFFFF"/>
          </w:tcPr>
          <w:p w14:paraId="4CB9C0CB">
            <w:pPr>
              <w:ind w:left="0" w:leftChars="0" w:firstLine="0" w:firstLineChars="0"/>
              <w:jc w:val="center"/>
              <w:rPr>
                <w:b w:val="0"/>
                <w:color w:val="000000"/>
              </w:rPr>
            </w:pPr>
            <w:r>
              <w:rPr>
                <w:rFonts w:hint="eastAsia"/>
                <w:b w:val="0"/>
                <w:color w:val="000000"/>
              </w:rPr>
              <w:t>18（费用）</w:t>
            </w:r>
          </w:p>
        </w:tc>
        <w:tc>
          <w:tcPr>
            <w:tcW w:w="1363" w:type="dxa"/>
            <w:tcBorders>
              <w:top w:val="nil"/>
              <w:left w:val="nil"/>
              <w:bottom w:val="nil"/>
              <w:right w:val="nil"/>
            </w:tcBorders>
            <w:shd w:val="clear" w:color="auto" w:fill="FFFFFF"/>
          </w:tcPr>
          <w:p w14:paraId="476C045F">
            <w:pPr>
              <w:ind w:left="0" w:leftChars="0" w:firstLine="0" w:firstLineChars="0"/>
              <w:jc w:val="center"/>
              <w:rPr>
                <w:rFonts w:hint="eastAsia"/>
                <w:b w:val="0"/>
                <w:color w:val="000000"/>
              </w:rPr>
            </w:pPr>
            <w:r>
              <w:rPr>
                <w:rFonts w:hint="eastAsia"/>
                <w:b w:val="0"/>
                <w:color w:val="000000"/>
              </w:rPr>
              <w:t>0.80</w:t>
            </w:r>
          </w:p>
        </w:tc>
        <w:tc>
          <w:tcPr>
            <w:tcW w:w="1334" w:type="dxa"/>
            <w:tcBorders>
              <w:top w:val="nil"/>
              <w:left w:val="nil"/>
              <w:bottom w:val="nil"/>
              <w:right w:val="nil"/>
            </w:tcBorders>
            <w:shd w:val="clear" w:color="auto" w:fill="FFFFFF"/>
          </w:tcPr>
          <w:p w14:paraId="7A304E60">
            <w:pPr>
              <w:ind w:left="0" w:leftChars="0" w:firstLine="0" w:firstLineChars="0"/>
              <w:jc w:val="center"/>
              <w:rPr>
                <w:b w:val="0"/>
                <w:color w:val="000000"/>
              </w:rPr>
            </w:pPr>
            <w:r>
              <w:rPr>
                <w:rFonts w:hint="eastAsia"/>
                <w:b w:val="0"/>
                <w:color w:val="000000"/>
              </w:rPr>
              <w:t>-0.01</w:t>
            </w:r>
          </w:p>
        </w:tc>
        <w:tc>
          <w:tcPr>
            <w:tcW w:w="2640" w:type="dxa"/>
            <w:tcBorders>
              <w:top w:val="nil"/>
              <w:left w:val="nil"/>
              <w:bottom w:val="nil"/>
              <w:right w:val="nil"/>
            </w:tcBorders>
            <w:shd w:val="clear" w:color="auto" w:fill="FFFFFF"/>
          </w:tcPr>
          <w:p w14:paraId="00240A50">
            <w:pPr>
              <w:ind w:left="0" w:leftChars="0" w:firstLine="0" w:firstLineChars="0"/>
              <w:jc w:val="center"/>
              <w:rPr>
                <w:b w:val="0"/>
                <w:color w:val="000000"/>
              </w:rPr>
            </w:pPr>
            <w:r>
              <w:rPr>
                <w:rFonts w:hint="eastAsia"/>
                <w:b w:val="0"/>
                <w:color w:val="000000"/>
              </w:rPr>
              <w:t>基本不变，应保留</w:t>
            </w:r>
          </w:p>
        </w:tc>
      </w:tr>
      <w:tr w14:paraId="171C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tcBorders>
              <w:top w:val="nil"/>
              <w:left w:val="nil"/>
              <w:bottom w:val="nil"/>
              <w:right w:val="nil"/>
            </w:tcBorders>
            <w:shd w:val="clear" w:color="auto" w:fill="FFFFFF"/>
          </w:tcPr>
          <w:p w14:paraId="25CED4C0">
            <w:pPr>
              <w:ind w:left="0" w:leftChars="0" w:firstLine="0" w:firstLineChars="0"/>
              <w:jc w:val="center"/>
              <w:rPr>
                <w:b w:val="0"/>
                <w:color w:val="000000"/>
              </w:rPr>
            </w:pPr>
            <w:r>
              <w:rPr>
                <w:rFonts w:hint="eastAsia"/>
                <w:b w:val="0"/>
                <w:color w:val="000000"/>
              </w:rPr>
              <w:t>19（信息）</w:t>
            </w:r>
          </w:p>
        </w:tc>
        <w:tc>
          <w:tcPr>
            <w:tcW w:w="1363" w:type="dxa"/>
            <w:tcBorders>
              <w:top w:val="nil"/>
              <w:left w:val="nil"/>
              <w:bottom w:val="nil"/>
              <w:right w:val="nil"/>
            </w:tcBorders>
            <w:shd w:val="clear" w:color="auto" w:fill="FFFFFF"/>
          </w:tcPr>
          <w:p w14:paraId="1AD4B123">
            <w:pPr>
              <w:ind w:left="0" w:leftChars="0" w:firstLine="0" w:firstLineChars="0"/>
              <w:jc w:val="center"/>
              <w:rPr>
                <w:rFonts w:hint="eastAsia"/>
                <w:b w:val="0"/>
                <w:color w:val="000000"/>
              </w:rPr>
            </w:pPr>
            <w:r>
              <w:rPr>
                <w:rFonts w:hint="eastAsia"/>
                <w:b w:val="0"/>
                <w:color w:val="000000"/>
              </w:rPr>
              <w:t>0.80</w:t>
            </w:r>
          </w:p>
        </w:tc>
        <w:tc>
          <w:tcPr>
            <w:tcW w:w="1334" w:type="dxa"/>
            <w:tcBorders>
              <w:top w:val="nil"/>
              <w:left w:val="nil"/>
              <w:bottom w:val="nil"/>
              <w:right w:val="nil"/>
            </w:tcBorders>
            <w:shd w:val="clear" w:color="auto" w:fill="FFFFFF"/>
          </w:tcPr>
          <w:p w14:paraId="6E42FDD0">
            <w:pPr>
              <w:ind w:left="0" w:leftChars="0" w:firstLine="0" w:firstLineChars="0"/>
              <w:jc w:val="center"/>
              <w:rPr>
                <w:b w:val="0"/>
                <w:color w:val="000000"/>
              </w:rPr>
            </w:pPr>
            <w:r>
              <w:rPr>
                <w:rFonts w:hint="eastAsia"/>
                <w:b w:val="0"/>
                <w:color w:val="000000"/>
              </w:rPr>
              <w:t>-0.01</w:t>
            </w:r>
          </w:p>
        </w:tc>
        <w:tc>
          <w:tcPr>
            <w:tcW w:w="2640" w:type="dxa"/>
            <w:tcBorders>
              <w:top w:val="nil"/>
              <w:left w:val="nil"/>
              <w:bottom w:val="nil"/>
              <w:right w:val="nil"/>
            </w:tcBorders>
            <w:shd w:val="clear" w:color="auto" w:fill="FFFFFF"/>
          </w:tcPr>
          <w:p w14:paraId="313647ED">
            <w:pPr>
              <w:ind w:left="0" w:leftChars="0" w:firstLine="0" w:firstLineChars="0"/>
              <w:jc w:val="center"/>
              <w:rPr>
                <w:b w:val="0"/>
                <w:color w:val="000000"/>
              </w:rPr>
            </w:pPr>
            <w:r>
              <w:rPr>
                <w:rFonts w:hint="eastAsia"/>
                <w:b w:val="0"/>
                <w:color w:val="000000"/>
              </w:rPr>
              <w:t>基本不变，应保留</w:t>
            </w:r>
          </w:p>
        </w:tc>
      </w:tr>
      <w:tr w14:paraId="37FC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tcBorders>
              <w:top w:val="nil"/>
              <w:left w:val="nil"/>
              <w:bottom w:val="nil"/>
              <w:right w:val="nil"/>
            </w:tcBorders>
            <w:shd w:val="clear" w:color="auto" w:fill="FFFFFF"/>
          </w:tcPr>
          <w:p w14:paraId="70B27196">
            <w:pPr>
              <w:ind w:left="0" w:leftChars="0" w:firstLine="0" w:firstLineChars="0"/>
              <w:jc w:val="center"/>
              <w:rPr>
                <w:rFonts w:hint="eastAsia"/>
                <w:b w:val="0"/>
                <w:color w:val="000000"/>
              </w:rPr>
            </w:pPr>
            <w:r>
              <w:rPr>
                <w:rFonts w:hint="eastAsia"/>
                <w:b w:val="0"/>
                <w:color w:val="000000"/>
              </w:rPr>
              <w:t>20（组织）</w:t>
            </w:r>
          </w:p>
        </w:tc>
        <w:tc>
          <w:tcPr>
            <w:tcW w:w="1363" w:type="dxa"/>
            <w:tcBorders>
              <w:top w:val="nil"/>
              <w:left w:val="nil"/>
              <w:bottom w:val="nil"/>
              <w:right w:val="nil"/>
            </w:tcBorders>
            <w:shd w:val="clear" w:color="auto" w:fill="FFFFFF"/>
          </w:tcPr>
          <w:p w14:paraId="4CBAF37C">
            <w:pPr>
              <w:ind w:left="0" w:leftChars="0" w:firstLine="0" w:firstLineChars="0"/>
              <w:jc w:val="center"/>
              <w:rPr>
                <w:rFonts w:hint="eastAsia"/>
                <w:b w:val="0"/>
                <w:color w:val="000000"/>
              </w:rPr>
            </w:pPr>
            <w:r>
              <w:rPr>
                <w:rFonts w:hint="eastAsia"/>
                <w:b w:val="0"/>
                <w:color w:val="000000"/>
              </w:rPr>
              <w:t>0.78</w:t>
            </w:r>
          </w:p>
        </w:tc>
        <w:tc>
          <w:tcPr>
            <w:tcW w:w="1334" w:type="dxa"/>
            <w:tcBorders>
              <w:top w:val="nil"/>
              <w:left w:val="nil"/>
              <w:bottom w:val="nil"/>
              <w:right w:val="nil"/>
            </w:tcBorders>
            <w:shd w:val="clear" w:color="auto" w:fill="FFFFFF"/>
          </w:tcPr>
          <w:p w14:paraId="112CD73E">
            <w:pPr>
              <w:ind w:left="0" w:leftChars="0" w:firstLine="0" w:firstLineChars="0"/>
              <w:jc w:val="center"/>
              <w:rPr>
                <w:b w:val="0"/>
                <w:color w:val="000000"/>
              </w:rPr>
            </w:pPr>
            <w:r>
              <w:rPr>
                <w:rFonts w:hint="eastAsia"/>
                <w:b w:val="0"/>
                <w:color w:val="000000"/>
              </w:rPr>
              <w:t>-0.03</w:t>
            </w:r>
          </w:p>
        </w:tc>
        <w:tc>
          <w:tcPr>
            <w:tcW w:w="2640" w:type="dxa"/>
            <w:tcBorders>
              <w:top w:val="nil"/>
              <w:left w:val="nil"/>
              <w:bottom w:val="nil"/>
              <w:right w:val="nil"/>
            </w:tcBorders>
            <w:shd w:val="clear" w:color="auto" w:fill="FFFFFF"/>
          </w:tcPr>
          <w:p w14:paraId="260FFD1F">
            <w:pPr>
              <w:ind w:left="0" w:leftChars="0" w:firstLine="0" w:firstLineChars="0"/>
              <w:jc w:val="center"/>
              <w:rPr>
                <w:b w:val="0"/>
                <w:color w:val="000000"/>
              </w:rPr>
            </w:pPr>
            <w:r>
              <w:rPr>
                <w:rFonts w:hint="eastAsia"/>
                <w:b w:val="0"/>
                <w:color w:val="000000"/>
              </w:rPr>
              <w:t>下降较明显，应重点保留</w:t>
            </w:r>
          </w:p>
        </w:tc>
      </w:tr>
      <w:tr w14:paraId="7FAE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tcBorders>
              <w:top w:val="nil"/>
              <w:left w:val="nil"/>
              <w:bottom w:val="single" w:color="000000" w:sz="12" w:space="0"/>
              <w:right w:val="nil"/>
            </w:tcBorders>
            <w:shd w:val="clear" w:color="auto" w:fill="FFFFFF"/>
          </w:tcPr>
          <w:p w14:paraId="15D04D98">
            <w:pPr>
              <w:ind w:left="0" w:leftChars="0" w:firstLine="0" w:firstLineChars="0"/>
              <w:jc w:val="center"/>
              <w:rPr>
                <w:b w:val="0"/>
                <w:color w:val="000000"/>
              </w:rPr>
            </w:pPr>
            <w:r>
              <w:rPr>
                <w:rFonts w:hint="eastAsia"/>
                <w:b w:val="0"/>
                <w:color w:val="000000"/>
              </w:rPr>
              <w:t>21（环境）</w:t>
            </w:r>
          </w:p>
        </w:tc>
        <w:tc>
          <w:tcPr>
            <w:tcW w:w="1363" w:type="dxa"/>
            <w:tcBorders>
              <w:top w:val="nil"/>
              <w:left w:val="nil"/>
              <w:bottom w:val="single" w:color="000000" w:sz="12" w:space="0"/>
              <w:right w:val="nil"/>
            </w:tcBorders>
            <w:shd w:val="clear" w:color="auto" w:fill="FFFFFF"/>
          </w:tcPr>
          <w:p w14:paraId="0957A2E8">
            <w:pPr>
              <w:ind w:left="0" w:leftChars="0" w:firstLine="0" w:firstLineChars="0"/>
              <w:jc w:val="center"/>
              <w:rPr>
                <w:rFonts w:hint="eastAsia"/>
                <w:b w:val="0"/>
                <w:color w:val="000000"/>
              </w:rPr>
            </w:pPr>
            <w:r>
              <w:rPr>
                <w:rFonts w:hint="eastAsia"/>
                <w:b w:val="0"/>
                <w:color w:val="000000"/>
              </w:rPr>
              <w:t>0.79</w:t>
            </w:r>
          </w:p>
        </w:tc>
        <w:tc>
          <w:tcPr>
            <w:tcW w:w="1334" w:type="dxa"/>
            <w:tcBorders>
              <w:top w:val="nil"/>
              <w:left w:val="nil"/>
              <w:bottom w:val="single" w:color="000000" w:sz="12" w:space="0"/>
              <w:right w:val="nil"/>
            </w:tcBorders>
            <w:shd w:val="clear" w:color="auto" w:fill="FFFFFF"/>
          </w:tcPr>
          <w:p w14:paraId="76FDBBA7">
            <w:pPr>
              <w:ind w:left="0" w:leftChars="0" w:firstLine="0" w:firstLineChars="0"/>
              <w:jc w:val="center"/>
              <w:rPr>
                <w:b w:val="0"/>
                <w:color w:val="000000"/>
              </w:rPr>
            </w:pPr>
            <w:r>
              <w:rPr>
                <w:rFonts w:hint="eastAsia"/>
                <w:b w:val="0"/>
                <w:color w:val="000000"/>
              </w:rPr>
              <w:t>-0.02</w:t>
            </w:r>
          </w:p>
        </w:tc>
        <w:tc>
          <w:tcPr>
            <w:tcW w:w="2640" w:type="dxa"/>
            <w:tcBorders>
              <w:top w:val="nil"/>
              <w:left w:val="nil"/>
              <w:bottom w:val="single" w:color="000000" w:sz="12" w:space="0"/>
              <w:right w:val="nil"/>
            </w:tcBorders>
            <w:shd w:val="clear" w:color="auto" w:fill="FFFFFF"/>
          </w:tcPr>
          <w:p w14:paraId="70A217D6">
            <w:pPr>
              <w:ind w:left="0" w:leftChars="0" w:firstLine="0" w:firstLineChars="0"/>
              <w:jc w:val="center"/>
              <w:rPr>
                <w:b w:val="0"/>
                <w:color w:val="000000"/>
              </w:rPr>
            </w:pPr>
            <w:r>
              <w:rPr>
                <w:rFonts w:hint="eastAsia"/>
                <w:b w:val="0"/>
                <w:color w:val="000000"/>
              </w:rPr>
              <w:t>略有下降，应保留</w:t>
            </w:r>
          </w:p>
        </w:tc>
      </w:tr>
    </w:tbl>
    <w:p w14:paraId="5F57CB9E">
      <w:pPr>
        <w:ind w:left="0" w:leftChars="0" w:firstLine="0" w:firstLineChars="0"/>
        <w:rPr>
          <w:rFonts w:hint="eastAsia"/>
        </w:rPr>
      </w:pPr>
    </w:p>
    <w:p w14:paraId="3E94379B">
      <w:pPr>
        <w:rPr>
          <w:rFonts w:hint="eastAsia"/>
        </w:rPr>
      </w:pPr>
      <w:r>
        <w:rPr>
          <w:rFonts w:hint="eastAsia"/>
          <w:b/>
          <w:bCs/>
          <w:lang w:val="en-US" w:eastAsia="zh-CN"/>
        </w:rPr>
        <w:t>3.</w:t>
      </w:r>
      <w:r>
        <w:rPr>
          <w:rFonts w:hint="eastAsia"/>
          <w:b/>
          <w:bCs/>
        </w:rPr>
        <w:t xml:space="preserve"> 分半信度</w:t>
      </w:r>
    </w:p>
    <w:p w14:paraId="01AEA6BE">
      <w:pPr>
        <w:rPr>
          <w:rFonts w:hint="eastAsia"/>
        </w:rPr>
      </w:pPr>
      <w:r>
        <w:rPr>
          <w:rFonts w:hint="eastAsia"/>
        </w:rPr>
        <w:t xml:space="preserve">将6个题目按奇偶顺序分为两组（题16、18、20为一组，题17、19、21为另一组），计算两组总分的Pearson相关系数为 </w:t>
      </w:r>
      <w:r>
        <w:rPr>
          <w:rFonts w:hint="eastAsia"/>
          <w:b/>
          <w:bCs/>
        </w:rPr>
        <w:t>r=0.76</w:t>
      </w:r>
      <w:r>
        <w:rPr>
          <w:rFonts w:hint="eastAsia"/>
        </w:rPr>
        <w:t xml:space="preserve">，经Spearman-Brown公式校正后，分半信度系数为 </w:t>
      </w:r>
      <w:r>
        <w:rPr>
          <w:rFonts w:hint="eastAsia"/>
          <w:b/>
          <w:bCs/>
        </w:rPr>
        <w:t>0.86</w:t>
      </w:r>
      <w:r>
        <w:rPr>
          <w:rFonts w:hint="eastAsia"/>
        </w:rPr>
        <w:t>，进一步证实量表具有较高的内部一致性。</w:t>
      </w:r>
    </w:p>
    <w:p w14:paraId="73C3931F">
      <w:pPr>
        <w:rPr>
          <w:rFonts w:hint="eastAsia"/>
        </w:rPr>
      </w:pPr>
    </w:p>
    <w:p w14:paraId="6CCA6B46">
      <w:pPr>
        <w:pStyle w:val="6"/>
        <w:bidi w:val="0"/>
        <w:rPr>
          <w:rFonts w:hint="eastAsia"/>
        </w:rPr>
      </w:pPr>
      <w:r>
        <w:rPr>
          <w:rFonts w:hint="eastAsia"/>
        </w:rPr>
        <w:t>三、效度分析</w:t>
      </w:r>
    </w:p>
    <w:p w14:paraId="5375808D">
      <w:pPr>
        <w:rPr>
          <w:rFonts w:hint="eastAsia"/>
        </w:rPr>
      </w:pPr>
      <w:r>
        <w:rPr>
          <w:rFonts w:hint="eastAsia"/>
        </w:rPr>
        <w:t>效度指测量工具能够准确测量出所要测量特质的程度。本研究从内容效度、结构效度和准则关联效度三个方面进行检验。</w:t>
      </w:r>
    </w:p>
    <w:p w14:paraId="68E5A09D">
      <w:pPr>
        <w:rPr>
          <w:rFonts w:hint="eastAsia"/>
          <w:b/>
          <w:bCs/>
        </w:rPr>
      </w:pPr>
      <w:r>
        <w:rPr>
          <w:rFonts w:hint="eastAsia"/>
          <w:b/>
          <w:bCs/>
          <w:lang w:val="en-US" w:eastAsia="zh-CN"/>
        </w:rPr>
        <w:t>1.</w:t>
      </w:r>
      <w:r>
        <w:rPr>
          <w:rFonts w:hint="eastAsia"/>
          <w:b/>
          <w:bCs/>
        </w:rPr>
        <w:t xml:space="preserve"> 内容效度</w:t>
      </w:r>
    </w:p>
    <w:p w14:paraId="398A161C">
      <w:pPr>
        <w:rPr>
          <w:rFonts w:hint="eastAsia"/>
        </w:rPr>
      </w:pPr>
      <w:r>
        <w:rPr>
          <w:rFonts w:hint="eastAsia"/>
        </w:rPr>
        <w:t>问卷设计严格遵循“人口学特征—参赛行为—体验感知—社会效益—优化建议”的逻辑框架，核心量表（第16-21题）的6个外部因素均来源于马拉松参赛行为研究的经典文献（李海霞，2015；吕烁、孙沁浩，2021）。题目表述清晰，涵盖了客观成本（交通、时间、费用）、信息环境（信息获取渠道）和主观体验（组织服务、周围环境）三个层面，内容覆盖面广，符合理论构念。同时，预调研阶段已对题目进行了小范围测试和修正，保证了题目的可理解性和适用性。因此，问卷具有良好的内容效度。</w:t>
      </w:r>
    </w:p>
    <w:p w14:paraId="6B7B6449">
      <w:pPr>
        <w:rPr>
          <w:rFonts w:hint="eastAsia"/>
        </w:rPr>
      </w:pPr>
      <w:r>
        <w:rPr>
          <w:rFonts w:hint="eastAsia"/>
          <w:b/>
          <w:bCs/>
        </w:rPr>
        <w:t>2</w:t>
      </w:r>
      <w:r>
        <w:rPr>
          <w:rFonts w:hint="eastAsia"/>
          <w:b/>
          <w:bCs/>
          <w:lang w:val="en-US" w:eastAsia="zh-CN"/>
        </w:rPr>
        <w:t>.</w:t>
      </w:r>
      <w:r>
        <w:rPr>
          <w:rFonts w:hint="eastAsia"/>
          <w:b/>
          <w:bCs/>
        </w:rPr>
        <w:t xml:space="preserve"> 结构效度</w:t>
      </w:r>
    </w:p>
    <w:p w14:paraId="249102F5">
      <w:pPr>
        <w:rPr>
          <w:rFonts w:hint="eastAsia"/>
        </w:rPr>
      </w:pPr>
      <w:r>
        <w:rPr>
          <w:rFonts w:hint="eastAsia"/>
        </w:rPr>
        <w:t>为检验外部影响因素量表的结构效度，对482份有效样本的6个题目进行探索性因子分析（主成分法）。首先进行KMO和Bartlett球形检验：KMO=0.83，Bartlett球形检验近似χ²=1245.6（df=15，p&lt;0.001），表明数据适合进行因子分析。</w:t>
      </w:r>
    </w:p>
    <w:p w14:paraId="277089AD">
      <w:pPr>
        <w:rPr>
          <w:rFonts w:hint="eastAsia"/>
        </w:rPr>
      </w:pPr>
      <w:r>
        <w:rPr>
          <w:rFonts w:hint="eastAsia"/>
        </w:rPr>
        <w:t>采用特征根大于1的原则提取公因子，结果显示（表4），仅有一个公因子的特征根大于1（特征根=3.98），其累积方差贡献率为66.3%，各题目在该因子上的载荷均高于0.60（表5）。这表明6个题目共同测量了一个潜在的单一构念，可命名为“外部影响因素”，与问卷设计的理论预期完全吻合。因此，该量表具有较好的结构效度。</w:t>
      </w:r>
    </w:p>
    <w:p w14:paraId="03632F2E">
      <w:pPr>
        <w:pStyle w:val="10"/>
        <w:bidi w:val="0"/>
        <w:rPr>
          <w:rFonts w:hint="eastAsia"/>
        </w:rPr>
      </w:pPr>
      <w:r>
        <w:rPr>
          <w:rFonts w:hint="eastAsia"/>
        </w:rPr>
        <w:t xml:space="preserve">表4 </w:t>
      </w:r>
      <w:r>
        <w:rPr>
          <w:rFonts w:hint="eastAsia"/>
          <w:lang w:val="en-US" w:eastAsia="zh-CN"/>
        </w:rPr>
        <w:t xml:space="preserve"> </w:t>
      </w:r>
      <w:r>
        <w:rPr>
          <w:rFonts w:hint="eastAsia"/>
        </w:rPr>
        <w:t>总方差解释</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1356"/>
        <w:gridCol w:w="1702"/>
        <w:gridCol w:w="859"/>
        <w:gridCol w:w="761"/>
        <w:gridCol w:w="868"/>
        <w:gridCol w:w="917"/>
      </w:tblGrid>
      <w:tr w14:paraId="4401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single" w:color="000000" w:sz="12" w:space="0"/>
              <w:left w:val="nil"/>
              <w:bottom w:val="single" w:color="000000" w:sz="4" w:space="0"/>
              <w:right w:val="nil"/>
              <w:tl2br w:val="nil"/>
            </w:tcBorders>
            <w:shd w:val="clear" w:color="auto" w:fill="FFFFFF"/>
          </w:tcPr>
          <w:p w14:paraId="7D71E1F0">
            <w:pPr>
              <w:ind w:left="0" w:leftChars="0" w:firstLine="0" w:firstLineChars="0"/>
              <w:jc w:val="center"/>
              <w:rPr>
                <w:b/>
                <w:bCs/>
                <w:color w:val="000000"/>
              </w:rPr>
            </w:pPr>
            <w:r>
              <w:rPr>
                <w:rFonts w:hint="eastAsia"/>
                <w:b/>
                <w:bCs/>
                <w:color w:val="000000"/>
              </w:rPr>
              <w:t>成分</w:t>
            </w:r>
          </w:p>
        </w:tc>
        <w:tc>
          <w:tcPr>
            <w:tcW w:w="1356" w:type="dxa"/>
            <w:tcBorders>
              <w:top w:val="single" w:color="000000" w:sz="12" w:space="0"/>
              <w:left w:val="nil"/>
              <w:bottom w:val="single" w:color="000000" w:sz="4" w:space="0"/>
              <w:right w:val="nil"/>
            </w:tcBorders>
            <w:shd w:val="clear" w:color="auto" w:fill="FFFFFF"/>
          </w:tcPr>
          <w:p w14:paraId="0448157E">
            <w:pPr>
              <w:ind w:left="0" w:leftChars="0" w:firstLine="0" w:firstLineChars="0"/>
              <w:jc w:val="center"/>
              <w:rPr>
                <w:b/>
                <w:bCs/>
                <w:color w:val="000000"/>
              </w:rPr>
            </w:pPr>
            <w:r>
              <w:rPr>
                <w:rFonts w:hint="eastAsia"/>
                <w:b/>
                <w:bCs/>
                <w:color w:val="000000"/>
              </w:rPr>
              <w:t>初始特征根</w:t>
            </w:r>
          </w:p>
        </w:tc>
        <w:tc>
          <w:tcPr>
            <w:tcW w:w="1702" w:type="dxa"/>
            <w:tcBorders>
              <w:top w:val="single" w:color="000000" w:sz="12" w:space="0"/>
              <w:left w:val="nil"/>
              <w:bottom w:val="single" w:color="000000" w:sz="4" w:space="0"/>
              <w:right w:val="nil"/>
            </w:tcBorders>
            <w:shd w:val="clear" w:color="auto" w:fill="FFFFFF"/>
          </w:tcPr>
          <w:p w14:paraId="68A3489D">
            <w:pPr>
              <w:ind w:left="0" w:leftChars="0" w:firstLine="0" w:firstLineChars="0"/>
              <w:jc w:val="center"/>
              <w:rPr>
                <w:b/>
                <w:bCs/>
                <w:color w:val="000000"/>
              </w:rPr>
            </w:pPr>
            <w:r>
              <w:rPr>
                <w:rFonts w:hint="eastAsia"/>
                <w:b/>
                <w:bCs/>
                <w:color w:val="000000"/>
              </w:rPr>
              <w:t>提取载荷平方和</w:t>
            </w:r>
          </w:p>
        </w:tc>
        <w:tc>
          <w:tcPr>
            <w:tcW w:w="859" w:type="dxa"/>
            <w:tcBorders>
              <w:top w:val="single" w:color="000000" w:sz="12" w:space="0"/>
              <w:left w:val="nil"/>
              <w:bottom w:val="single" w:color="000000" w:sz="4" w:space="0"/>
              <w:right w:val="nil"/>
            </w:tcBorders>
            <w:shd w:val="clear" w:color="auto" w:fill="FFFFFF"/>
          </w:tcPr>
          <w:p w14:paraId="5A9BADDD">
            <w:pPr>
              <w:jc w:val="center"/>
              <w:rPr>
                <w:b w:val="0"/>
                <w:color w:val="000000"/>
              </w:rPr>
            </w:pPr>
          </w:p>
        </w:tc>
        <w:tc>
          <w:tcPr>
            <w:tcW w:w="761" w:type="dxa"/>
            <w:tcBorders>
              <w:top w:val="single" w:color="000000" w:sz="12" w:space="0"/>
              <w:left w:val="nil"/>
              <w:bottom w:val="single" w:color="000000" w:sz="4" w:space="0"/>
              <w:right w:val="nil"/>
            </w:tcBorders>
            <w:shd w:val="clear" w:color="auto" w:fill="FFFFFF"/>
          </w:tcPr>
          <w:p w14:paraId="638FD107">
            <w:pPr>
              <w:jc w:val="center"/>
              <w:rPr>
                <w:b w:val="0"/>
                <w:color w:val="000000"/>
              </w:rPr>
            </w:pPr>
          </w:p>
        </w:tc>
        <w:tc>
          <w:tcPr>
            <w:tcW w:w="868" w:type="dxa"/>
            <w:tcBorders>
              <w:top w:val="single" w:color="000000" w:sz="12" w:space="0"/>
              <w:left w:val="nil"/>
              <w:bottom w:val="single" w:color="000000" w:sz="4" w:space="0"/>
              <w:right w:val="nil"/>
            </w:tcBorders>
            <w:shd w:val="clear" w:color="auto" w:fill="FFFFFF"/>
          </w:tcPr>
          <w:p w14:paraId="71C2B04B">
            <w:pPr>
              <w:jc w:val="center"/>
              <w:rPr>
                <w:b w:val="0"/>
                <w:color w:val="000000"/>
              </w:rPr>
            </w:pPr>
          </w:p>
        </w:tc>
        <w:tc>
          <w:tcPr>
            <w:tcW w:w="917" w:type="dxa"/>
            <w:tcBorders>
              <w:top w:val="single" w:color="000000" w:sz="12" w:space="0"/>
              <w:left w:val="nil"/>
              <w:bottom w:val="single" w:color="000000" w:sz="4" w:space="0"/>
              <w:right w:val="nil"/>
            </w:tcBorders>
            <w:shd w:val="clear" w:color="auto" w:fill="FFFFFF"/>
          </w:tcPr>
          <w:p w14:paraId="3C7B9BCC">
            <w:pPr>
              <w:jc w:val="center"/>
              <w:rPr>
                <w:b w:val="0"/>
                <w:color w:val="000000"/>
              </w:rPr>
            </w:pPr>
          </w:p>
        </w:tc>
      </w:tr>
      <w:tr w14:paraId="7A7A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single" w:color="000000" w:sz="4" w:space="0"/>
              <w:left w:val="nil"/>
              <w:bottom w:val="single" w:color="auto" w:sz="4" w:space="0"/>
              <w:right w:val="nil"/>
            </w:tcBorders>
            <w:shd w:val="clear" w:color="auto" w:fill="FFFFFF"/>
          </w:tcPr>
          <w:p w14:paraId="3CC8C3AF">
            <w:pPr>
              <w:jc w:val="center"/>
              <w:rPr>
                <w:b w:val="0"/>
                <w:color w:val="000000"/>
              </w:rPr>
            </w:pPr>
          </w:p>
        </w:tc>
        <w:tc>
          <w:tcPr>
            <w:tcW w:w="1356" w:type="dxa"/>
            <w:tcBorders>
              <w:top w:val="single" w:color="000000" w:sz="4" w:space="0"/>
              <w:left w:val="nil"/>
              <w:bottom w:val="single" w:color="auto" w:sz="4" w:space="0"/>
              <w:right w:val="nil"/>
            </w:tcBorders>
            <w:shd w:val="clear" w:color="auto" w:fill="FFFFFF"/>
          </w:tcPr>
          <w:p w14:paraId="05F67B3F">
            <w:pPr>
              <w:ind w:left="0" w:leftChars="0" w:firstLine="0" w:firstLineChars="0"/>
              <w:jc w:val="center"/>
              <w:rPr>
                <w:b w:val="0"/>
                <w:color w:val="000000"/>
              </w:rPr>
            </w:pPr>
            <w:r>
              <w:rPr>
                <w:rFonts w:hint="eastAsia"/>
                <w:b w:val="0"/>
                <w:color w:val="000000"/>
              </w:rPr>
              <w:t>总计</w:t>
            </w:r>
          </w:p>
        </w:tc>
        <w:tc>
          <w:tcPr>
            <w:tcW w:w="1702" w:type="dxa"/>
            <w:tcBorders>
              <w:top w:val="single" w:color="000000" w:sz="4" w:space="0"/>
              <w:left w:val="nil"/>
              <w:bottom w:val="single" w:color="auto" w:sz="4" w:space="0"/>
              <w:right w:val="nil"/>
            </w:tcBorders>
            <w:shd w:val="clear" w:color="auto" w:fill="FFFFFF"/>
          </w:tcPr>
          <w:p w14:paraId="3E27C4FD">
            <w:pPr>
              <w:ind w:left="0" w:leftChars="0" w:firstLine="0" w:firstLineChars="0"/>
              <w:jc w:val="center"/>
              <w:rPr>
                <w:b w:val="0"/>
                <w:color w:val="000000"/>
              </w:rPr>
            </w:pPr>
            <w:r>
              <w:rPr>
                <w:rFonts w:hint="eastAsia"/>
                <w:b w:val="0"/>
                <w:color w:val="000000"/>
              </w:rPr>
              <w:t>方差%</w:t>
            </w:r>
          </w:p>
        </w:tc>
        <w:tc>
          <w:tcPr>
            <w:tcW w:w="859" w:type="dxa"/>
            <w:tcBorders>
              <w:top w:val="single" w:color="000000" w:sz="4" w:space="0"/>
              <w:left w:val="nil"/>
              <w:bottom w:val="single" w:color="auto" w:sz="4" w:space="0"/>
              <w:right w:val="nil"/>
            </w:tcBorders>
            <w:shd w:val="clear" w:color="auto" w:fill="FFFFFF"/>
          </w:tcPr>
          <w:p w14:paraId="6B3015B1">
            <w:pPr>
              <w:ind w:left="0" w:leftChars="0" w:firstLine="0" w:firstLineChars="0"/>
              <w:jc w:val="center"/>
              <w:rPr>
                <w:b w:val="0"/>
                <w:color w:val="000000"/>
              </w:rPr>
            </w:pPr>
            <w:r>
              <w:rPr>
                <w:rFonts w:hint="eastAsia"/>
                <w:b w:val="0"/>
                <w:color w:val="000000"/>
              </w:rPr>
              <w:t>累积%</w:t>
            </w:r>
          </w:p>
        </w:tc>
        <w:tc>
          <w:tcPr>
            <w:tcW w:w="761" w:type="dxa"/>
            <w:tcBorders>
              <w:top w:val="single" w:color="000000" w:sz="4" w:space="0"/>
              <w:left w:val="nil"/>
              <w:bottom w:val="single" w:color="auto" w:sz="4" w:space="0"/>
              <w:right w:val="nil"/>
            </w:tcBorders>
            <w:shd w:val="clear" w:color="auto" w:fill="FFFFFF"/>
          </w:tcPr>
          <w:p w14:paraId="26DEE4A3">
            <w:pPr>
              <w:ind w:left="0" w:leftChars="0" w:firstLine="0" w:firstLineChars="0"/>
              <w:jc w:val="center"/>
              <w:rPr>
                <w:b w:val="0"/>
                <w:color w:val="000000"/>
              </w:rPr>
            </w:pPr>
            <w:r>
              <w:rPr>
                <w:rFonts w:hint="eastAsia"/>
                <w:b w:val="0"/>
                <w:color w:val="000000"/>
              </w:rPr>
              <w:t>总计</w:t>
            </w:r>
          </w:p>
        </w:tc>
        <w:tc>
          <w:tcPr>
            <w:tcW w:w="868" w:type="dxa"/>
            <w:tcBorders>
              <w:top w:val="single" w:color="000000" w:sz="4" w:space="0"/>
              <w:left w:val="nil"/>
              <w:bottom w:val="single" w:color="auto" w:sz="4" w:space="0"/>
              <w:right w:val="nil"/>
            </w:tcBorders>
            <w:shd w:val="clear" w:color="auto" w:fill="FFFFFF"/>
          </w:tcPr>
          <w:p w14:paraId="536CBA71">
            <w:pPr>
              <w:ind w:left="0" w:leftChars="0" w:firstLine="0" w:firstLineChars="0"/>
              <w:jc w:val="center"/>
              <w:rPr>
                <w:b w:val="0"/>
                <w:color w:val="000000"/>
              </w:rPr>
            </w:pPr>
            <w:r>
              <w:rPr>
                <w:rFonts w:hint="eastAsia"/>
                <w:b w:val="0"/>
                <w:color w:val="000000"/>
              </w:rPr>
              <w:t>方差%</w:t>
            </w:r>
          </w:p>
        </w:tc>
        <w:tc>
          <w:tcPr>
            <w:tcW w:w="917" w:type="dxa"/>
            <w:tcBorders>
              <w:top w:val="single" w:color="000000" w:sz="4" w:space="0"/>
              <w:left w:val="nil"/>
              <w:bottom w:val="single" w:color="auto" w:sz="4" w:space="0"/>
              <w:right w:val="nil"/>
            </w:tcBorders>
            <w:shd w:val="clear" w:color="auto" w:fill="FFFFFF"/>
          </w:tcPr>
          <w:p w14:paraId="5CC1D6A3">
            <w:pPr>
              <w:ind w:left="0" w:leftChars="0" w:firstLine="0" w:firstLineChars="0"/>
              <w:jc w:val="center"/>
              <w:rPr>
                <w:b w:val="0"/>
                <w:color w:val="000000"/>
              </w:rPr>
            </w:pPr>
            <w:r>
              <w:rPr>
                <w:rFonts w:hint="eastAsia"/>
                <w:b w:val="0"/>
                <w:color w:val="000000"/>
              </w:rPr>
              <w:t>累积%</w:t>
            </w:r>
          </w:p>
        </w:tc>
      </w:tr>
      <w:tr w14:paraId="370B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single" w:color="auto" w:sz="4" w:space="0"/>
              <w:left w:val="nil"/>
              <w:bottom w:val="nil"/>
              <w:right w:val="nil"/>
            </w:tcBorders>
            <w:shd w:val="clear" w:color="auto" w:fill="FFFFFF"/>
          </w:tcPr>
          <w:p w14:paraId="5CB8C75F">
            <w:pPr>
              <w:ind w:left="0" w:leftChars="0" w:firstLine="0" w:firstLineChars="0"/>
              <w:jc w:val="center"/>
              <w:rPr>
                <w:b w:val="0"/>
                <w:color w:val="000000"/>
              </w:rPr>
            </w:pPr>
            <w:r>
              <w:rPr>
                <w:rFonts w:hint="eastAsia"/>
                <w:b w:val="0"/>
                <w:color w:val="000000"/>
              </w:rPr>
              <w:t>1</w:t>
            </w:r>
          </w:p>
        </w:tc>
        <w:tc>
          <w:tcPr>
            <w:tcW w:w="1356" w:type="dxa"/>
            <w:tcBorders>
              <w:top w:val="single" w:color="auto" w:sz="4" w:space="0"/>
              <w:left w:val="nil"/>
              <w:bottom w:val="nil"/>
              <w:right w:val="nil"/>
            </w:tcBorders>
            <w:shd w:val="clear" w:color="auto" w:fill="FFFFFF"/>
          </w:tcPr>
          <w:p w14:paraId="63DFE276">
            <w:pPr>
              <w:ind w:left="0" w:leftChars="0" w:firstLine="0" w:firstLineChars="0"/>
              <w:jc w:val="center"/>
              <w:rPr>
                <w:b w:val="0"/>
                <w:color w:val="000000"/>
              </w:rPr>
            </w:pPr>
            <w:r>
              <w:rPr>
                <w:rFonts w:hint="eastAsia"/>
                <w:b w:val="0"/>
                <w:color w:val="000000"/>
              </w:rPr>
              <w:t>3.98</w:t>
            </w:r>
          </w:p>
        </w:tc>
        <w:tc>
          <w:tcPr>
            <w:tcW w:w="1702" w:type="dxa"/>
            <w:tcBorders>
              <w:top w:val="single" w:color="auto" w:sz="4" w:space="0"/>
              <w:left w:val="nil"/>
              <w:bottom w:val="nil"/>
              <w:right w:val="nil"/>
            </w:tcBorders>
            <w:shd w:val="clear" w:color="auto" w:fill="FFFFFF"/>
          </w:tcPr>
          <w:p w14:paraId="55882012">
            <w:pPr>
              <w:ind w:left="0" w:leftChars="0" w:firstLine="0" w:firstLineChars="0"/>
              <w:jc w:val="center"/>
              <w:rPr>
                <w:b w:val="0"/>
                <w:color w:val="000000"/>
              </w:rPr>
            </w:pPr>
            <w:r>
              <w:rPr>
                <w:rFonts w:hint="eastAsia"/>
                <w:b w:val="0"/>
                <w:color w:val="000000"/>
              </w:rPr>
              <w:t>66.3</w:t>
            </w:r>
          </w:p>
        </w:tc>
        <w:tc>
          <w:tcPr>
            <w:tcW w:w="859" w:type="dxa"/>
            <w:tcBorders>
              <w:top w:val="single" w:color="auto" w:sz="4" w:space="0"/>
              <w:left w:val="nil"/>
              <w:bottom w:val="nil"/>
              <w:right w:val="nil"/>
            </w:tcBorders>
            <w:shd w:val="clear" w:color="auto" w:fill="FFFFFF"/>
          </w:tcPr>
          <w:p w14:paraId="0F291F2E">
            <w:pPr>
              <w:ind w:left="0" w:leftChars="0" w:firstLine="0" w:firstLineChars="0"/>
              <w:jc w:val="center"/>
              <w:rPr>
                <w:b w:val="0"/>
                <w:color w:val="000000"/>
              </w:rPr>
            </w:pPr>
            <w:r>
              <w:rPr>
                <w:rFonts w:hint="eastAsia"/>
                <w:b w:val="0"/>
                <w:color w:val="000000"/>
              </w:rPr>
              <w:t>66.3</w:t>
            </w:r>
          </w:p>
        </w:tc>
        <w:tc>
          <w:tcPr>
            <w:tcW w:w="761" w:type="dxa"/>
            <w:tcBorders>
              <w:top w:val="single" w:color="auto" w:sz="4" w:space="0"/>
              <w:left w:val="nil"/>
              <w:bottom w:val="nil"/>
              <w:right w:val="nil"/>
            </w:tcBorders>
            <w:shd w:val="clear" w:color="auto" w:fill="FFFFFF"/>
          </w:tcPr>
          <w:p w14:paraId="64E9D62E">
            <w:pPr>
              <w:ind w:left="0" w:leftChars="0" w:firstLine="0" w:firstLineChars="0"/>
              <w:jc w:val="center"/>
              <w:rPr>
                <w:b w:val="0"/>
                <w:color w:val="000000"/>
              </w:rPr>
            </w:pPr>
            <w:r>
              <w:rPr>
                <w:rFonts w:hint="eastAsia"/>
                <w:b w:val="0"/>
                <w:color w:val="000000"/>
              </w:rPr>
              <w:t>3.98</w:t>
            </w:r>
          </w:p>
        </w:tc>
        <w:tc>
          <w:tcPr>
            <w:tcW w:w="868" w:type="dxa"/>
            <w:tcBorders>
              <w:top w:val="single" w:color="auto" w:sz="4" w:space="0"/>
              <w:left w:val="nil"/>
              <w:bottom w:val="nil"/>
              <w:right w:val="nil"/>
            </w:tcBorders>
            <w:shd w:val="clear" w:color="auto" w:fill="FFFFFF"/>
          </w:tcPr>
          <w:p w14:paraId="609A3E51">
            <w:pPr>
              <w:ind w:left="0" w:leftChars="0" w:firstLine="0" w:firstLineChars="0"/>
              <w:jc w:val="center"/>
              <w:rPr>
                <w:b w:val="0"/>
                <w:color w:val="000000"/>
              </w:rPr>
            </w:pPr>
            <w:r>
              <w:rPr>
                <w:rFonts w:hint="eastAsia"/>
                <w:b w:val="0"/>
                <w:color w:val="000000"/>
              </w:rPr>
              <w:t>66.3</w:t>
            </w:r>
          </w:p>
        </w:tc>
        <w:tc>
          <w:tcPr>
            <w:tcW w:w="917" w:type="dxa"/>
            <w:tcBorders>
              <w:top w:val="single" w:color="auto" w:sz="4" w:space="0"/>
              <w:left w:val="nil"/>
              <w:bottom w:val="nil"/>
              <w:right w:val="nil"/>
            </w:tcBorders>
            <w:shd w:val="clear" w:color="auto" w:fill="FFFFFF"/>
          </w:tcPr>
          <w:p w14:paraId="4C700760">
            <w:pPr>
              <w:ind w:left="0" w:leftChars="0" w:firstLine="0" w:firstLineChars="0"/>
              <w:jc w:val="center"/>
              <w:rPr>
                <w:b w:val="0"/>
                <w:color w:val="000000"/>
              </w:rPr>
            </w:pPr>
            <w:r>
              <w:rPr>
                <w:rFonts w:hint="eastAsia"/>
                <w:b w:val="0"/>
                <w:color w:val="000000"/>
              </w:rPr>
              <w:t>66.3</w:t>
            </w:r>
          </w:p>
        </w:tc>
      </w:tr>
      <w:tr w14:paraId="209F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nil"/>
              <w:left w:val="nil"/>
              <w:bottom w:val="nil"/>
              <w:right w:val="nil"/>
            </w:tcBorders>
            <w:shd w:val="clear" w:color="auto" w:fill="FFFFFF"/>
          </w:tcPr>
          <w:p w14:paraId="4B3F6590">
            <w:pPr>
              <w:ind w:left="0" w:leftChars="0" w:firstLine="0" w:firstLineChars="0"/>
              <w:jc w:val="center"/>
              <w:rPr>
                <w:b w:val="0"/>
                <w:color w:val="000000"/>
              </w:rPr>
            </w:pPr>
            <w:r>
              <w:rPr>
                <w:rFonts w:hint="eastAsia"/>
                <w:b w:val="0"/>
                <w:color w:val="000000"/>
              </w:rPr>
              <w:t>2</w:t>
            </w:r>
          </w:p>
        </w:tc>
        <w:tc>
          <w:tcPr>
            <w:tcW w:w="1356" w:type="dxa"/>
            <w:tcBorders>
              <w:top w:val="nil"/>
              <w:left w:val="nil"/>
              <w:bottom w:val="nil"/>
              <w:right w:val="nil"/>
            </w:tcBorders>
            <w:shd w:val="clear" w:color="auto" w:fill="FFFFFF"/>
          </w:tcPr>
          <w:p w14:paraId="037C9E7A">
            <w:pPr>
              <w:ind w:left="0" w:leftChars="0" w:firstLine="0" w:firstLineChars="0"/>
              <w:jc w:val="center"/>
              <w:rPr>
                <w:b w:val="0"/>
                <w:color w:val="000000"/>
              </w:rPr>
            </w:pPr>
            <w:r>
              <w:rPr>
                <w:rFonts w:hint="eastAsia"/>
                <w:b w:val="0"/>
                <w:color w:val="000000"/>
              </w:rPr>
              <w:t>0.67</w:t>
            </w:r>
          </w:p>
        </w:tc>
        <w:tc>
          <w:tcPr>
            <w:tcW w:w="1702" w:type="dxa"/>
            <w:tcBorders>
              <w:top w:val="nil"/>
              <w:left w:val="nil"/>
              <w:bottom w:val="nil"/>
              <w:right w:val="nil"/>
            </w:tcBorders>
            <w:shd w:val="clear" w:color="auto" w:fill="FFFFFF"/>
          </w:tcPr>
          <w:p w14:paraId="5122BD80">
            <w:pPr>
              <w:ind w:left="0" w:leftChars="0" w:firstLine="0" w:firstLineChars="0"/>
              <w:jc w:val="center"/>
              <w:rPr>
                <w:b w:val="0"/>
                <w:color w:val="000000"/>
              </w:rPr>
            </w:pPr>
            <w:r>
              <w:rPr>
                <w:rFonts w:hint="eastAsia"/>
                <w:b w:val="0"/>
                <w:color w:val="000000"/>
              </w:rPr>
              <w:t>11.2</w:t>
            </w:r>
          </w:p>
        </w:tc>
        <w:tc>
          <w:tcPr>
            <w:tcW w:w="859" w:type="dxa"/>
            <w:tcBorders>
              <w:top w:val="nil"/>
              <w:left w:val="nil"/>
              <w:bottom w:val="nil"/>
              <w:right w:val="nil"/>
            </w:tcBorders>
            <w:shd w:val="clear" w:color="auto" w:fill="FFFFFF"/>
          </w:tcPr>
          <w:p w14:paraId="7B86CEE8">
            <w:pPr>
              <w:ind w:left="0" w:leftChars="0" w:firstLine="0" w:firstLineChars="0"/>
              <w:jc w:val="center"/>
              <w:rPr>
                <w:b w:val="0"/>
                <w:color w:val="000000"/>
              </w:rPr>
            </w:pPr>
            <w:r>
              <w:rPr>
                <w:rFonts w:hint="eastAsia"/>
                <w:b w:val="0"/>
                <w:color w:val="000000"/>
              </w:rPr>
              <w:t>77.5</w:t>
            </w:r>
          </w:p>
        </w:tc>
        <w:tc>
          <w:tcPr>
            <w:tcW w:w="761" w:type="dxa"/>
            <w:tcBorders>
              <w:top w:val="nil"/>
              <w:left w:val="nil"/>
              <w:bottom w:val="nil"/>
              <w:right w:val="nil"/>
            </w:tcBorders>
            <w:shd w:val="clear" w:color="auto" w:fill="FFFFFF"/>
          </w:tcPr>
          <w:p w14:paraId="5A5D8728">
            <w:pPr>
              <w:jc w:val="center"/>
              <w:rPr>
                <w:b w:val="0"/>
                <w:color w:val="000000"/>
              </w:rPr>
            </w:pPr>
          </w:p>
        </w:tc>
        <w:tc>
          <w:tcPr>
            <w:tcW w:w="868" w:type="dxa"/>
            <w:tcBorders>
              <w:top w:val="nil"/>
              <w:left w:val="nil"/>
              <w:bottom w:val="nil"/>
              <w:right w:val="nil"/>
            </w:tcBorders>
            <w:shd w:val="clear" w:color="auto" w:fill="FFFFFF"/>
          </w:tcPr>
          <w:p w14:paraId="0BEEABA7">
            <w:pPr>
              <w:jc w:val="center"/>
              <w:rPr>
                <w:b w:val="0"/>
                <w:color w:val="000000"/>
              </w:rPr>
            </w:pPr>
          </w:p>
        </w:tc>
        <w:tc>
          <w:tcPr>
            <w:tcW w:w="917" w:type="dxa"/>
            <w:tcBorders>
              <w:top w:val="nil"/>
              <w:left w:val="nil"/>
              <w:bottom w:val="nil"/>
              <w:right w:val="nil"/>
            </w:tcBorders>
            <w:shd w:val="clear" w:color="auto" w:fill="FFFFFF"/>
          </w:tcPr>
          <w:p w14:paraId="3E570E45">
            <w:pPr>
              <w:jc w:val="center"/>
              <w:rPr>
                <w:b w:val="0"/>
                <w:color w:val="000000"/>
              </w:rPr>
            </w:pPr>
          </w:p>
        </w:tc>
      </w:tr>
      <w:tr w14:paraId="6E66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nil"/>
              <w:left w:val="nil"/>
              <w:bottom w:val="nil"/>
              <w:right w:val="nil"/>
            </w:tcBorders>
            <w:shd w:val="clear" w:color="auto" w:fill="FFFFFF"/>
          </w:tcPr>
          <w:p w14:paraId="25058236">
            <w:pPr>
              <w:ind w:left="0" w:leftChars="0" w:firstLine="0" w:firstLineChars="0"/>
              <w:jc w:val="center"/>
              <w:rPr>
                <w:b w:val="0"/>
                <w:color w:val="000000"/>
              </w:rPr>
            </w:pPr>
            <w:r>
              <w:rPr>
                <w:rFonts w:hint="eastAsia"/>
                <w:b w:val="0"/>
                <w:color w:val="000000"/>
              </w:rPr>
              <w:t>3</w:t>
            </w:r>
          </w:p>
        </w:tc>
        <w:tc>
          <w:tcPr>
            <w:tcW w:w="1356" w:type="dxa"/>
            <w:tcBorders>
              <w:top w:val="nil"/>
              <w:left w:val="nil"/>
              <w:bottom w:val="nil"/>
              <w:right w:val="nil"/>
            </w:tcBorders>
            <w:shd w:val="clear" w:color="auto" w:fill="FFFFFF"/>
          </w:tcPr>
          <w:p w14:paraId="560CDB1C">
            <w:pPr>
              <w:ind w:left="0" w:leftChars="0" w:firstLine="0" w:firstLineChars="0"/>
              <w:jc w:val="center"/>
              <w:rPr>
                <w:b w:val="0"/>
                <w:color w:val="000000"/>
              </w:rPr>
            </w:pPr>
            <w:r>
              <w:rPr>
                <w:rFonts w:hint="eastAsia"/>
                <w:b w:val="0"/>
                <w:color w:val="000000"/>
              </w:rPr>
              <w:t>0.51</w:t>
            </w:r>
          </w:p>
        </w:tc>
        <w:tc>
          <w:tcPr>
            <w:tcW w:w="1702" w:type="dxa"/>
            <w:tcBorders>
              <w:top w:val="nil"/>
              <w:left w:val="nil"/>
              <w:bottom w:val="nil"/>
              <w:right w:val="nil"/>
            </w:tcBorders>
            <w:shd w:val="clear" w:color="auto" w:fill="FFFFFF"/>
          </w:tcPr>
          <w:p w14:paraId="06A96ED3">
            <w:pPr>
              <w:ind w:left="0" w:leftChars="0" w:firstLine="0" w:firstLineChars="0"/>
              <w:jc w:val="center"/>
              <w:rPr>
                <w:b w:val="0"/>
                <w:color w:val="000000"/>
              </w:rPr>
            </w:pPr>
            <w:r>
              <w:rPr>
                <w:rFonts w:hint="eastAsia"/>
                <w:b w:val="0"/>
                <w:color w:val="000000"/>
              </w:rPr>
              <w:t>8.5</w:t>
            </w:r>
          </w:p>
        </w:tc>
        <w:tc>
          <w:tcPr>
            <w:tcW w:w="859" w:type="dxa"/>
            <w:tcBorders>
              <w:top w:val="nil"/>
              <w:left w:val="nil"/>
              <w:bottom w:val="nil"/>
              <w:right w:val="nil"/>
            </w:tcBorders>
            <w:shd w:val="clear" w:color="auto" w:fill="FFFFFF"/>
          </w:tcPr>
          <w:p w14:paraId="0B148FA9">
            <w:pPr>
              <w:ind w:left="0" w:leftChars="0" w:firstLine="0" w:firstLineChars="0"/>
              <w:jc w:val="center"/>
              <w:rPr>
                <w:b w:val="0"/>
                <w:color w:val="000000"/>
              </w:rPr>
            </w:pPr>
            <w:r>
              <w:rPr>
                <w:rFonts w:hint="eastAsia"/>
                <w:b w:val="0"/>
                <w:color w:val="000000"/>
              </w:rPr>
              <w:t>86.0</w:t>
            </w:r>
          </w:p>
        </w:tc>
        <w:tc>
          <w:tcPr>
            <w:tcW w:w="761" w:type="dxa"/>
            <w:tcBorders>
              <w:top w:val="nil"/>
              <w:left w:val="nil"/>
              <w:bottom w:val="nil"/>
              <w:right w:val="nil"/>
            </w:tcBorders>
            <w:shd w:val="clear" w:color="auto" w:fill="FFFFFF"/>
          </w:tcPr>
          <w:p w14:paraId="6B7FBAAA">
            <w:pPr>
              <w:jc w:val="center"/>
              <w:rPr>
                <w:b w:val="0"/>
                <w:color w:val="000000"/>
              </w:rPr>
            </w:pPr>
          </w:p>
        </w:tc>
        <w:tc>
          <w:tcPr>
            <w:tcW w:w="868" w:type="dxa"/>
            <w:tcBorders>
              <w:top w:val="nil"/>
              <w:left w:val="nil"/>
              <w:bottom w:val="nil"/>
              <w:right w:val="nil"/>
            </w:tcBorders>
            <w:shd w:val="clear" w:color="auto" w:fill="FFFFFF"/>
          </w:tcPr>
          <w:p w14:paraId="36171E2B">
            <w:pPr>
              <w:jc w:val="center"/>
              <w:rPr>
                <w:b w:val="0"/>
                <w:color w:val="000000"/>
              </w:rPr>
            </w:pPr>
          </w:p>
        </w:tc>
        <w:tc>
          <w:tcPr>
            <w:tcW w:w="917" w:type="dxa"/>
            <w:tcBorders>
              <w:top w:val="nil"/>
              <w:left w:val="nil"/>
              <w:bottom w:val="nil"/>
              <w:right w:val="nil"/>
            </w:tcBorders>
            <w:shd w:val="clear" w:color="auto" w:fill="FFFFFF"/>
          </w:tcPr>
          <w:p w14:paraId="465A5596">
            <w:pPr>
              <w:jc w:val="center"/>
              <w:rPr>
                <w:b w:val="0"/>
                <w:color w:val="000000"/>
              </w:rPr>
            </w:pPr>
          </w:p>
        </w:tc>
      </w:tr>
      <w:tr w14:paraId="515A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nil"/>
              <w:left w:val="nil"/>
              <w:bottom w:val="nil"/>
              <w:right w:val="nil"/>
            </w:tcBorders>
            <w:shd w:val="clear" w:color="auto" w:fill="FFFFFF"/>
          </w:tcPr>
          <w:p w14:paraId="0D32F43C">
            <w:pPr>
              <w:ind w:left="0" w:leftChars="0" w:firstLine="0" w:firstLineChars="0"/>
              <w:jc w:val="center"/>
              <w:rPr>
                <w:b w:val="0"/>
                <w:color w:val="000000"/>
              </w:rPr>
            </w:pPr>
            <w:r>
              <w:rPr>
                <w:rFonts w:hint="eastAsia"/>
                <w:b w:val="0"/>
                <w:color w:val="000000"/>
              </w:rPr>
              <w:t>4</w:t>
            </w:r>
          </w:p>
        </w:tc>
        <w:tc>
          <w:tcPr>
            <w:tcW w:w="1356" w:type="dxa"/>
            <w:tcBorders>
              <w:top w:val="nil"/>
              <w:left w:val="nil"/>
              <w:bottom w:val="nil"/>
              <w:right w:val="nil"/>
            </w:tcBorders>
            <w:shd w:val="clear" w:color="auto" w:fill="FFFFFF"/>
          </w:tcPr>
          <w:p w14:paraId="6404BA03">
            <w:pPr>
              <w:ind w:left="0" w:leftChars="0" w:firstLine="0" w:firstLineChars="0"/>
              <w:jc w:val="center"/>
              <w:rPr>
                <w:b w:val="0"/>
                <w:color w:val="000000"/>
              </w:rPr>
            </w:pPr>
            <w:r>
              <w:rPr>
                <w:rFonts w:hint="eastAsia"/>
                <w:b w:val="0"/>
                <w:color w:val="000000"/>
              </w:rPr>
              <w:t>0.39</w:t>
            </w:r>
          </w:p>
        </w:tc>
        <w:tc>
          <w:tcPr>
            <w:tcW w:w="1702" w:type="dxa"/>
            <w:tcBorders>
              <w:top w:val="nil"/>
              <w:left w:val="nil"/>
              <w:bottom w:val="nil"/>
              <w:right w:val="nil"/>
            </w:tcBorders>
            <w:shd w:val="clear" w:color="auto" w:fill="FFFFFF"/>
          </w:tcPr>
          <w:p w14:paraId="3436F35F">
            <w:pPr>
              <w:ind w:left="0" w:leftChars="0" w:firstLine="0" w:firstLineChars="0"/>
              <w:jc w:val="center"/>
              <w:rPr>
                <w:b w:val="0"/>
                <w:color w:val="000000"/>
              </w:rPr>
            </w:pPr>
            <w:r>
              <w:rPr>
                <w:rFonts w:hint="eastAsia"/>
                <w:b w:val="0"/>
                <w:color w:val="000000"/>
              </w:rPr>
              <w:t>6.5</w:t>
            </w:r>
          </w:p>
        </w:tc>
        <w:tc>
          <w:tcPr>
            <w:tcW w:w="859" w:type="dxa"/>
            <w:tcBorders>
              <w:top w:val="nil"/>
              <w:left w:val="nil"/>
              <w:bottom w:val="nil"/>
              <w:right w:val="nil"/>
            </w:tcBorders>
            <w:shd w:val="clear" w:color="auto" w:fill="FFFFFF"/>
          </w:tcPr>
          <w:p w14:paraId="423E77E4">
            <w:pPr>
              <w:ind w:left="0" w:leftChars="0" w:firstLine="0" w:firstLineChars="0"/>
              <w:jc w:val="center"/>
              <w:rPr>
                <w:b w:val="0"/>
                <w:color w:val="000000"/>
              </w:rPr>
            </w:pPr>
            <w:r>
              <w:rPr>
                <w:rFonts w:hint="eastAsia"/>
                <w:b w:val="0"/>
                <w:color w:val="000000"/>
              </w:rPr>
              <w:t>92.5</w:t>
            </w:r>
          </w:p>
        </w:tc>
        <w:tc>
          <w:tcPr>
            <w:tcW w:w="761" w:type="dxa"/>
            <w:tcBorders>
              <w:top w:val="nil"/>
              <w:left w:val="nil"/>
              <w:bottom w:val="nil"/>
              <w:right w:val="nil"/>
            </w:tcBorders>
            <w:shd w:val="clear" w:color="auto" w:fill="FFFFFF"/>
          </w:tcPr>
          <w:p w14:paraId="2EBDBA53">
            <w:pPr>
              <w:jc w:val="center"/>
              <w:rPr>
                <w:b w:val="0"/>
                <w:color w:val="000000"/>
              </w:rPr>
            </w:pPr>
          </w:p>
        </w:tc>
        <w:tc>
          <w:tcPr>
            <w:tcW w:w="868" w:type="dxa"/>
            <w:tcBorders>
              <w:top w:val="nil"/>
              <w:left w:val="nil"/>
              <w:bottom w:val="nil"/>
              <w:right w:val="nil"/>
            </w:tcBorders>
            <w:shd w:val="clear" w:color="auto" w:fill="FFFFFF"/>
          </w:tcPr>
          <w:p w14:paraId="5C6F1C48">
            <w:pPr>
              <w:jc w:val="center"/>
              <w:rPr>
                <w:b w:val="0"/>
                <w:color w:val="000000"/>
              </w:rPr>
            </w:pPr>
          </w:p>
        </w:tc>
        <w:tc>
          <w:tcPr>
            <w:tcW w:w="917" w:type="dxa"/>
            <w:tcBorders>
              <w:top w:val="nil"/>
              <w:left w:val="nil"/>
              <w:bottom w:val="nil"/>
              <w:right w:val="nil"/>
            </w:tcBorders>
            <w:shd w:val="clear" w:color="auto" w:fill="FFFFFF"/>
          </w:tcPr>
          <w:p w14:paraId="2C982A8C">
            <w:pPr>
              <w:jc w:val="center"/>
              <w:rPr>
                <w:b w:val="0"/>
                <w:color w:val="000000"/>
              </w:rPr>
            </w:pPr>
          </w:p>
        </w:tc>
      </w:tr>
      <w:tr w14:paraId="3523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nil"/>
              <w:left w:val="nil"/>
              <w:bottom w:val="nil"/>
              <w:right w:val="nil"/>
            </w:tcBorders>
            <w:shd w:val="clear" w:color="auto" w:fill="FFFFFF"/>
          </w:tcPr>
          <w:p w14:paraId="15715F57">
            <w:pPr>
              <w:ind w:left="0" w:leftChars="0" w:firstLine="0" w:firstLineChars="0"/>
              <w:jc w:val="center"/>
              <w:rPr>
                <w:b w:val="0"/>
                <w:color w:val="000000"/>
              </w:rPr>
            </w:pPr>
            <w:r>
              <w:rPr>
                <w:rFonts w:hint="eastAsia"/>
                <w:b w:val="0"/>
                <w:color w:val="000000"/>
              </w:rPr>
              <w:t>5</w:t>
            </w:r>
          </w:p>
        </w:tc>
        <w:tc>
          <w:tcPr>
            <w:tcW w:w="1356" w:type="dxa"/>
            <w:tcBorders>
              <w:top w:val="nil"/>
              <w:left w:val="nil"/>
              <w:bottom w:val="nil"/>
              <w:right w:val="nil"/>
            </w:tcBorders>
            <w:shd w:val="clear" w:color="auto" w:fill="FFFFFF"/>
          </w:tcPr>
          <w:p w14:paraId="081D8227">
            <w:pPr>
              <w:ind w:left="0" w:leftChars="0" w:firstLine="0" w:firstLineChars="0"/>
              <w:jc w:val="center"/>
              <w:rPr>
                <w:b w:val="0"/>
                <w:color w:val="000000"/>
              </w:rPr>
            </w:pPr>
            <w:r>
              <w:rPr>
                <w:rFonts w:hint="eastAsia"/>
                <w:b w:val="0"/>
                <w:color w:val="000000"/>
              </w:rPr>
              <w:t>0.27</w:t>
            </w:r>
          </w:p>
        </w:tc>
        <w:tc>
          <w:tcPr>
            <w:tcW w:w="1702" w:type="dxa"/>
            <w:tcBorders>
              <w:top w:val="nil"/>
              <w:left w:val="nil"/>
              <w:bottom w:val="nil"/>
              <w:right w:val="nil"/>
            </w:tcBorders>
            <w:shd w:val="clear" w:color="auto" w:fill="FFFFFF"/>
          </w:tcPr>
          <w:p w14:paraId="53847763">
            <w:pPr>
              <w:ind w:left="0" w:leftChars="0" w:firstLine="0" w:firstLineChars="0"/>
              <w:jc w:val="center"/>
              <w:rPr>
                <w:b w:val="0"/>
                <w:color w:val="000000"/>
              </w:rPr>
            </w:pPr>
            <w:r>
              <w:rPr>
                <w:rFonts w:hint="eastAsia"/>
                <w:b w:val="0"/>
                <w:color w:val="000000"/>
              </w:rPr>
              <w:t>4.5</w:t>
            </w:r>
          </w:p>
        </w:tc>
        <w:tc>
          <w:tcPr>
            <w:tcW w:w="859" w:type="dxa"/>
            <w:tcBorders>
              <w:top w:val="nil"/>
              <w:left w:val="nil"/>
              <w:bottom w:val="nil"/>
              <w:right w:val="nil"/>
            </w:tcBorders>
            <w:shd w:val="clear" w:color="auto" w:fill="FFFFFF"/>
          </w:tcPr>
          <w:p w14:paraId="0492E703">
            <w:pPr>
              <w:ind w:left="0" w:leftChars="0" w:firstLine="0" w:firstLineChars="0"/>
              <w:jc w:val="center"/>
              <w:rPr>
                <w:b w:val="0"/>
                <w:color w:val="000000"/>
              </w:rPr>
            </w:pPr>
            <w:r>
              <w:rPr>
                <w:rFonts w:hint="eastAsia"/>
                <w:b w:val="0"/>
                <w:color w:val="000000"/>
              </w:rPr>
              <w:t>97.0</w:t>
            </w:r>
          </w:p>
        </w:tc>
        <w:tc>
          <w:tcPr>
            <w:tcW w:w="761" w:type="dxa"/>
            <w:tcBorders>
              <w:top w:val="nil"/>
              <w:left w:val="nil"/>
              <w:bottom w:val="nil"/>
              <w:right w:val="nil"/>
            </w:tcBorders>
            <w:shd w:val="clear" w:color="auto" w:fill="FFFFFF"/>
          </w:tcPr>
          <w:p w14:paraId="62CFA7DF">
            <w:pPr>
              <w:jc w:val="center"/>
              <w:rPr>
                <w:b w:val="0"/>
                <w:color w:val="000000"/>
              </w:rPr>
            </w:pPr>
          </w:p>
        </w:tc>
        <w:tc>
          <w:tcPr>
            <w:tcW w:w="868" w:type="dxa"/>
            <w:tcBorders>
              <w:top w:val="nil"/>
              <w:left w:val="nil"/>
              <w:bottom w:val="nil"/>
              <w:right w:val="nil"/>
            </w:tcBorders>
            <w:shd w:val="clear" w:color="auto" w:fill="FFFFFF"/>
          </w:tcPr>
          <w:p w14:paraId="7AF1F41C">
            <w:pPr>
              <w:jc w:val="center"/>
              <w:rPr>
                <w:b w:val="0"/>
                <w:color w:val="000000"/>
              </w:rPr>
            </w:pPr>
          </w:p>
        </w:tc>
        <w:tc>
          <w:tcPr>
            <w:tcW w:w="917" w:type="dxa"/>
            <w:tcBorders>
              <w:top w:val="nil"/>
              <w:left w:val="nil"/>
              <w:bottom w:val="nil"/>
              <w:right w:val="nil"/>
            </w:tcBorders>
            <w:shd w:val="clear" w:color="auto" w:fill="FFFFFF"/>
          </w:tcPr>
          <w:p w14:paraId="066F6D19">
            <w:pPr>
              <w:jc w:val="center"/>
              <w:rPr>
                <w:b w:val="0"/>
                <w:color w:val="000000"/>
              </w:rPr>
            </w:pPr>
          </w:p>
        </w:tc>
      </w:tr>
      <w:tr w14:paraId="210E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Borders>
              <w:top w:val="nil"/>
              <w:left w:val="nil"/>
              <w:bottom w:val="single" w:color="000000" w:sz="12" w:space="0"/>
              <w:right w:val="nil"/>
            </w:tcBorders>
            <w:shd w:val="clear" w:color="auto" w:fill="FFFFFF"/>
          </w:tcPr>
          <w:p w14:paraId="4D6AC087">
            <w:pPr>
              <w:ind w:left="0" w:leftChars="0" w:firstLine="0" w:firstLineChars="0"/>
              <w:jc w:val="center"/>
              <w:rPr>
                <w:b w:val="0"/>
                <w:color w:val="000000"/>
              </w:rPr>
            </w:pPr>
            <w:r>
              <w:rPr>
                <w:rFonts w:hint="eastAsia"/>
                <w:b w:val="0"/>
                <w:color w:val="000000"/>
              </w:rPr>
              <w:t>6</w:t>
            </w:r>
          </w:p>
        </w:tc>
        <w:tc>
          <w:tcPr>
            <w:tcW w:w="1356" w:type="dxa"/>
            <w:tcBorders>
              <w:top w:val="nil"/>
              <w:left w:val="nil"/>
              <w:bottom w:val="single" w:color="000000" w:sz="12" w:space="0"/>
              <w:right w:val="nil"/>
            </w:tcBorders>
            <w:shd w:val="clear" w:color="auto" w:fill="FFFFFF"/>
          </w:tcPr>
          <w:p w14:paraId="1CC0DE20">
            <w:pPr>
              <w:ind w:left="0" w:leftChars="0" w:firstLine="0" w:firstLineChars="0"/>
              <w:jc w:val="center"/>
              <w:rPr>
                <w:b w:val="0"/>
                <w:color w:val="000000"/>
              </w:rPr>
            </w:pPr>
            <w:r>
              <w:rPr>
                <w:rFonts w:hint="eastAsia"/>
                <w:b w:val="0"/>
                <w:color w:val="000000"/>
              </w:rPr>
              <w:t>0.18</w:t>
            </w:r>
          </w:p>
        </w:tc>
        <w:tc>
          <w:tcPr>
            <w:tcW w:w="1702" w:type="dxa"/>
            <w:tcBorders>
              <w:top w:val="nil"/>
              <w:left w:val="nil"/>
              <w:bottom w:val="single" w:color="000000" w:sz="12" w:space="0"/>
              <w:right w:val="nil"/>
            </w:tcBorders>
            <w:shd w:val="clear" w:color="auto" w:fill="FFFFFF"/>
          </w:tcPr>
          <w:p w14:paraId="2E179DFB">
            <w:pPr>
              <w:ind w:left="0" w:leftChars="0" w:firstLine="0" w:firstLineChars="0"/>
              <w:jc w:val="center"/>
              <w:rPr>
                <w:b w:val="0"/>
                <w:color w:val="000000"/>
              </w:rPr>
            </w:pPr>
            <w:r>
              <w:rPr>
                <w:rFonts w:hint="eastAsia"/>
                <w:b w:val="0"/>
                <w:color w:val="000000"/>
              </w:rPr>
              <w:t>3.0</w:t>
            </w:r>
          </w:p>
        </w:tc>
        <w:tc>
          <w:tcPr>
            <w:tcW w:w="859" w:type="dxa"/>
            <w:tcBorders>
              <w:top w:val="nil"/>
              <w:left w:val="nil"/>
              <w:bottom w:val="single" w:color="000000" w:sz="12" w:space="0"/>
              <w:right w:val="nil"/>
            </w:tcBorders>
            <w:shd w:val="clear" w:color="auto" w:fill="FFFFFF"/>
          </w:tcPr>
          <w:p w14:paraId="76DCE905">
            <w:pPr>
              <w:ind w:left="0" w:leftChars="0" w:firstLine="0" w:firstLineChars="0"/>
              <w:jc w:val="center"/>
              <w:rPr>
                <w:b w:val="0"/>
                <w:color w:val="000000"/>
              </w:rPr>
            </w:pPr>
            <w:r>
              <w:rPr>
                <w:rFonts w:hint="eastAsia"/>
                <w:b w:val="0"/>
                <w:color w:val="000000"/>
              </w:rPr>
              <w:t>100.0</w:t>
            </w:r>
          </w:p>
        </w:tc>
        <w:tc>
          <w:tcPr>
            <w:tcW w:w="761" w:type="dxa"/>
            <w:tcBorders>
              <w:top w:val="nil"/>
              <w:left w:val="nil"/>
              <w:bottom w:val="single" w:color="000000" w:sz="12" w:space="0"/>
              <w:right w:val="nil"/>
            </w:tcBorders>
            <w:shd w:val="clear" w:color="auto" w:fill="FFFFFF"/>
          </w:tcPr>
          <w:p w14:paraId="3962169B">
            <w:pPr>
              <w:jc w:val="center"/>
              <w:rPr>
                <w:b w:val="0"/>
                <w:color w:val="000000"/>
              </w:rPr>
            </w:pPr>
          </w:p>
        </w:tc>
        <w:tc>
          <w:tcPr>
            <w:tcW w:w="868" w:type="dxa"/>
            <w:tcBorders>
              <w:top w:val="nil"/>
              <w:left w:val="nil"/>
              <w:bottom w:val="single" w:color="000000" w:sz="12" w:space="0"/>
              <w:right w:val="nil"/>
            </w:tcBorders>
            <w:shd w:val="clear" w:color="auto" w:fill="FFFFFF"/>
          </w:tcPr>
          <w:p w14:paraId="68759C61">
            <w:pPr>
              <w:jc w:val="center"/>
              <w:rPr>
                <w:b w:val="0"/>
                <w:color w:val="000000"/>
              </w:rPr>
            </w:pPr>
          </w:p>
        </w:tc>
        <w:tc>
          <w:tcPr>
            <w:tcW w:w="917" w:type="dxa"/>
            <w:tcBorders>
              <w:top w:val="nil"/>
              <w:left w:val="nil"/>
              <w:bottom w:val="single" w:color="000000" w:sz="12" w:space="0"/>
              <w:right w:val="nil"/>
            </w:tcBorders>
            <w:shd w:val="clear" w:color="auto" w:fill="FFFFFF"/>
          </w:tcPr>
          <w:p w14:paraId="2B24E4B0">
            <w:pPr>
              <w:jc w:val="center"/>
              <w:rPr>
                <w:b w:val="0"/>
                <w:color w:val="000000"/>
              </w:rPr>
            </w:pPr>
          </w:p>
        </w:tc>
      </w:tr>
    </w:tbl>
    <w:p w14:paraId="0ED8D2D3">
      <w:pPr>
        <w:pStyle w:val="10"/>
        <w:bidi w:val="0"/>
        <w:ind w:left="0" w:leftChars="0" w:firstLine="0" w:firstLineChars="0"/>
        <w:jc w:val="both"/>
        <w:rPr>
          <w:rFonts w:hint="eastAsia"/>
        </w:rPr>
      </w:pPr>
    </w:p>
    <w:p w14:paraId="4C904004">
      <w:pPr>
        <w:pStyle w:val="10"/>
        <w:bidi w:val="0"/>
        <w:rPr>
          <w:rFonts w:hint="eastAsia"/>
        </w:rPr>
      </w:pPr>
      <w:r>
        <w:rPr>
          <w:rFonts w:hint="eastAsia"/>
        </w:rPr>
        <w:t>表5</w:t>
      </w:r>
      <w:r>
        <w:rPr>
          <w:rFonts w:hint="eastAsia"/>
          <w:lang w:val="en-US" w:eastAsia="zh-CN"/>
        </w:rPr>
        <w:t xml:space="preserve"> </w:t>
      </w:r>
      <w:r>
        <w:rPr>
          <w:rFonts w:hint="eastAsia"/>
        </w:rPr>
        <w:t xml:space="preserve"> 因子载荷矩阵</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5"/>
      </w:tblGrid>
      <w:tr w14:paraId="0F36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12" w:space="0"/>
              <w:left w:val="nil"/>
              <w:bottom w:val="single" w:color="000000" w:sz="4" w:space="0"/>
              <w:right w:val="nil"/>
              <w:tl2br w:val="nil"/>
            </w:tcBorders>
            <w:shd w:val="clear" w:color="auto" w:fill="FFFFFF"/>
          </w:tcPr>
          <w:p w14:paraId="6DAA41CE">
            <w:pPr>
              <w:ind w:left="0" w:leftChars="0" w:firstLine="0" w:firstLineChars="0"/>
              <w:jc w:val="center"/>
              <w:rPr>
                <w:b/>
                <w:bCs/>
                <w:color w:val="000000"/>
              </w:rPr>
            </w:pPr>
            <w:r>
              <w:rPr>
                <w:rFonts w:hint="eastAsia"/>
                <w:b/>
                <w:bCs/>
                <w:color w:val="000000"/>
              </w:rPr>
              <w:t>题目</w:t>
            </w:r>
          </w:p>
        </w:tc>
        <w:tc>
          <w:tcPr>
            <w:tcW w:w="1704" w:type="dxa"/>
            <w:tcBorders>
              <w:top w:val="single" w:color="000000" w:sz="12" w:space="0"/>
              <w:left w:val="nil"/>
              <w:bottom w:val="single" w:color="000000" w:sz="4" w:space="0"/>
              <w:right w:val="nil"/>
            </w:tcBorders>
            <w:shd w:val="clear" w:color="auto" w:fill="FFFFFF"/>
          </w:tcPr>
          <w:p w14:paraId="5260C87D">
            <w:pPr>
              <w:ind w:left="0" w:leftChars="0" w:firstLine="0" w:firstLineChars="0"/>
              <w:jc w:val="center"/>
              <w:rPr>
                <w:b/>
                <w:bCs/>
                <w:color w:val="000000"/>
              </w:rPr>
            </w:pPr>
            <w:r>
              <w:rPr>
                <w:rFonts w:hint="eastAsia"/>
                <w:b/>
                <w:bCs/>
                <w:color w:val="000000"/>
              </w:rPr>
              <w:t>内容</w:t>
            </w:r>
          </w:p>
        </w:tc>
        <w:tc>
          <w:tcPr>
            <w:tcW w:w="1705" w:type="dxa"/>
            <w:tcBorders>
              <w:top w:val="single" w:color="000000" w:sz="12" w:space="0"/>
              <w:left w:val="nil"/>
              <w:bottom w:val="single" w:color="000000" w:sz="4" w:space="0"/>
              <w:right w:val="nil"/>
            </w:tcBorders>
            <w:shd w:val="clear" w:color="auto" w:fill="FFFFFF"/>
          </w:tcPr>
          <w:p w14:paraId="0C0AE248">
            <w:pPr>
              <w:ind w:left="0" w:leftChars="0" w:firstLine="0" w:firstLineChars="0"/>
              <w:jc w:val="center"/>
              <w:rPr>
                <w:b/>
                <w:bCs/>
                <w:color w:val="000000"/>
              </w:rPr>
            </w:pPr>
            <w:r>
              <w:rPr>
                <w:rFonts w:hint="eastAsia"/>
                <w:b/>
                <w:bCs/>
                <w:color w:val="000000"/>
              </w:rPr>
              <w:t>因子载荷</w:t>
            </w:r>
          </w:p>
        </w:tc>
      </w:tr>
      <w:tr w14:paraId="536C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4" w:space="0"/>
              <w:left w:val="nil"/>
              <w:bottom w:val="nil"/>
              <w:right w:val="nil"/>
            </w:tcBorders>
            <w:shd w:val="clear" w:color="auto" w:fill="FFFFFF"/>
          </w:tcPr>
          <w:p w14:paraId="58080699">
            <w:pPr>
              <w:ind w:left="0" w:leftChars="0" w:firstLine="0" w:firstLineChars="0"/>
              <w:jc w:val="center"/>
              <w:rPr>
                <w:b w:val="0"/>
                <w:color w:val="000000"/>
              </w:rPr>
            </w:pPr>
            <w:r>
              <w:rPr>
                <w:rFonts w:hint="eastAsia"/>
                <w:b w:val="0"/>
                <w:color w:val="000000"/>
              </w:rPr>
              <w:t>16</w:t>
            </w:r>
          </w:p>
        </w:tc>
        <w:tc>
          <w:tcPr>
            <w:tcW w:w="1704" w:type="dxa"/>
            <w:tcBorders>
              <w:top w:val="single" w:color="000000" w:sz="4" w:space="0"/>
              <w:left w:val="nil"/>
              <w:bottom w:val="nil"/>
              <w:right w:val="nil"/>
            </w:tcBorders>
            <w:shd w:val="clear" w:color="auto" w:fill="FFFFFF"/>
          </w:tcPr>
          <w:p w14:paraId="2349BEF7">
            <w:pPr>
              <w:ind w:left="0" w:leftChars="0" w:firstLine="0" w:firstLineChars="0"/>
              <w:jc w:val="center"/>
              <w:rPr>
                <w:b w:val="0"/>
                <w:color w:val="000000"/>
              </w:rPr>
            </w:pPr>
            <w:r>
              <w:rPr>
                <w:rFonts w:hint="eastAsia"/>
                <w:b w:val="0"/>
                <w:color w:val="000000"/>
              </w:rPr>
              <w:t>交通</w:t>
            </w:r>
          </w:p>
        </w:tc>
        <w:tc>
          <w:tcPr>
            <w:tcW w:w="1705" w:type="dxa"/>
            <w:tcBorders>
              <w:top w:val="single" w:color="000000" w:sz="4" w:space="0"/>
              <w:left w:val="nil"/>
              <w:bottom w:val="nil"/>
              <w:right w:val="nil"/>
            </w:tcBorders>
            <w:shd w:val="clear" w:color="auto" w:fill="FFFFFF"/>
          </w:tcPr>
          <w:p w14:paraId="42364BE8">
            <w:pPr>
              <w:ind w:left="0" w:leftChars="0" w:firstLine="0" w:firstLineChars="0"/>
              <w:jc w:val="center"/>
              <w:rPr>
                <w:b w:val="0"/>
                <w:color w:val="000000"/>
              </w:rPr>
            </w:pPr>
            <w:r>
              <w:rPr>
                <w:rFonts w:hint="eastAsia"/>
                <w:b w:val="0"/>
                <w:color w:val="000000"/>
              </w:rPr>
              <w:t>0.78</w:t>
            </w:r>
          </w:p>
        </w:tc>
      </w:tr>
      <w:tr w14:paraId="2BCC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Pr>
          <w:p w14:paraId="0BED917F">
            <w:pPr>
              <w:ind w:left="0" w:leftChars="0" w:firstLine="0" w:firstLineChars="0"/>
              <w:jc w:val="center"/>
              <w:rPr>
                <w:b w:val="0"/>
                <w:color w:val="000000"/>
              </w:rPr>
            </w:pPr>
            <w:r>
              <w:rPr>
                <w:rFonts w:hint="eastAsia"/>
                <w:b w:val="0"/>
                <w:color w:val="000000"/>
              </w:rPr>
              <w:t>17</w:t>
            </w:r>
          </w:p>
        </w:tc>
        <w:tc>
          <w:tcPr>
            <w:tcW w:w="1704" w:type="dxa"/>
            <w:tcBorders>
              <w:top w:val="nil"/>
              <w:left w:val="nil"/>
              <w:bottom w:val="nil"/>
              <w:right w:val="nil"/>
            </w:tcBorders>
            <w:shd w:val="clear" w:color="auto" w:fill="FFFFFF"/>
          </w:tcPr>
          <w:p w14:paraId="626BEA40">
            <w:pPr>
              <w:ind w:left="0" w:leftChars="0" w:firstLine="0" w:firstLineChars="0"/>
              <w:jc w:val="center"/>
              <w:rPr>
                <w:b w:val="0"/>
                <w:color w:val="000000"/>
              </w:rPr>
            </w:pPr>
            <w:r>
              <w:rPr>
                <w:rFonts w:hint="eastAsia"/>
                <w:b w:val="0"/>
                <w:color w:val="000000"/>
              </w:rPr>
              <w:t>时间成本</w:t>
            </w:r>
          </w:p>
        </w:tc>
        <w:tc>
          <w:tcPr>
            <w:tcW w:w="1705" w:type="dxa"/>
            <w:tcBorders>
              <w:top w:val="nil"/>
              <w:left w:val="nil"/>
              <w:bottom w:val="nil"/>
              <w:right w:val="nil"/>
            </w:tcBorders>
            <w:shd w:val="clear" w:color="auto" w:fill="FFFFFF"/>
          </w:tcPr>
          <w:p w14:paraId="4421B739">
            <w:pPr>
              <w:ind w:left="0" w:leftChars="0" w:firstLine="0" w:firstLineChars="0"/>
              <w:jc w:val="center"/>
              <w:rPr>
                <w:b w:val="0"/>
                <w:color w:val="000000"/>
              </w:rPr>
            </w:pPr>
            <w:r>
              <w:rPr>
                <w:rFonts w:hint="eastAsia"/>
                <w:b w:val="0"/>
                <w:color w:val="000000"/>
              </w:rPr>
              <w:t>0.75</w:t>
            </w:r>
          </w:p>
        </w:tc>
      </w:tr>
      <w:tr w14:paraId="7C33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Pr>
          <w:p w14:paraId="1EEC7FBD">
            <w:pPr>
              <w:ind w:left="0" w:leftChars="0" w:firstLine="0" w:firstLineChars="0"/>
              <w:jc w:val="center"/>
              <w:rPr>
                <w:b w:val="0"/>
                <w:color w:val="000000"/>
              </w:rPr>
            </w:pPr>
            <w:r>
              <w:rPr>
                <w:rFonts w:hint="eastAsia"/>
                <w:b w:val="0"/>
                <w:color w:val="000000"/>
              </w:rPr>
              <w:t>18</w:t>
            </w:r>
          </w:p>
        </w:tc>
        <w:tc>
          <w:tcPr>
            <w:tcW w:w="1704" w:type="dxa"/>
            <w:tcBorders>
              <w:top w:val="nil"/>
              <w:left w:val="nil"/>
              <w:bottom w:val="nil"/>
              <w:right w:val="nil"/>
            </w:tcBorders>
            <w:shd w:val="clear" w:color="auto" w:fill="FFFFFF"/>
          </w:tcPr>
          <w:p w14:paraId="78F74B5F">
            <w:pPr>
              <w:ind w:left="0" w:leftChars="0" w:firstLine="0" w:firstLineChars="0"/>
              <w:jc w:val="center"/>
              <w:rPr>
                <w:b w:val="0"/>
                <w:color w:val="000000"/>
              </w:rPr>
            </w:pPr>
            <w:r>
              <w:rPr>
                <w:rFonts w:hint="eastAsia"/>
                <w:b w:val="0"/>
                <w:color w:val="000000"/>
              </w:rPr>
              <w:t>参赛费用</w:t>
            </w:r>
          </w:p>
        </w:tc>
        <w:tc>
          <w:tcPr>
            <w:tcW w:w="1705" w:type="dxa"/>
            <w:tcBorders>
              <w:top w:val="nil"/>
              <w:left w:val="nil"/>
              <w:bottom w:val="nil"/>
              <w:right w:val="nil"/>
            </w:tcBorders>
            <w:shd w:val="clear" w:color="auto" w:fill="FFFFFF"/>
          </w:tcPr>
          <w:p w14:paraId="2B67D0B7">
            <w:pPr>
              <w:ind w:left="0" w:leftChars="0" w:firstLine="0" w:firstLineChars="0"/>
              <w:jc w:val="center"/>
              <w:rPr>
                <w:b w:val="0"/>
                <w:color w:val="000000"/>
              </w:rPr>
            </w:pPr>
            <w:r>
              <w:rPr>
                <w:rFonts w:hint="eastAsia"/>
                <w:b w:val="0"/>
                <w:color w:val="000000"/>
              </w:rPr>
              <w:t>0.71</w:t>
            </w:r>
          </w:p>
        </w:tc>
      </w:tr>
      <w:tr w14:paraId="709B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Pr>
          <w:p w14:paraId="4EF0A6F4">
            <w:pPr>
              <w:ind w:left="0" w:leftChars="0" w:firstLine="0" w:firstLineChars="0"/>
              <w:jc w:val="center"/>
              <w:rPr>
                <w:b w:val="0"/>
                <w:color w:val="000000"/>
              </w:rPr>
            </w:pPr>
            <w:r>
              <w:rPr>
                <w:rFonts w:hint="eastAsia"/>
                <w:b w:val="0"/>
                <w:color w:val="000000"/>
              </w:rPr>
              <w:t>19</w:t>
            </w:r>
          </w:p>
        </w:tc>
        <w:tc>
          <w:tcPr>
            <w:tcW w:w="1704" w:type="dxa"/>
            <w:tcBorders>
              <w:top w:val="nil"/>
              <w:left w:val="nil"/>
              <w:bottom w:val="nil"/>
              <w:right w:val="nil"/>
            </w:tcBorders>
            <w:shd w:val="clear" w:color="auto" w:fill="FFFFFF"/>
          </w:tcPr>
          <w:p w14:paraId="565529A4">
            <w:pPr>
              <w:ind w:left="0" w:leftChars="0" w:firstLine="0" w:firstLineChars="0"/>
              <w:jc w:val="center"/>
              <w:rPr>
                <w:b w:val="0"/>
                <w:color w:val="000000"/>
              </w:rPr>
            </w:pPr>
            <w:r>
              <w:rPr>
                <w:rFonts w:hint="eastAsia"/>
                <w:b w:val="0"/>
                <w:color w:val="000000"/>
              </w:rPr>
              <w:t>信息获取渠道</w:t>
            </w:r>
          </w:p>
        </w:tc>
        <w:tc>
          <w:tcPr>
            <w:tcW w:w="1705" w:type="dxa"/>
            <w:tcBorders>
              <w:top w:val="nil"/>
              <w:left w:val="nil"/>
              <w:bottom w:val="nil"/>
              <w:right w:val="nil"/>
            </w:tcBorders>
            <w:shd w:val="clear" w:color="auto" w:fill="FFFFFF"/>
          </w:tcPr>
          <w:p w14:paraId="694646B1">
            <w:pPr>
              <w:ind w:left="0" w:leftChars="0" w:firstLine="0" w:firstLineChars="0"/>
              <w:jc w:val="center"/>
              <w:rPr>
                <w:b w:val="0"/>
                <w:color w:val="000000"/>
              </w:rPr>
            </w:pPr>
            <w:r>
              <w:rPr>
                <w:rFonts w:hint="eastAsia"/>
                <w:b w:val="0"/>
                <w:color w:val="000000"/>
              </w:rPr>
              <w:t>0.64</w:t>
            </w:r>
          </w:p>
        </w:tc>
      </w:tr>
      <w:tr w14:paraId="0FE2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tcBorders>
            <w:shd w:val="clear" w:color="auto" w:fill="FFFFFF"/>
          </w:tcPr>
          <w:p w14:paraId="528E086C">
            <w:pPr>
              <w:ind w:left="0" w:leftChars="0" w:firstLine="0" w:firstLineChars="0"/>
              <w:jc w:val="center"/>
              <w:rPr>
                <w:b w:val="0"/>
                <w:color w:val="000000"/>
              </w:rPr>
            </w:pPr>
            <w:r>
              <w:rPr>
                <w:rFonts w:hint="eastAsia"/>
                <w:b w:val="0"/>
                <w:color w:val="000000"/>
              </w:rPr>
              <w:t>20</w:t>
            </w:r>
          </w:p>
        </w:tc>
        <w:tc>
          <w:tcPr>
            <w:tcW w:w="1704" w:type="dxa"/>
            <w:tcBorders>
              <w:top w:val="nil"/>
              <w:left w:val="nil"/>
              <w:bottom w:val="nil"/>
              <w:right w:val="nil"/>
            </w:tcBorders>
            <w:shd w:val="clear" w:color="auto" w:fill="FFFFFF"/>
          </w:tcPr>
          <w:p w14:paraId="120FD35D">
            <w:pPr>
              <w:ind w:left="0" w:leftChars="0" w:firstLine="0" w:firstLineChars="0"/>
              <w:jc w:val="center"/>
              <w:rPr>
                <w:b w:val="0"/>
                <w:color w:val="000000"/>
              </w:rPr>
            </w:pPr>
            <w:r>
              <w:rPr>
                <w:rFonts w:hint="eastAsia"/>
                <w:b w:val="0"/>
                <w:color w:val="000000"/>
              </w:rPr>
              <w:t>组织服务水平</w:t>
            </w:r>
          </w:p>
        </w:tc>
        <w:tc>
          <w:tcPr>
            <w:tcW w:w="1705" w:type="dxa"/>
            <w:tcBorders>
              <w:top w:val="nil"/>
              <w:left w:val="nil"/>
              <w:bottom w:val="nil"/>
              <w:right w:val="nil"/>
            </w:tcBorders>
            <w:shd w:val="clear" w:color="auto" w:fill="FFFFFF"/>
          </w:tcPr>
          <w:p w14:paraId="4E705FF5">
            <w:pPr>
              <w:ind w:left="0" w:leftChars="0" w:firstLine="0" w:firstLineChars="0"/>
              <w:jc w:val="center"/>
              <w:rPr>
                <w:b w:val="0"/>
                <w:color w:val="000000"/>
              </w:rPr>
            </w:pPr>
            <w:r>
              <w:rPr>
                <w:rFonts w:hint="eastAsia"/>
                <w:b w:val="0"/>
                <w:color w:val="000000"/>
              </w:rPr>
              <w:t>0.82</w:t>
            </w:r>
          </w:p>
        </w:tc>
      </w:tr>
      <w:tr w14:paraId="772B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tcBorders>
            <w:shd w:val="clear" w:color="auto" w:fill="FFFFFF"/>
          </w:tcPr>
          <w:p w14:paraId="4972D00A">
            <w:pPr>
              <w:ind w:left="0" w:leftChars="0" w:firstLine="0" w:firstLineChars="0"/>
              <w:jc w:val="center"/>
              <w:rPr>
                <w:b w:val="0"/>
                <w:color w:val="000000"/>
              </w:rPr>
            </w:pPr>
            <w:r>
              <w:rPr>
                <w:rFonts w:hint="eastAsia"/>
                <w:b w:val="0"/>
                <w:color w:val="000000"/>
              </w:rPr>
              <w:t>21</w:t>
            </w:r>
          </w:p>
        </w:tc>
        <w:tc>
          <w:tcPr>
            <w:tcW w:w="1704" w:type="dxa"/>
            <w:tcBorders>
              <w:top w:val="nil"/>
              <w:left w:val="nil"/>
              <w:bottom w:val="single" w:color="000000" w:sz="12" w:space="0"/>
              <w:right w:val="nil"/>
            </w:tcBorders>
            <w:shd w:val="clear" w:color="auto" w:fill="FFFFFF"/>
          </w:tcPr>
          <w:p w14:paraId="0EB6D71C">
            <w:pPr>
              <w:ind w:left="0" w:leftChars="0" w:firstLine="0" w:firstLineChars="0"/>
              <w:jc w:val="center"/>
              <w:rPr>
                <w:b w:val="0"/>
                <w:color w:val="000000"/>
              </w:rPr>
            </w:pPr>
            <w:r>
              <w:rPr>
                <w:rFonts w:hint="eastAsia"/>
                <w:b w:val="0"/>
                <w:color w:val="000000"/>
              </w:rPr>
              <w:t>周围环境</w:t>
            </w:r>
          </w:p>
        </w:tc>
        <w:tc>
          <w:tcPr>
            <w:tcW w:w="1705" w:type="dxa"/>
            <w:tcBorders>
              <w:top w:val="nil"/>
              <w:left w:val="nil"/>
              <w:bottom w:val="single" w:color="000000" w:sz="12" w:space="0"/>
              <w:right w:val="nil"/>
            </w:tcBorders>
            <w:shd w:val="clear" w:color="auto" w:fill="FFFFFF"/>
          </w:tcPr>
          <w:p w14:paraId="7D2068A8">
            <w:pPr>
              <w:ind w:left="0" w:leftChars="0" w:firstLine="0" w:firstLineChars="0"/>
              <w:jc w:val="center"/>
              <w:rPr>
                <w:b w:val="0"/>
                <w:color w:val="000000"/>
              </w:rPr>
            </w:pPr>
            <w:r>
              <w:rPr>
                <w:rFonts w:hint="eastAsia"/>
                <w:b w:val="0"/>
                <w:color w:val="000000"/>
              </w:rPr>
              <w:t>0.76</w:t>
            </w:r>
          </w:p>
        </w:tc>
      </w:tr>
    </w:tbl>
    <w:p w14:paraId="201EFD61">
      <w:pPr>
        <w:jc w:val="center"/>
        <w:rPr>
          <w:rFonts w:hint="eastAsia"/>
          <w:b/>
          <w:bCs/>
        </w:rPr>
      </w:pPr>
    </w:p>
    <w:p w14:paraId="23F88807">
      <w:pPr>
        <w:rPr>
          <w:rFonts w:hint="eastAsia"/>
        </w:rPr>
      </w:pPr>
      <w:r>
        <w:rPr>
          <w:rFonts w:hint="eastAsia"/>
          <w:b/>
          <w:bCs/>
        </w:rPr>
        <w:t>3. 准则关联效度</w:t>
      </w:r>
    </w:p>
    <w:p w14:paraId="4036BF1C">
      <w:pPr>
        <w:rPr>
          <w:rFonts w:hint="eastAsia"/>
        </w:rPr>
      </w:pPr>
      <w:r>
        <w:rPr>
          <w:rFonts w:hint="eastAsia"/>
        </w:rPr>
        <w:t>准则关联效度指测量结果与某一外部准则（效标）之间的相关程度。本研究选取两个关键指标作为效标：</w:t>
      </w:r>
    </w:p>
    <w:p w14:paraId="78308F73">
      <w:pPr>
        <w:rPr>
          <w:rFonts w:hint="eastAsia"/>
        </w:rPr>
      </w:pPr>
      <w:r>
        <w:rPr>
          <w:rFonts w:hint="eastAsia"/>
          <w:b/>
          <w:bCs/>
          <w:lang w:eastAsia="zh-CN"/>
        </w:rPr>
        <w:t>（</w:t>
      </w:r>
      <w:r>
        <w:rPr>
          <w:rFonts w:hint="eastAsia"/>
          <w:b/>
          <w:bCs/>
          <w:lang w:val="en-US" w:eastAsia="zh-CN"/>
        </w:rPr>
        <w:t>1）</w:t>
      </w:r>
      <w:r>
        <w:rPr>
          <w:rFonts w:hint="eastAsia"/>
          <w:b/>
          <w:bCs/>
        </w:rPr>
        <w:t>满意度（第14题）与重复意愿（第15题）的相关性</w:t>
      </w:r>
      <w:r>
        <w:rPr>
          <w:rFonts w:hint="eastAsia"/>
        </w:rPr>
        <w:t>：</w:t>
      </w:r>
    </w:p>
    <w:p w14:paraId="24EE075D">
      <w:pPr>
        <w:rPr>
          <w:rFonts w:hint="eastAsia"/>
        </w:rPr>
      </w:pPr>
      <w:r>
        <w:rPr>
          <w:rFonts w:hint="eastAsia"/>
        </w:rPr>
        <w:t xml:space="preserve">理论上，满意度越高，重复参赛的意愿越强。计算第14题（5点李克特）与第15题（5点李克特）的Spearman等级相关系数，得 </w:t>
      </w:r>
      <w:r>
        <w:rPr>
          <w:rFonts w:hint="eastAsia"/>
          <w:b/>
          <w:bCs/>
        </w:rPr>
        <w:t>ρ=0.73（p&lt;0.01）</w:t>
      </w:r>
      <w:r>
        <w:rPr>
          <w:rFonts w:hint="eastAsia"/>
        </w:rPr>
        <w:t>，呈显著中高度正相关，表明问卷在测量参赛者满意度和行为意向方面具有良好的一致性，符合理论预期。</w:t>
      </w:r>
    </w:p>
    <w:p w14:paraId="39F11145">
      <w:pPr>
        <w:bidi w:val="0"/>
        <w:rPr>
          <w:rFonts w:hint="eastAsia"/>
          <w:highlight w:val="yellow"/>
        </w:rPr>
      </w:pPr>
      <w:r>
        <w:rPr>
          <w:rFonts w:hint="eastAsia"/>
          <w:highlight w:val="none"/>
        </w:rPr>
        <w:t>图</w:t>
      </w:r>
      <w:r>
        <w:rPr>
          <w:rFonts w:hint="eastAsia"/>
          <w:highlight w:val="none"/>
          <w:lang w:val="en-US" w:eastAsia="zh-CN"/>
        </w:rPr>
        <w:t>3</w:t>
      </w:r>
      <w:r>
        <w:rPr>
          <w:rFonts w:hint="eastAsia"/>
          <w:highlight w:val="none"/>
        </w:rPr>
        <w:t>展示了不同满意度水平下受访者重复意愿的分布情况。从图中可以清晰地看到，随着满意度从“非常满意”下降到“非常不满意”，选择“肯定会”和“可能会”重复参赛的比例逐级降低，而选择“不太会”和“肯定不会”的比例逐步升高。这一阶梯式的变化趋势直观地验证了满意度与重复意愿之间的正向关系，进一步支持了问卷的准则关联效度。</w:t>
      </w:r>
    </w:p>
    <w:p w14:paraId="39F7A819">
      <w:pPr>
        <w:bidi w:val="0"/>
        <w:jc w:val="left"/>
      </w:pPr>
      <w:r>
        <w:drawing>
          <wp:inline distT="0" distB="0" distL="114300" distR="114300">
            <wp:extent cx="5269230" cy="2353310"/>
            <wp:effectExtent l="0" t="0" r="1270" b="889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8"/>
                    <a:stretch>
                      <a:fillRect/>
                    </a:stretch>
                  </pic:blipFill>
                  <pic:spPr>
                    <a:xfrm>
                      <a:off x="0" y="0"/>
                      <a:ext cx="5269230" cy="2353310"/>
                    </a:xfrm>
                    <a:prstGeom prst="rect">
                      <a:avLst/>
                    </a:prstGeom>
                    <a:noFill/>
                    <a:ln>
                      <a:noFill/>
                    </a:ln>
                  </pic:spPr>
                </pic:pic>
              </a:graphicData>
            </a:graphic>
          </wp:inline>
        </w:drawing>
      </w:r>
    </w:p>
    <w:p w14:paraId="02EC31BD">
      <w:pPr>
        <w:pStyle w:val="10"/>
        <w:bidi w:val="0"/>
        <w:rPr>
          <w:rFonts w:hint="default"/>
          <w:lang w:val="en-US" w:eastAsia="zh-CN"/>
        </w:rPr>
      </w:pPr>
      <w:r>
        <w:rPr>
          <w:rFonts w:hint="eastAsia"/>
          <w:lang w:val="en-US" w:eastAsia="zh-CN"/>
        </w:rPr>
        <w:t>图3  满意度与重复意愿交叉分布图</w:t>
      </w:r>
    </w:p>
    <w:p w14:paraId="0B4B57D1">
      <w:pPr>
        <w:rPr>
          <w:rFonts w:hint="eastAsia"/>
        </w:rPr>
      </w:pPr>
      <w:r>
        <w:rPr>
          <w:rFonts w:hint="eastAsia"/>
          <w:b/>
          <w:bCs/>
          <w:lang w:eastAsia="zh-CN"/>
        </w:rPr>
        <w:t>（</w:t>
      </w:r>
      <w:r>
        <w:rPr>
          <w:rFonts w:hint="eastAsia"/>
          <w:b/>
          <w:bCs/>
          <w:lang w:val="en-US" w:eastAsia="zh-CN"/>
        </w:rPr>
        <w:t>2）</w:t>
      </w:r>
      <w:r>
        <w:rPr>
          <w:rFonts w:hint="eastAsia"/>
          <w:b/>
          <w:bCs/>
        </w:rPr>
        <w:t>外部因素影响与未参赛原因的对照效度</w:t>
      </w:r>
      <w:r>
        <w:rPr>
          <w:rFonts w:hint="eastAsia"/>
        </w:rPr>
        <w:t>：</w:t>
      </w:r>
    </w:p>
    <w:p w14:paraId="755546BD">
      <w:pPr>
        <w:rPr>
          <w:rFonts w:hint="eastAsia"/>
        </w:rPr>
      </w:pPr>
      <w:r>
        <w:rPr>
          <w:rFonts w:hint="eastAsia"/>
        </w:rPr>
        <w:t>已参赛者在第16-21题上的评分，应与未参赛者（N=541）在第22题中勾选的“未参赛原因”形成逻辑对照。例如，已参赛者对“信息获取渠道”影响评分均值49.6，而未参赛者中“赛事信息不了解”选项被选比例达25.8%</w:t>
      </w:r>
      <w:r>
        <w:rPr>
          <w:rFonts w:hint="eastAsia"/>
          <w:lang w:val="en-US" w:eastAsia="zh-CN"/>
        </w:rPr>
        <w:t>如下图4所示</w:t>
      </w:r>
      <w:r>
        <w:rPr>
          <w:rFonts w:hint="eastAsia"/>
        </w:rPr>
        <w:t>，两者相互印证，间接支持了外部因素量表测量的有效性。同样，已参赛者对“时间成本”影响评分50.2，未参赛者中“时间/交通不便”选项占比高达38.2%，也呈现出对应关系。</w:t>
      </w:r>
    </w:p>
    <w:p w14:paraId="1F997B40">
      <w:pPr>
        <w:jc w:val="both"/>
      </w:pPr>
      <w:r>
        <w:drawing>
          <wp:inline distT="0" distB="0" distL="114300" distR="114300">
            <wp:extent cx="5261610" cy="2733040"/>
            <wp:effectExtent l="0" t="0" r="8890" b="1016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5261610" cy="2733040"/>
                    </a:xfrm>
                    <a:prstGeom prst="rect">
                      <a:avLst/>
                    </a:prstGeom>
                    <a:noFill/>
                    <a:ln>
                      <a:noFill/>
                    </a:ln>
                  </pic:spPr>
                </pic:pic>
              </a:graphicData>
            </a:graphic>
          </wp:inline>
        </w:drawing>
      </w:r>
    </w:p>
    <w:p w14:paraId="51D350CA">
      <w:pPr>
        <w:pStyle w:val="10"/>
        <w:bidi w:val="0"/>
        <w:rPr>
          <w:rFonts w:hint="default"/>
          <w:lang w:val="en-US" w:eastAsia="zh-CN"/>
        </w:rPr>
      </w:pPr>
      <w:r>
        <w:rPr>
          <w:rFonts w:hint="eastAsia"/>
          <w:lang w:val="en-US" w:eastAsia="zh-CN"/>
        </w:rPr>
        <w:t>图4  未参赛原因分布</w:t>
      </w:r>
    </w:p>
    <w:p w14:paraId="4BEE9109">
      <w:pPr>
        <w:rPr>
          <w:rFonts w:hint="eastAsia"/>
        </w:rPr>
      </w:pPr>
      <w:r>
        <w:rPr>
          <w:rFonts w:hint="eastAsia"/>
        </w:rPr>
        <w:t>此外，参赛原因（第13题）与满意度（第14题）的交叉分析显示：选择“赛事等级高、口碑好”和“服务水平完善”的受访者，其满意度评价显著高于其他群体（χ²检验，p&lt;0.01），进一步说明问卷能够敏感地捕捉参赛者的核心关注点。</w:t>
      </w:r>
    </w:p>
    <w:p w14:paraId="50B808C3">
      <w:pPr>
        <w:rPr>
          <w:rFonts w:hint="eastAsia"/>
        </w:rPr>
      </w:pPr>
    </w:p>
    <w:p w14:paraId="68BD557A">
      <w:pPr>
        <w:pStyle w:val="6"/>
        <w:bidi w:val="0"/>
        <w:rPr>
          <w:rFonts w:hint="eastAsia"/>
        </w:rPr>
      </w:pPr>
      <w:r>
        <w:rPr>
          <w:rFonts w:hint="eastAsia"/>
        </w:rPr>
        <w:t xml:space="preserve"> 四、综合结论</w:t>
      </w:r>
    </w:p>
    <w:p w14:paraId="44B6D102">
      <w:pPr>
        <w:rPr>
          <w:rFonts w:hint="eastAsia"/>
        </w:rPr>
      </w:pPr>
      <w:r>
        <w:rPr>
          <w:rFonts w:hint="eastAsia"/>
        </w:rPr>
        <w:t>本报告基于正式调研的1036份数据，对《湖南马拉松“跑不动但想冲”选手灵魂问卷》的核心量表进行了系统的信效度检验。主要结论如下：</w:t>
      </w:r>
    </w:p>
    <w:p w14:paraId="610400FC">
      <w:pPr>
        <w:rPr>
          <w:rFonts w:hint="eastAsia"/>
        </w:rPr>
      </w:pPr>
      <w:r>
        <w:rPr>
          <w:rFonts w:hint="eastAsia"/>
          <w:b/>
          <w:bCs/>
        </w:rPr>
        <w:t>1. 数据质量可靠：</w:t>
      </w:r>
      <w:r>
        <w:rPr>
          <w:rFonts w:hint="eastAsia"/>
        </w:rPr>
        <w:t>经过严格清洗，获得有效已参赛者样本482份，数据分布合理，无异常值，适合进行量化分析。</w:t>
      </w:r>
    </w:p>
    <w:p w14:paraId="4F344C12">
      <w:pPr>
        <w:rPr>
          <w:rFonts w:hint="eastAsia"/>
        </w:rPr>
      </w:pPr>
      <w:r>
        <w:rPr>
          <w:rFonts w:hint="eastAsia"/>
          <w:b/>
          <w:bCs/>
        </w:rPr>
        <w:t>2. 信度良好：</w:t>
      </w:r>
      <w:r>
        <w:rPr>
          <w:rFonts w:hint="eastAsia"/>
        </w:rPr>
        <w:t>外部影响因素量表（6题）的Cronbach's α系数为0.81，分半信度校正后为0.86，均达到心理学测量学“良好”水平，表明量表内部一致性高，测量稳定。</w:t>
      </w:r>
    </w:p>
    <w:p w14:paraId="237190CB">
      <w:pPr>
        <w:rPr>
          <w:rFonts w:hint="eastAsia"/>
        </w:rPr>
      </w:pPr>
      <w:r>
        <w:rPr>
          <w:rFonts w:hint="eastAsia"/>
          <w:b/>
          <w:bCs/>
        </w:rPr>
        <w:t>3. 效度良好：</w:t>
      </w:r>
      <w:r>
        <w:rPr>
          <w:rFonts w:hint="eastAsia"/>
        </w:rPr>
        <w:t>内容效度方面，题目设计紧扣理论框架，覆盖全面</w:t>
      </w:r>
      <w:r>
        <w:rPr>
          <w:rFonts w:hint="eastAsia"/>
          <w:lang w:eastAsia="zh-CN"/>
        </w:rPr>
        <w:t>，符合马拉松参赛行为研究的主流维度</w:t>
      </w:r>
      <w:r>
        <w:rPr>
          <w:rFonts w:hint="eastAsia"/>
        </w:rPr>
        <w:t>；结构效度方面，探索性因子分析支持单因子结构，累积方差解释率66.3%，各题目载荷理想（0.64~0.82），清晰反映了“外部影响因素”这一核心构念；准则关联效度方面，满意度与重复意愿显著正相关（ρ=0.73），未参赛原因与已参赛者评分形成逻辑对照，</w:t>
      </w:r>
      <w:r>
        <w:rPr>
          <w:rFonts w:hint="eastAsia"/>
          <w:lang w:val="en-US" w:eastAsia="zh-CN"/>
        </w:rPr>
        <w:t>交叉分析结果</w:t>
      </w:r>
      <w:r>
        <w:rPr>
          <w:rFonts w:hint="eastAsia"/>
        </w:rPr>
        <w:t>与理论预期吻合。</w:t>
      </w:r>
    </w:p>
    <w:p w14:paraId="26B05C60">
      <w:pPr>
        <w:rPr>
          <w:rFonts w:hint="eastAsia"/>
        </w:rPr>
      </w:pPr>
      <w:r>
        <w:rPr>
          <w:rFonts w:hint="eastAsia"/>
        </w:rPr>
        <w:t>综上所述，该正式问卷在信度和效度上均表现优良，能够有效测量湖南省马拉松参赛者的相关特征、感知与需求，可为后续的学术研究及赛事组织优化提供可靠的数据支持。</w:t>
      </w:r>
    </w:p>
    <w:p w14:paraId="19762D1F">
      <w:pPr>
        <w:rPr>
          <w:rFonts w:hint="eastAsia"/>
        </w:rPr>
      </w:pPr>
    </w:p>
    <w:p w14:paraId="159F80D4">
      <w:pPr>
        <w:pStyle w:val="6"/>
        <w:bidi w:val="0"/>
        <w:rPr>
          <w:rFonts w:hint="eastAsia"/>
        </w:rPr>
      </w:pPr>
      <w:r>
        <w:rPr>
          <w:rFonts w:hint="eastAsia"/>
        </w:rPr>
        <w:t>参考文献</w:t>
      </w:r>
    </w:p>
    <w:p w14:paraId="12A1CDD9">
      <w:pPr>
        <w:rPr>
          <w:rFonts w:hint="eastAsia"/>
        </w:rPr>
      </w:pPr>
      <w:r>
        <w:rPr>
          <w:rFonts w:hint="eastAsia"/>
        </w:rPr>
        <w:t>[1] 李灿, 辛玲. 调查问卷的信度与效度的评价方法研究[J]. 中国卫生统计, 2008, 25(05): 145-147.</w:t>
      </w:r>
    </w:p>
    <w:p w14:paraId="6AFD7C23">
      <w:pPr>
        <w:rPr>
          <w:rFonts w:hint="eastAsia"/>
        </w:rPr>
      </w:pPr>
      <w:r>
        <w:rPr>
          <w:rFonts w:hint="eastAsia"/>
        </w:rPr>
        <w:t>[2] 吴明隆. 问卷统计分析实务：SPSS操作与应用[M]. 重庆: 重庆大学出版社, 2010.</w:t>
      </w:r>
    </w:p>
    <w:p w14:paraId="52E99E67">
      <w:pPr>
        <w:rPr>
          <w:rFonts w:hint="eastAsia"/>
        </w:rPr>
      </w:pPr>
      <w:r>
        <w:rPr>
          <w:rFonts w:hint="eastAsia"/>
        </w:rPr>
        <w:t>[3] 李海霞. 赛事消费者支出与未来参赛意愿的影响因素分析——以上海国际马拉松赛为例[J]. 吉林体育学院学报, 2015, 31(03): 30-35.</w:t>
      </w:r>
    </w:p>
    <w:p w14:paraId="4FEDE326">
      <w:r>
        <w:rPr>
          <w:rFonts w:hint="eastAsia"/>
        </w:rPr>
        <w:t>[4] 吕烁, 孙沁浩. 马拉松运动的体育社会效应研究[J]. 文体用品与科技, 2021, (08): 30-32.</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301C15C0-FC49-4CBD-B5C6-11D469553A02}"/>
  </w:font>
  <w:font w:name="华文楷体">
    <w:panose1 w:val="02010600040101010101"/>
    <w:charset w:val="86"/>
    <w:family w:val="auto"/>
    <w:pitch w:val="default"/>
    <w:sig w:usb0="00000287" w:usb1="080F0000" w:usb2="00000000" w:usb3="00000000" w:csb0="0004009F" w:csb1="DFD70000"/>
    <w:embedRegular r:id="rId2" w:fontKey="{171192B0-DC2A-41FC-95CB-DCE172496786}"/>
  </w:font>
  <w:font w:name="方正大标宋简体">
    <w:panose1 w:val="02000000000000000000"/>
    <w:charset w:val="86"/>
    <w:family w:val="auto"/>
    <w:pitch w:val="default"/>
    <w:sig w:usb0="A00002BF" w:usb1="184F6CFA" w:usb2="00000012" w:usb3="00000000" w:csb0="00040001" w:csb1="00000000"/>
    <w:embedRegular r:id="rId3" w:fontKey="{0B299FFC-68C0-48D2-A179-343070B63A6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EF7AE5"/>
    <w:rsid w:val="0EEF7AE5"/>
    <w:rsid w:val="39E57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3"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uiPriority w:val="0"/>
  </w:style>
  <w:style w:type="table" w:default="1" w:styleId="7">
    <w:name w:val="Normal Table"/>
    <w:semiHidden/>
    <w:uiPriority w:val="0"/>
    <w:tblPr>
      <w:tblCellMar>
        <w:top w:w="0" w:type="dxa"/>
        <w:left w:w="108" w:type="dxa"/>
        <w:bottom w:w="0" w:type="dxa"/>
        <w:right w:w="108" w:type="dxa"/>
      </w:tblCellMar>
    </w:tbl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图表"/>
    <w:basedOn w:val="1"/>
    <w:link w:val="11"/>
    <w:qFormat/>
    <w:uiPriority w:val="0"/>
    <w:pPr>
      <w:jc w:val="center"/>
    </w:pPr>
    <w:rPr>
      <w:rFonts w:eastAsia="华文楷体"/>
    </w:rPr>
  </w:style>
  <w:style w:type="character" w:customStyle="1" w:styleId="11">
    <w:name w:val="图表 Char"/>
    <w:link w:val="10"/>
    <w:uiPriority w:val="0"/>
    <w:rPr>
      <w:rFonts w:hint="default" w:eastAsia="华文楷体"/>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1296</Words>
  <Characters>1593</Characters>
  <Lines>0</Lines>
  <Paragraphs>0</Paragraphs>
  <TotalTime>107</TotalTime>
  <ScaleCrop>false</ScaleCrop>
  <LinksUpToDate>false</LinksUpToDate>
  <CharactersWithSpaces>1607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2026-03-05T03:45:00Z</dcterms:created>
  <dc:creator>李思淇</dc:creator>
  <cp:lastModifiedBy>李思淇</cp:lastModifiedBy>
  <dcterms:modified xsi:type="dcterms:W3CDTF">2026-03-05T07:27:08Z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CA1BBB9C506745F8BF60909877C7B6A4_11</vt:lpwstr>
  </property>
  <property fmtid="{D5CDD505-2E9C-101B-9397-08002B2CF9AE}" pid="4" name="KSOTemplateDocerSaveRecord">
    <vt:lpwstr>eyJoZGlkIjoiZjdiMGQ1OGE0MGFjOTkzYWY5ZWNlZmU2Mjk5ZDI1MTQiLCJ1c2VySWQiOiIxNzc0ODQ4MzcyIn0=</vt:lpwstr>
  </property>
</Properties>
</file>