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Metodología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Computadoras portátiles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Teléfonos inteligentes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Tabletas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Auriculares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Televisores inteligentes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[Este espacio se completará después del análisis en Colab]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