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CFA7" w14:textId="77777777" w:rsidR="0039335D" w:rsidRDefault="00CB3B61">
      <w:pPr>
        <w:pStyle w:val="Ttulo1"/>
        <w:rPr>
          <w:color w:val="749D2D"/>
        </w:rPr>
      </w:pPr>
      <w:bookmarkStart w:id="0" w:name="_nnoaqs795tri" w:colFirst="0" w:colLast="0"/>
      <w:bookmarkEnd w:id="0"/>
      <w:r>
        <w:rPr>
          <w:color w:val="749D2D"/>
        </w:rPr>
        <w:t>Apoyo Desafío - Análisis de caso</w:t>
      </w:r>
    </w:p>
    <w:p w14:paraId="6D72159A" w14:textId="77777777" w:rsidR="0039335D" w:rsidRDefault="0039335D">
      <w:pPr>
        <w:jc w:val="left"/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65"/>
      </w:tblGrid>
      <w:tr w:rsidR="0039335D" w14:paraId="2129B28F" w14:textId="77777777">
        <w:tc>
          <w:tcPr>
            <w:tcW w:w="223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B047" w14:textId="77777777" w:rsidR="0039335D" w:rsidRDefault="00CB3B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Estudiante</w:t>
            </w:r>
          </w:p>
        </w:tc>
        <w:tc>
          <w:tcPr>
            <w:tcW w:w="676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6D09" w14:textId="379B03C2" w:rsidR="0039335D" w:rsidRDefault="008A0ACA">
            <w:pPr>
              <w:widowControl w:val="0"/>
              <w:spacing w:line="240" w:lineRule="auto"/>
              <w:jc w:val="left"/>
            </w:pPr>
            <w:r>
              <w:t>Exequiel Ronald Venegas Rojas</w:t>
            </w:r>
          </w:p>
        </w:tc>
      </w:tr>
      <w:tr w:rsidR="0039335D" w14:paraId="49E14301" w14:textId="77777777">
        <w:tc>
          <w:tcPr>
            <w:tcW w:w="223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BF1" w14:textId="77777777" w:rsidR="0039335D" w:rsidRDefault="00CB3B6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Generación</w:t>
            </w:r>
          </w:p>
        </w:tc>
        <w:tc>
          <w:tcPr>
            <w:tcW w:w="6765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6E25" w14:textId="54AE94F0" w:rsidR="0039335D" w:rsidRDefault="008A0ACA">
            <w:pPr>
              <w:widowControl w:val="0"/>
              <w:spacing w:line="240" w:lineRule="auto"/>
              <w:jc w:val="left"/>
            </w:pPr>
            <w:r>
              <w:t>0002</w:t>
            </w:r>
          </w:p>
        </w:tc>
      </w:tr>
    </w:tbl>
    <w:p w14:paraId="61D454BA" w14:textId="77777777" w:rsidR="0039335D" w:rsidRDefault="0039335D">
      <w:pPr>
        <w:jc w:val="left"/>
      </w:pPr>
    </w:p>
    <w:p w14:paraId="29C35BD5" w14:textId="77777777" w:rsidR="0039335D" w:rsidRDefault="0039335D">
      <w:pPr>
        <w:jc w:val="left"/>
      </w:pPr>
    </w:p>
    <w:p w14:paraId="46A6C24F" w14:textId="77777777" w:rsidR="0039335D" w:rsidRDefault="00CB3B61">
      <w:pPr>
        <w:numPr>
          <w:ilvl w:val="0"/>
          <w:numId w:val="1"/>
        </w:numPr>
        <w:rPr>
          <w:color w:val="749D2D"/>
        </w:rPr>
      </w:pPr>
      <w:r>
        <w:t xml:space="preserve">Según lo presentado en el caso, los métodos de estudio de Rocío no han sido suficiente, por ello, te solicitamos sugerirle 2 métodos de organización de los revisados en la lectura en el apartado de autoaprendizaje, y justifica la elección. </w:t>
      </w:r>
    </w:p>
    <w:p w14:paraId="067938EE" w14:textId="77777777" w:rsidR="0039335D" w:rsidRDefault="00CB3B61">
      <w:pPr>
        <w:ind w:left="720"/>
      </w:pPr>
      <w:r>
        <w:t>(</w:t>
      </w:r>
      <w:r>
        <w:rPr>
          <w:b/>
        </w:rPr>
        <w:t>2 Puntos</w:t>
      </w:r>
      <w:r>
        <w:t>)</w:t>
      </w:r>
    </w:p>
    <w:p w14:paraId="7389A8F9" w14:textId="77777777" w:rsidR="0039335D" w:rsidRDefault="0039335D"/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39335D" w14:paraId="2841F615" w14:textId="77777777">
        <w:trPr>
          <w:trHeight w:val="465"/>
        </w:trPr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403D" w14:textId="77777777" w:rsidR="0039335D" w:rsidRDefault="00CB3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Método 1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074E" w14:textId="77777777" w:rsidR="0039335D" w:rsidRDefault="00CB3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Método 2</w:t>
            </w:r>
          </w:p>
        </w:tc>
      </w:tr>
      <w:tr w:rsidR="0039335D" w14:paraId="42DDE96E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6BC7" w14:textId="6DD938D1" w:rsidR="003C721D" w:rsidRDefault="003D03C6" w:rsidP="009F5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3D03C6">
              <w:rPr>
                <w:b/>
                <w:bCs/>
              </w:rPr>
              <w:t xml:space="preserve">Ejemplos: </w:t>
            </w:r>
            <w:r w:rsidR="003C721D">
              <w:t>Leer y/o ver ejemplo en foros, videos tutoriales, código de otros programas nos puede ayudar a entender los conceptos no asimilados completamente y darle sentido a los a los conceptos.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65D1" w14:textId="6013CE89" w:rsidR="0039335D" w:rsidRPr="003D03C6" w:rsidRDefault="003D0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3D03C6">
              <w:rPr>
                <w:b/>
                <w:bCs/>
              </w:rPr>
              <w:t>Triangulación de información:</w:t>
            </w:r>
            <w:r>
              <w:t xml:space="preserve"> Al buscar sobre mismo tema de diferentes fuentes, se puede encontrar explicaciones más sencillas, detalladas que ayudan a entender de mejor manera las otras fuentes de información.</w:t>
            </w:r>
          </w:p>
        </w:tc>
      </w:tr>
    </w:tbl>
    <w:p w14:paraId="5650E705" w14:textId="77777777" w:rsidR="0039335D" w:rsidRDefault="0039335D"/>
    <w:p w14:paraId="78BB7E49" w14:textId="77777777" w:rsidR="0039335D" w:rsidRDefault="00CB3B61">
      <w:pPr>
        <w:numPr>
          <w:ilvl w:val="0"/>
          <w:numId w:val="1"/>
        </w:numPr>
        <w:rPr>
          <w:color w:val="749D2D"/>
        </w:rPr>
      </w:pPr>
      <w:r>
        <w:t>Rocío está claramente frustrada porque no obtiene los resultados que ella espera, por eso, debes sugerirle un paso a paso para que ella pueda identificar su frustración y trabajarla. En este ítem, te debes guiar de la lectura, en el apartado “</w:t>
      </w:r>
      <w:r>
        <w:rPr>
          <w:i/>
        </w:rPr>
        <w:t>Técnicas para</w:t>
      </w:r>
      <w:r>
        <w:rPr>
          <w:i/>
        </w:rPr>
        <w:t xml:space="preserve"> gestionar la tolerancia a la frustración</w:t>
      </w:r>
      <w:r>
        <w:t>”.</w:t>
      </w:r>
    </w:p>
    <w:p w14:paraId="4BE89DB2" w14:textId="77777777" w:rsidR="0039335D" w:rsidRDefault="00CB3B61">
      <w:pPr>
        <w:ind w:left="720"/>
      </w:pPr>
      <w:r>
        <w:t>(</w:t>
      </w:r>
      <w:r>
        <w:rPr>
          <w:b/>
        </w:rPr>
        <w:t>2,5 Puntos</w:t>
      </w:r>
      <w:r>
        <w:t>)</w:t>
      </w:r>
    </w:p>
    <w:p w14:paraId="35F69426" w14:textId="77777777" w:rsidR="0039335D" w:rsidRDefault="0039335D">
      <w:pPr>
        <w:ind w:left="720"/>
      </w:pPr>
    </w:p>
    <w:tbl>
      <w:tblPr>
        <w:tblStyle w:val="a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39335D" w14:paraId="07AA1B62" w14:textId="77777777">
        <w:trPr>
          <w:trHeight w:val="420"/>
        </w:trPr>
        <w:tc>
          <w:tcPr>
            <w:tcW w:w="8308" w:type="dxa"/>
            <w:gridSpan w:val="2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5184" w14:textId="77777777" w:rsidR="0039335D" w:rsidRDefault="00CB3B61">
            <w:pPr>
              <w:jc w:val="center"/>
              <w:rPr>
                <w:b/>
              </w:rPr>
            </w:pPr>
            <w:r>
              <w:rPr>
                <w:b/>
              </w:rPr>
              <w:t>Técnicas para gestionar la tolerancia a la frustración</w:t>
            </w:r>
          </w:p>
        </w:tc>
      </w:tr>
      <w:tr w:rsidR="0039335D" w14:paraId="3773BFA1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3DB1" w14:textId="77777777" w:rsidR="0039335D" w:rsidRDefault="00CB3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Paso 1: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086E4" w14:textId="0E844880" w:rsidR="0039335D" w:rsidRDefault="003C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Reconocer la frustración.</w:t>
            </w:r>
          </w:p>
        </w:tc>
      </w:tr>
      <w:tr w:rsidR="0039335D" w14:paraId="5088842B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B656B" w14:textId="77777777" w:rsidR="0039335D" w:rsidRDefault="00CB3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Paso 2: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A338" w14:textId="16A2C30E" w:rsidR="0039335D" w:rsidRDefault="003C72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Conocer tus </w:t>
            </w:r>
            <w:r w:rsidR="00DB5784">
              <w:t>limitaciones.</w:t>
            </w:r>
          </w:p>
        </w:tc>
      </w:tr>
      <w:tr w:rsidR="0039335D" w14:paraId="50064FF6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43F5" w14:textId="77777777" w:rsidR="0039335D" w:rsidRDefault="00CB3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Paso 3: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BC7" w14:textId="2BF1673C" w:rsidR="0039335D" w:rsidRDefault="00DB5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Confiar en tu potencial.</w:t>
            </w:r>
          </w:p>
        </w:tc>
      </w:tr>
      <w:tr w:rsidR="0039335D" w14:paraId="2E640BA2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7513" w14:textId="77777777" w:rsidR="0039335D" w:rsidRDefault="00CB3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Paso 4: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122C" w14:textId="566CD6F2" w:rsidR="0039335D" w:rsidRDefault="00DB5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Ajustar tu estrategia.</w:t>
            </w:r>
          </w:p>
        </w:tc>
      </w:tr>
      <w:tr w:rsidR="0039335D" w14:paraId="05AD1982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2409" w14:textId="77777777" w:rsidR="0039335D" w:rsidRDefault="00CB3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Paso 5: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5378" w14:textId="59AAC5FC" w:rsidR="0039335D" w:rsidRDefault="00DB5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Meditar.</w:t>
            </w:r>
          </w:p>
        </w:tc>
      </w:tr>
    </w:tbl>
    <w:p w14:paraId="5CB84DE4" w14:textId="77777777" w:rsidR="0039335D" w:rsidRDefault="0039335D">
      <w:pPr>
        <w:ind w:left="720"/>
      </w:pPr>
    </w:p>
    <w:p w14:paraId="2591107A" w14:textId="77777777" w:rsidR="0039335D" w:rsidRDefault="0039335D"/>
    <w:p w14:paraId="4931DA55" w14:textId="77777777" w:rsidR="0039335D" w:rsidRDefault="0039335D"/>
    <w:p w14:paraId="1891C9B2" w14:textId="77777777" w:rsidR="0039335D" w:rsidRDefault="0039335D"/>
    <w:p w14:paraId="2BF36AD6" w14:textId="77777777" w:rsidR="0039335D" w:rsidRDefault="00CB3B61">
      <w:pPr>
        <w:numPr>
          <w:ilvl w:val="0"/>
          <w:numId w:val="1"/>
        </w:numPr>
        <w:rPr>
          <w:color w:val="749D2D"/>
        </w:rPr>
      </w:pPr>
      <w:r>
        <w:lastRenderedPageBreak/>
        <w:t>El trabajo en equipo es una dificultad para Rocío. Para apoyarla, deberás completar el siguiente cuadro comparativo declarando las ventajas y desventajas del trabajo en equipo (al menos 4 ventajas y al menos 2 desventajas), que le permitan visualizar a Roc</w:t>
      </w:r>
      <w:r>
        <w:t>ío un panorama general, y luego entrega tus recomendaciones, siguiendo la siguiente pauta:</w:t>
      </w:r>
    </w:p>
    <w:p w14:paraId="34565DEC" w14:textId="77777777" w:rsidR="0039335D" w:rsidRDefault="00CB3B61">
      <w:pPr>
        <w:ind w:left="720"/>
      </w:pPr>
      <w:r>
        <w:t>(</w:t>
      </w:r>
      <w:r>
        <w:rPr>
          <w:b/>
        </w:rPr>
        <w:t>3 Puntos</w:t>
      </w:r>
      <w:r>
        <w:t>)</w:t>
      </w:r>
    </w:p>
    <w:p w14:paraId="705DF9D4" w14:textId="77777777" w:rsidR="0039335D" w:rsidRDefault="0039335D"/>
    <w:tbl>
      <w:tblPr>
        <w:tblStyle w:val="a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39335D" w14:paraId="2CCAE439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24B6" w14:textId="77777777" w:rsidR="0039335D" w:rsidRDefault="00CB3B6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Ventajas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4D21" w14:textId="77777777" w:rsidR="0039335D" w:rsidRDefault="00CB3B61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Desventajas</w:t>
            </w:r>
          </w:p>
        </w:tc>
      </w:tr>
      <w:tr w:rsidR="0039335D" w14:paraId="0D18CCA2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34A5" w14:textId="2CA56D16" w:rsidR="0039335D" w:rsidRDefault="00DB5784">
            <w:pPr>
              <w:widowControl w:val="0"/>
              <w:spacing w:line="240" w:lineRule="auto"/>
              <w:jc w:val="left"/>
            </w:pPr>
            <w:r>
              <w:t xml:space="preserve">Fomentan el desarrollo de </w:t>
            </w:r>
            <w:r w:rsidR="00283FDF">
              <w:t>habilidades sociales entre los integrantes.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AB42" w14:textId="2275D92C" w:rsidR="0039335D" w:rsidRDefault="008C6497">
            <w:pPr>
              <w:widowControl w:val="0"/>
              <w:spacing w:line="240" w:lineRule="auto"/>
              <w:jc w:val="left"/>
            </w:pPr>
            <w:r>
              <w:t>Responsabilidad individual, se debe responder al grupo por las tareas asignadas completadas o incompletas.</w:t>
            </w:r>
          </w:p>
        </w:tc>
      </w:tr>
      <w:tr w:rsidR="0039335D" w14:paraId="080C27E3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2B89" w14:textId="049A06DD" w:rsidR="0039335D" w:rsidRDefault="00283FDF">
            <w:pPr>
              <w:widowControl w:val="0"/>
              <w:spacing w:line="240" w:lineRule="auto"/>
              <w:jc w:val="left"/>
            </w:pPr>
            <w:r>
              <w:t>Establece estructuras más flexibles y participativas dentro del grupo.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5E197" w14:textId="2231E565" w:rsidR="0039335D" w:rsidRDefault="008C6497">
            <w:pPr>
              <w:widowControl w:val="0"/>
              <w:spacing w:line="240" w:lineRule="auto"/>
              <w:jc w:val="left"/>
            </w:pPr>
            <w:r>
              <w:t xml:space="preserve">Dependencia del grupo, </w:t>
            </w:r>
            <w:r w:rsidR="00337BFA">
              <w:t>si uno de los miembros no completa sus tareas, entorpece el avance de los otros miembros.</w:t>
            </w:r>
          </w:p>
        </w:tc>
      </w:tr>
      <w:tr w:rsidR="0039335D" w14:paraId="11BD474C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F49F" w14:textId="5D02ED09" w:rsidR="0039335D" w:rsidRDefault="00283FDF">
            <w:pPr>
              <w:widowControl w:val="0"/>
              <w:spacing w:line="240" w:lineRule="auto"/>
              <w:jc w:val="left"/>
            </w:pPr>
            <w:r>
              <w:t>Fortalecen al equipo ante situaciones de cambios y crisis.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6AB3" w14:textId="77777777" w:rsidR="0039335D" w:rsidRDefault="0039335D">
            <w:pPr>
              <w:widowControl w:val="0"/>
              <w:spacing w:line="240" w:lineRule="auto"/>
              <w:jc w:val="left"/>
            </w:pPr>
          </w:p>
        </w:tc>
      </w:tr>
      <w:tr w:rsidR="0039335D" w14:paraId="37A4B80A" w14:textId="77777777"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E229" w14:textId="1A6D6037" w:rsidR="0039335D" w:rsidRDefault="008C6497">
            <w:pPr>
              <w:widowControl w:val="0"/>
              <w:spacing w:line="240" w:lineRule="auto"/>
              <w:jc w:val="left"/>
            </w:pPr>
            <w:r>
              <w:t>Crea sinergia, los conocimientos se amplifican entre los miembros del grupo.</w:t>
            </w:r>
          </w:p>
        </w:tc>
        <w:tc>
          <w:tcPr>
            <w:tcW w:w="4154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1789" w14:textId="77777777" w:rsidR="0039335D" w:rsidRDefault="0039335D">
            <w:pPr>
              <w:widowControl w:val="0"/>
              <w:spacing w:line="240" w:lineRule="auto"/>
              <w:jc w:val="left"/>
            </w:pPr>
          </w:p>
        </w:tc>
      </w:tr>
    </w:tbl>
    <w:p w14:paraId="4535263C" w14:textId="77777777" w:rsidR="0039335D" w:rsidRDefault="0039335D">
      <w:pPr>
        <w:ind w:left="720"/>
      </w:pPr>
    </w:p>
    <w:tbl>
      <w:tblPr>
        <w:tblStyle w:val="a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39335D" w14:paraId="13E240F2" w14:textId="77777777">
        <w:tc>
          <w:tcPr>
            <w:tcW w:w="8309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9408" w14:textId="77777777" w:rsidR="0039335D" w:rsidRDefault="00CB3B61">
            <w:pPr>
              <w:widowControl w:val="0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Recomendaciones:</w:t>
            </w:r>
          </w:p>
          <w:p w14:paraId="1323526B" w14:textId="4979DC1F" w:rsidR="00337BFA" w:rsidRDefault="00337BFA" w:rsidP="00337BF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jc w:val="left"/>
            </w:pPr>
            <w:r>
              <w:t>Se debe entender que la comunicación es muy importante, dar a conocer las dudas o certezas, el apruebo o rechazo sobre otras ideas, pero siempre con respetos a los otros miembros del grupo.</w:t>
            </w:r>
          </w:p>
          <w:p w14:paraId="21D6DB9F" w14:textId="77777777" w:rsidR="0039335D" w:rsidRDefault="00337BFA" w:rsidP="003A22B6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jc w:val="left"/>
            </w:pPr>
            <w:r>
              <w:t xml:space="preserve">Siempre pedir </w:t>
            </w:r>
            <w:r w:rsidR="003A22B6">
              <w:t>ayuda oportunamente</w:t>
            </w:r>
            <w:r>
              <w:t xml:space="preserve"> cuando uno se encuentre atorado en una tarea asignada, no tiene sentido esperar hasta el final para </w:t>
            </w:r>
            <w:r w:rsidR="003A22B6">
              <w:t>reconocer que no puedes completar la tarea sin ayuda.</w:t>
            </w:r>
          </w:p>
          <w:p w14:paraId="27EB95E5" w14:textId="4ACE77DD" w:rsidR="009F53EB" w:rsidRDefault="003A22B6" w:rsidP="009F53EB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jc w:val="left"/>
            </w:pPr>
            <w:r>
              <w:t>Tener una aptitud activa, de respeto y responsabilidad con el grupo.</w:t>
            </w:r>
          </w:p>
        </w:tc>
      </w:tr>
    </w:tbl>
    <w:p w14:paraId="69E233B7" w14:textId="77777777" w:rsidR="0039335D" w:rsidRDefault="0039335D"/>
    <w:p w14:paraId="25E6EF57" w14:textId="77777777" w:rsidR="0039335D" w:rsidRDefault="0039335D"/>
    <w:p w14:paraId="277899C0" w14:textId="77777777" w:rsidR="0039335D" w:rsidRDefault="00CB3B61">
      <w:pPr>
        <w:numPr>
          <w:ilvl w:val="0"/>
          <w:numId w:val="1"/>
        </w:numPr>
        <w:rPr>
          <w:color w:val="749D2D"/>
        </w:rPr>
      </w:pPr>
      <w:r>
        <w:t>La oferta que recibe Rocío es muy tentadora, y solucionaría muchos de sus problemas, sin embargo, es poco ético. Por ello, escribe a Rocío al menos 5 razones por las cuales no debería aceptar este trato teniendo cómo idea principal que esto puede afectar a</w:t>
      </w:r>
      <w:r>
        <w:t xml:space="preserve"> la industria TI cuando se desempeñe en labores relacionadas. </w:t>
      </w:r>
    </w:p>
    <w:p w14:paraId="58AF169E" w14:textId="77777777" w:rsidR="0039335D" w:rsidRDefault="00CB3B61">
      <w:pPr>
        <w:ind w:left="720"/>
      </w:pPr>
      <w:r>
        <w:t>(</w:t>
      </w:r>
      <w:r>
        <w:rPr>
          <w:b/>
        </w:rPr>
        <w:t>2,5 Puntos</w:t>
      </w:r>
      <w:r>
        <w:t>)</w:t>
      </w:r>
    </w:p>
    <w:p w14:paraId="50038A42" w14:textId="77777777" w:rsidR="0039335D" w:rsidRDefault="0039335D">
      <w:pPr>
        <w:ind w:left="720"/>
      </w:pPr>
    </w:p>
    <w:tbl>
      <w:tblPr>
        <w:tblStyle w:val="a4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7680"/>
      </w:tblGrid>
      <w:tr w:rsidR="0039335D" w14:paraId="30967B61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DE2B" w14:textId="77777777" w:rsidR="0039335D" w:rsidRDefault="00CB3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N°</w:t>
            </w:r>
            <w:proofErr w:type="spellEnd"/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E972" w14:textId="77777777" w:rsidR="0039335D" w:rsidRDefault="00CB3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39335D" w14:paraId="638BE58D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FE39" w14:textId="77777777" w:rsidR="0039335D" w:rsidRDefault="00CB3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9D36" w14:textId="065A5371" w:rsidR="0039335D" w:rsidRDefault="00111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Puede ser ilegal el presentar la documentación fraudulenta.</w:t>
            </w:r>
          </w:p>
        </w:tc>
      </w:tr>
      <w:tr w:rsidR="0039335D" w14:paraId="75D81F4F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23043" w14:textId="77777777" w:rsidR="0039335D" w:rsidRDefault="00CB3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2C3E" w14:textId="4C4EF91B" w:rsidR="0039335D" w:rsidRDefault="00111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La falta de ética puede hacer difícil encontrar trabajo en el futuro.</w:t>
            </w:r>
          </w:p>
        </w:tc>
      </w:tr>
      <w:tr w:rsidR="0039335D" w14:paraId="572922A7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2344" w14:textId="77777777" w:rsidR="0039335D" w:rsidRDefault="00CB3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D46C" w14:textId="5BDC4B37" w:rsidR="0039335D" w:rsidRDefault="00466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Deterioras tu conciencia individual, tu honestidad y responsabilidad.</w:t>
            </w:r>
          </w:p>
        </w:tc>
      </w:tr>
      <w:tr w:rsidR="0039335D" w14:paraId="7CB48F5D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3E54" w14:textId="77777777" w:rsidR="0039335D" w:rsidRDefault="00CB3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F84E" w14:textId="76E71532" w:rsidR="0039335D" w:rsidRDefault="001116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 momento de desempeñarse en labores TI, no sabrás que hacer.</w:t>
            </w:r>
          </w:p>
        </w:tc>
      </w:tr>
      <w:tr w:rsidR="0039335D" w14:paraId="6FAECB74" w14:textId="77777777">
        <w:tc>
          <w:tcPr>
            <w:tcW w:w="60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EA7B" w14:textId="77777777" w:rsidR="0039335D" w:rsidRDefault="00CB3B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680" w:type="dxa"/>
            <w:tcBorders>
              <w:top w:val="single" w:sz="8" w:space="0" w:color="749D2D"/>
              <w:left w:val="single" w:sz="8" w:space="0" w:color="749D2D"/>
              <w:bottom w:val="single" w:sz="8" w:space="0" w:color="749D2D"/>
              <w:right w:val="single" w:sz="8" w:space="0" w:color="749D2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C48B9" w14:textId="3A53977E" w:rsidR="0039335D" w:rsidRDefault="00466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Se puede transformar en un mal hábito, que puede llevar a hurtar software, filtrar datos personales para uso indebido.</w:t>
            </w:r>
          </w:p>
        </w:tc>
      </w:tr>
    </w:tbl>
    <w:p w14:paraId="1FC010B6" w14:textId="77777777" w:rsidR="0039335D" w:rsidRDefault="0039335D">
      <w:pPr>
        <w:ind w:left="720"/>
      </w:pPr>
    </w:p>
    <w:sectPr w:rsidR="0039335D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984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CAF4E" w14:textId="77777777" w:rsidR="00CB3B61" w:rsidRDefault="00CB3B61">
      <w:pPr>
        <w:spacing w:line="240" w:lineRule="auto"/>
      </w:pPr>
      <w:r>
        <w:separator/>
      </w:r>
    </w:p>
  </w:endnote>
  <w:endnote w:type="continuationSeparator" w:id="0">
    <w:p w14:paraId="78074793" w14:textId="77777777" w:rsidR="00CB3B61" w:rsidRDefault="00CB3B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5E184" w14:textId="77777777" w:rsidR="0039335D" w:rsidRDefault="00CB3B61">
    <w:pPr>
      <w:spacing w:before="200" w:line="240" w:lineRule="auto"/>
      <w:jc w:val="left"/>
      <w:rPr>
        <w:b/>
        <w:color w:val="749D2D"/>
        <w:sz w:val="24"/>
        <w:szCs w:val="24"/>
      </w:rPr>
    </w:pPr>
    <w:r>
      <w:rPr>
        <w:b/>
        <w:color w:val="749D2D"/>
        <w:sz w:val="28"/>
        <w:szCs w:val="28"/>
      </w:rPr>
      <w:t xml:space="preserve">_                                                                                                                        </w:t>
    </w:r>
    <w:r>
      <w:rPr>
        <w:b/>
        <w:color w:val="749D2D"/>
        <w:sz w:val="28"/>
        <w:szCs w:val="28"/>
      </w:rPr>
      <w:fldChar w:fldCharType="begin"/>
    </w:r>
    <w:r>
      <w:rPr>
        <w:b/>
        <w:color w:val="749D2D"/>
        <w:sz w:val="28"/>
        <w:szCs w:val="28"/>
      </w:rPr>
      <w:instrText>PA</w:instrText>
    </w:r>
    <w:r>
      <w:rPr>
        <w:b/>
        <w:color w:val="749D2D"/>
        <w:sz w:val="28"/>
        <w:szCs w:val="28"/>
      </w:rPr>
      <w:instrText>GE</w:instrText>
    </w:r>
    <w:r>
      <w:rPr>
        <w:b/>
        <w:color w:val="749D2D"/>
        <w:sz w:val="28"/>
        <w:szCs w:val="28"/>
      </w:rPr>
      <w:fldChar w:fldCharType="separate"/>
    </w:r>
    <w:r w:rsidR="008A0ACA">
      <w:rPr>
        <w:b/>
        <w:noProof/>
        <w:color w:val="749D2D"/>
        <w:sz w:val="28"/>
        <w:szCs w:val="28"/>
      </w:rPr>
      <w:t>1</w:t>
    </w:r>
    <w:r>
      <w:rPr>
        <w:b/>
        <w:color w:val="749D2D"/>
        <w:sz w:val="28"/>
        <w:szCs w:val="28"/>
      </w:rPr>
      <w:fldChar w:fldCharType="end"/>
    </w:r>
  </w:p>
  <w:p w14:paraId="720941B8" w14:textId="77777777" w:rsidR="0039335D" w:rsidRDefault="00CB3B61">
    <w:r>
      <w:rPr>
        <w:noProof/>
      </w:rPr>
      <mc:AlternateContent>
        <mc:Choice Requires="wpg">
          <w:drawing>
            <wp:inline distT="114300" distB="114300" distL="114300" distR="114300" wp14:anchorId="2FC8578C" wp14:editId="33D36EBA">
              <wp:extent cx="5657850" cy="23140"/>
              <wp:effectExtent l="0" t="0" r="0" b="0"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904875" y="1771650"/>
                        <a:ext cx="4638600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rgbClr val="739D2D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114300" distT="114300" distL="114300" distR="114300">
              <wp:extent cx="5657850" cy="23140"/>
              <wp:effectExtent b="0" l="0" r="0" 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0" cy="2314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  <w:p w14:paraId="682B1598" w14:textId="77777777" w:rsidR="0039335D" w:rsidRDefault="00CB3B61">
    <w:pPr>
      <w:spacing w:line="480" w:lineRule="auto"/>
      <w:jc w:val="center"/>
      <w:rPr>
        <w:sz w:val="20"/>
        <w:szCs w:val="20"/>
      </w:rPr>
    </w:pPr>
    <w:r>
      <w:rPr>
        <w:color w:val="666666"/>
      </w:rPr>
      <w:t>www.desafiolatam.com</w:t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  <w:r>
      <w:t xml:space="preserve">                           </w:t>
    </w:r>
    <w:r>
      <w:rPr>
        <w:sz w:val="20"/>
        <w:szCs w:val="20"/>
      </w:rPr>
      <w:t xml:space="preserve">                                                                                                                                   </w:t>
    </w:r>
    <w:r>
      <w:t xml:space="preserve">                                                                                                  </w:t>
    </w:r>
    <w:r>
      <w:t xml:space="preserve">    </w:t>
    </w:r>
    <w:r>
      <w:t xml:space="preserve">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B03A6" w14:textId="77777777" w:rsidR="0039335D" w:rsidRDefault="0039335D">
    <w:pPr>
      <w:spacing w:line="240" w:lineRule="auto"/>
    </w:pPr>
  </w:p>
  <w:p w14:paraId="7107ACE0" w14:textId="77777777" w:rsidR="0039335D" w:rsidRDefault="0039335D">
    <w:pPr>
      <w:spacing w:line="240" w:lineRule="auto"/>
    </w:pPr>
  </w:p>
  <w:p w14:paraId="4E8008B5" w14:textId="77777777" w:rsidR="0039335D" w:rsidRDefault="00CB3B61">
    <w:pPr>
      <w:spacing w:line="240" w:lineRule="auto"/>
    </w:pPr>
    <w:r>
      <w:rPr>
        <w:noProof/>
      </w:rPr>
      <w:drawing>
        <wp:inline distT="342900" distB="342900" distL="342900" distR="342900" wp14:anchorId="523B2F76" wp14:editId="4398950A">
          <wp:extent cx="5734050" cy="26670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70833" b="-91666"/>
                  <a:stretch>
                    <a:fillRect/>
                  </a:stretch>
                </pic:blipFill>
                <pic:spPr>
                  <a:xfrm>
                    <a:off x="0" y="0"/>
                    <a:ext cx="5734050" cy="266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0DAE0FF" w14:textId="77777777" w:rsidR="0039335D" w:rsidRDefault="0039335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058F4" w14:textId="77777777" w:rsidR="00CB3B61" w:rsidRDefault="00CB3B61">
      <w:pPr>
        <w:spacing w:line="240" w:lineRule="auto"/>
      </w:pPr>
      <w:r>
        <w:separator/>
      </w:r>
    </w:p>
  </w:footnote>
  <w:footnote w:type="continuationSeparator" w:id="0">
    <w:p w14:paraId="5F29664F" w14:textId="77777777" w:rsidR="00CB3B61" w:rsidRDefault="00CB3B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70E7" w14:textId="77777777" w:rsidR="0039335D" w:rsidRDefault="00CB3B61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097E1F2" wp14:editId="0DC3E8D8">
          <wp:simplePos x="0" y="0"/>
          <wp:positionH relativeFrom="column">
            <wp:posOffset>1</wp:posOffset>
          </wp:positionH>
          <wp:positionV relativeFrom="paragraph">
            <wp:posOffset>333375</wp:posOffset>
          </wp:positionV>
          <wp:extent cx="2571750" cy="400050"/>
          <wp:effectExtent l="0" t="0" r="0" b="0"/>
          <wp:wrapSquare wrapText="bothSides" distT="114300" distB="114300" distL="114300" distR="11430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r="50092"/>
                  <a:stretch>
                    <a:fillRect/>
                  </a:stretch>
                </pic:blipFill>
                <pic:spPr>
                  <a:xfrm>
                    <a:off x="0" y="0"/>
                    <a:ext cx="25717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7DEA3" w14:textId="77777777" w:rsidR="0039335D" w:rsidRDefault="00CB3B61">
    <w:pPr>
      <w:spacing w:line="240" w:lineRule="auto"/>
      <w:ind w:left="6803"/>
      <w:rPr>
        <w:sz w:val="20"/>
        <w:szCs w:val="20"/>
      </w:rPr>
    </w:pPr>
    <w:r>
      <w:rPr>
        <w:sz w:val="20"/>
        <w:szCs w:val="20"/>
      </w:rPr>
      <w:t xml:space="preserve">                                                                                                                                </w:t>
    </w:r>
    <w:r>
      <w:rPr>
        <w:sz w:val="20"/>
        <w:szCs w:val="20"/>
      </w:rPr>
      <w:br/>
      <w:t xml:space="preserve"> 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14B9961" wp14:editId="5C4806D6">
          <wp:simplePos x="0" y="0"/>
          <wp:positionH relativeFrom="column">
            <wp:posOffset>1</wp:posOffset>
          </wp:positionH>
          <wp:positionV relativeFrom="paragraph">
            <wp:posOffset>619125</wp:posOffset>
          </wp:positionV>
          <wp:extent cx="3211513" cy="566738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11513" cy="566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5356"/>
    <w:multiLevelType w:val="multilevel"/>
    <w:tmpl w:val="A8B6D9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2F01B1"/>
    <w:multiLevelType w:val="hybridMultilevel"/>
    <w:tmpl w:val="44A83324"/>
    <w:lvl w:ilvl="0" w:tplc="754ED43A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35D"/>
    <w:rsid w:val="00111678"/>
    <w:rsid w:val="00164064"/>
    <w:rsid w:val="00283FDF"/>
    <w:rsid w:val="00337BFA"/>
    <w:rsid w:val="0039335D"/>
    <w:rsid w:val="003A22B6"/>
    <w:rsid w:val="003C721D"/>
    <w:rsid w:val="003D03C6"/>
    <w:rsid w:val="004661A6"/>
    <w:rsid w:val="008A0ACA"/>
    <w:rsid w:val="008C6497"/>
    <w:rsid w:val="009F53EB"/>
    <w:rsid w:val="00CB3B61"/>
    <w:rsid w:val="00DB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9EB7"/>
  <w15:docId w15:val="{1FD8AC27-B222-4D9E-9632-3C9FED8E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s-419" w:eastAsia="es-CL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37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Exequiel</dc:creator>
  <cp:lastModifiedBy>Exequiel</cp:lastModifiedBy>
  <cp:revision>2</cp:revision>
  <dcterms:created xsi:type="dcterms:W3CDTF">2022-03-17T13:19:00Z</dcterms:created>
  <dcterms:modified xsi:type="dcterms:W3CDTF">2022-03-17T13:19:00Z</dcterms:modified>
</cp:coreProperties>
</file>