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rryjibeun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yk4nyho2x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5rvucm6d5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ko7exyb2i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EA-TLP FLOW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Receive Mission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Initial Guidance (WARNO)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Assessment (Risk / Site / Threat)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Plan (OPORD)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&amp; Coordinate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Rehearse / Brief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 &amp; Adjust (FRAGO)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doctrine/planning driven instead of reactive.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Standardizing the language, structure, and feel across ALL documents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documents must: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Use the same header format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same section flow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checkbox + short-fill structure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fast to complete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client-readable, operator-usable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xt8hiz2n1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 (IDENTICAL ACROSS ALL DOCS)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Client: __________________________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/ Event Name: __________________________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Location: __________________________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Date: __________________________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By: __________________________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Type: __________________________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Version: __________________________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