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3255" w14:textId="77777777" w:rsidR="00784A0D" w:rsidRDefault="00000000">
      <w:pPr>
        <w:pStyle w:val="1"/>
      </w:pPr>
      <w:bookmarkStart w:id="0" w:name="资管配权方法深度调研报告"/>
      <w:r>
        <w:rPr>
          <w:rFonts w:hint="eastAsia"/>
        </w:rPr>
        <w:t>资管配权方法深度调研报告</w:t>
      </w:r>
    </w:p>
    <w:p w14:paraId="610CD146" w14:textId="77777777" w:rsidR="00784A0D" w:rsidRDefault="00000000">
      <w:pPr>
        <w:pStyle w:val="aa"/>
      </w:pPr>
      <w:r>
        <w:rPr>
          <w:rFonts w:hint="eastAsia"/>
          <w:b/>
          <w:bCs/>
        </w:rPr>
        <w:t>撰写日期</w:t>
      </w:r>
      <w:r>
        <w:rPr>
          <w:rFonts w:hint="eastAsia"/>
        </w:rPr>
        <w:t>：</w:t>
      </w:r>
      <w:r>
        <w:rPr>
          <w:rFonts w:hint="eastAsia"/>
        </w:rPr>
        <w:t>2026</w:t>
      </w:r>
      <w:r>
        <w:rPr>
          <w:rFonts w:hint="eastAsia"/>
        </w:rPr>
        <w:t>年</w:t>
      </w:r>
      <w:r>
        <w:rPr>
          <w:rFonts w:hint="eastAsia"/>
        </w:rPr>
        <w:t>4</w:t>
      </w:r>
      <w:r>
        <w:rPr>
          <w:rFonts w:hint="eastAsia"/>
        </w:rPr>
        <w:t>月</w:t>
      </w:r>
      <w:r>
        <w:rPr>
          <w:rFonts w:hint="eastAsia"/>
        </w:rPr>
        <w:t>21</w:t>
      </w:r>
      <w:r>
        <w:rPr>
          <w:rFonts w:hint="eastAsia"/>
        </w:rPr>
        <w:t>日</w:t>
      </w:r>
      <w:r>
        <w:br/>
      </w:r>
      <w:r>
        <w:rPr>
          <w:rFonts w:hint="eastAsia"/>
          <w:b/>
          <w:bCs/>
        </w:rPr>
        <w:t>字数</w:t>
      </w:r>
      <w:r>
        <w:rPr>
          <w:rFonts w:hint="eastAsia"/>
        </w:rPr>
        <w:t>：约</w:t>
      </w:r>
      <w:r>
        <w:rPr>
          <w:rFonts w:hint="eastAsia"/>
        </w:rPr>
        <w:t>14,000</w:t>
      </w:r>
      <w:r>
        <w:rPr>
          <w:rFonts w:hint="eastAsia"/>
        </w:rPr>
        <w:t>字</w:t>
      </w:r>
      <w:r>
        <w:br/>
      </w:r>
      <w:r>
        <w:rPr>
          <w:rFonts w:hint="eastAsia"/>
          <w:b/>
          <w:bCs/>
        </w:rPr>
        <w:t>覆盖方法</w:t>
      </w:r>
      <w:r>
        <w:rPr>
          <w:rFonts w:hint="eastAsia"/>
        </w:rPr>
        <w:t>：</w:t>
      </w:r>
      <w:r>
        <w:rPr>
          <w:rFonts w:hint="eastAsia"/>
        </w:rPr>
        <w:t>17</w:t>
      </w:r>
      <w:r>
        <w:rPr>
          <w:rFonts w:hint="eastAsia"/>
        </w:rPr>
        <w:t>种主流与前沿配权方法</w:t>
      </w:r>
    </w:p>
    <w:p w14:paraId="43C567EF" w14:textId="77777777" w:rsidR="00784A0D" w:rsidRDefault="00000000">
      <w:r>
        <w:pict w14:anchorId="67CEB9B6">
          <v:rect id="_x0000_i1025" style="width:0;height:1.5pt" o:hralign="center" o:hrstd="t" o:hr="t"/>
        </w:pict>
      </w:r>
    </w:p>
    <w:p w14:paraId="07311F2F" w14:textId="77777777" w:rsidR="00784A0D" w:rsidRDefault="00000000">
      <w:pPr>
        <w:pStyle w:val="2"/>
      </w:pPr>
      <w:bookmarkStart w:id="1" w:name="引言配权问题的重要性和研究框架"/>
      <w:r>
        <w:t xml:space="preserve">1. </w:t>
      </w:r>
      <w:r>
        <w:rPr>
          <w:rFonts w:hint="eastAsia"/>
        </w:rPr>
        <w:t>引言：配权问题的重要性和研究框架</w:t>
      </w:r>
    </w:p>
    <w:p w14:paraId="0285FC02" w14:textId="77777777" w:rsidR="00784A0D" w:rsidRDefault="00000000">
      <w:pPr>
        <w:pStyle w:val="3"/>
      </w:pPr>
      <w:bookmarkStart w:id="2" w:name="配权问题的核心地位"/>
      <w:r>
        <w:t xml:space="preserve">1.1 </w:t>
      </w:r>
      <w:r>
        <w:rPr>
          <w:rFonts w:hint="eastAsia"/>
        </w:rPr>
        <w:t>配权问题的核心地位</w:t>
      </w:r>
    </w:p>
    <w:p w14:paraId="69219976" w14:textId="77777777" w:rsidR="00784A0D" w:rsidRDefault="00000000">
      <w:pPr>
        <w:pStyle w:val="FirstParagraph"/>
      </w:pPr>
      <w:r>
        <w:rPr>
          <w:rFonts w:hint="eastAsia"/>
        </w:rPr>
        <w:t>投资组合管理的核心任务可概括为三步：</w:t>
      </w:r>
      <w:r>
        <w:rPr>
          <w:rFonts w:hint="eastAsia"/>
          <w:b/>
          <w:bCs/>
        </w:rPr>
        <w:t>选股（</w:t>
      </w:r>
      <w:r>
        <w:rPr>
          <w:rFonts w:hint="eastAsia"/>
          <w:b/>
          <w:bCs/>
        </w:rPr>
        <w:t>Security</w:t>
      </w:r>
      <w:r>
        <w:rPr>
          <w:b/>
          <w:bCs/>
        </w:rPr>
        <w:t xml:space="preserve"> </w:t>
      </w:r>
      <w:r>
        <w:rPr>
          <w:rFonts w:hint="eastAsia"/>
          <w:b/>
          <w:bCs/>
        </w:rPr>
        <w:t>Selection</w:t>
      </w:r>
      <w:r>
        <w:rPr>
          <w:rFonts w:hint="eastAsia"/>
          <w:b/>
          <w:bCs/>
        </w:rPr>
        <w:t>）→</w:t>
      </w:r>
      <w:r>
        <w:rPr>
          <w:b/>
          <w:bCs/>
        </w:rPr>
        <w:t xml:space="preserve"> </w:t>
      </w:r>
      <w:r>
        <w:rPr>
          <w:rFonts w:hint="eastAsia"/>
          <w:b/>
          <w:bCs/>
        </w:rPr>
        <w:t>配权（</w:t>
      </w:r>
      <w:r>
        <w:rPr>
          <w:rFonts w:hint="eastAsia"/>
          <w:b/>
          <w:bCs/>
        </w:rPr>
        <w:t>Weight</w:t>
      </w:r>
      <w:r>
        <w:rPr>
          <w:b/>
          <w:bCs/>
        </w:rPr>
        <w:t xml:space="preserve"> </w:t>
      </w:r>
      <w:r>
        <w:rPr>
          <w:rFonts w:hint="eastAsia"/>
          <w:b/>
          <w:bCs/>
        </w:rPr>
        <w:t>Allocation</w:t>
      </w:r>
      <w:r>
        <w:rPr>
          <w:rFonts w:hint="eastAsia"/>
          <w:b/>
          <w:bCs/>
        </w:rPr>
        <w:t>）→</w:t>
      </w:r>
      <w:r>
        <w:rPr>
          <w:b/>
          <w:bCs/>
        </w:rPr>
        <w:t xml:space="preserve"> </w:t>
      </w:r>
      <w:r>
        <w:rPr>
          <w:rFonts w:hint="eastAsia"/>
          <w:b/>
          <w:bCs/>
        </w:rPr>
        <w:t>再平衡（</w:t>
      </w:r>
      <w:r>
        <w:rPr>
          <w:rFonts w:hint="eastAsia"/>
          <w:b/>
          <w:bCs/>
        </w:rPr>
        <w:t>Rebalancing</w:t>
      </w:r>
      <w:r>
        <w:rPr>
          <w:rFonts w:hint="eastAsia"/>
          <w:b/>
          <w:bCs/>
        </w:rPr>
        <w:t>）</w:t>
      </w:r>
      <w:r>
        <w:rPr>
          <w:rFonts w:hint="eastAsia"/>
        </w:rPr>
        <w:t>。其中，配权问题（</w:t>
      </w:r>
      <w:r>
        <w:rPr>
          <w:rFonts w:hint="eastAsia"/>
        </w:rPr>
        <w:t>Portfolio</w:t>
      </w:r>
      <w:r>
        <w:t xml:space="preserve"> Weight </w:t>
      </w:r>
      <w:r>
        <w:rPr>
          <w:rFonts w:hint="eastAsia"/>
        </w:rPr>
        <w:t>Allocation</w:t>
      </w:r>
      <w:r>
        <w:rPr>
          <w:rFonts w:hint="eastAsia"/>
        </w:rPr>
        <w:t>）是将有限的资本在不同资产间进行最优分配的决策过程，直接决定了组合的风险收益特征。</w:t>
      </w:r>
    </w:p>
    <w:p w14:paraId="490941AD" w14:textId="77777777" w:rsidR="00784A0D" w:rsidRDefault="00000000">
      <w:pPr>
        <w:pStyle w:val="a0"/>
      </w:pPr>
      <w:r>
        <w:rPr>
          <w:rFonts w:hint="eastAsia"/>
        </w:rPr>
        <w:t>Markowitz</w:t>
      </w:r>
      <w:r>
        <w:rPr>
          <w:rFonts w:hint="eastAsia"/>
        </w:rPr>
        <w:t>（</w:t>
      </w:r>
      <w:r>
        <w:rPr>
          <w:rFonts w:hint="eastAsia"/>
        </w:rPr>
        <w:t>1952</w:t>
      </w:r>
      <w:r>
        <w:rPr>
          <w:rFonts w:hint="eastAsia"/>
        </w:rPr>
        <w:t>）创立的均值</w:t>
      </w:r>
      <w:r>
        <w:rPr>
          <w:rFonts w:hint="eastAsia"/>
        </w:rPr>
        <w:t>-</w:t>
      </w:r>
      <w:r>
        <w:rPr>
          <w:rFonts w:hint="eastAsia"/>
        </w:rPr>
        <w:t>方差框架是现代投资组合理论的基石，但其对输入参数的高度敏感性导致了严重的”最优解不稳定”问题。</w:t>
      </w:r>
      <w:r>
        <w:rPr>
          <w:rFonts w:hint="eastAsia"/>
        </w:rPr>
        <w:t>Michaud</w:t>
      </w:r>
      <w:r>
        <w:rPr>
          <w:rFonts w:hint="eastAsia"/>
        </w:rPr>
        <w:t>（</w:t>
      </w:r>
      <w:r>
        <w:rPr>
          <w:rFonts w:hint="eastAsia"/>
        </w:rPr>
        <w:t>1989</w:t>
      </w:r>
      <w:r>
        <w:rPr>
          <w:rFonts w:hint="eastAsia"/>
        </w:rPr>
        <w:t>）将其形象地称为”均值</w:t>
      </w:r>
      <w:r>
        <w:rPr>
          <w:rFonts w:hint="eastAsia"/>
        </w:rPr>
        <w:t>-</w:t>
      </w:r>
      <w:r>
        <w:rPr>
          <w:rFonts w:hint="eastAsia"/>
        </w:rPr>
        <w:t>方差优化器的错误”（</w:t>
      </w:r>
      <w:r>
        <w:rPr>
          <w:rFonts w:hint="eastAsia"/>
        </w:rPr>
        <w:t>the</w:t>
      </w:r>
      <w:r>
        <w:t xml:space="preserve"> error-maximizing character of MV </w:t>
      </w:r>
      <w:r>
        <w:rPr>
          <w:rFonts w:hint="eastAsia"/>
        </w:rPr>
        <w:t>optimization</w:t>
      </w:r>
      <w:r>
        <w:rPr>
          <w:rFonts w:hint="eastAsia"/>
        </w:rPr>
        <w:t>）。此后数十年，学术界和业界不断提出新的配权方法，试图在</w:t>
      </w:r>
      <w:r>
        <w:rPr>
          <w:rFonts w:hint="eastAsia"/>
          <w:b/>
          <w:bCs/>
        </w:rPr>
        <w:t>稳定性、可解释性、风险控制、尾部管理</w:t>
      </w:r>
      <w:r>
        <w:rPr>
          <w:rFonts w:hint="eastAsia"/>
        </w:rPr>
        <w:t>之间找到更好的平衡。</w:t>
      </w:r>
    </w:p>
    <w:p w14:paraId="0329535B" w14:textId="77777777" w:rsidR="00784A0D" w:rsidRDefault="00000000">
      <w:pPr>
        <w:pStyle w:val="3"/>
      </w:pPr>
      <w:bookmarkStart w:id="3" w:name="方法分类框架"/>
      <w:bookmarkEnd w:id="2"/>
      <w:r>
        <w:t xml:space="preserve">1.2 </w:t>
      </w:r>
      <w:r>
        <w:rPr>
          <w:rFonts w:hint="eastAsia"/>
        </w:rPr>
        <w:t>方法分类框架</w:t>
      </w:r>
    </w:p>
    <w:p w14:paraId="636F84CD" w14:textId="77777777" w:rsidR="00784A0D" w:rsidRDefault="00000000">
      <w:pPr>
        <w:pStyle w:val="FirstParagraph"/>
      </w:pPr>
      <w:r>
        <w:rPr>
          <w:rFonts w:hint="eastAsia"/>
        </w:rPr>
        <w:t>本文将配权方法分为四大类：</w:t>
      </w:r>
    </w:p>
    <w:tbl>
      <w:tblPr>
        <w:tblStyle w:val="Table"/>
        <w:tblW w:w="5000" w:type="pct"/>
        <w:tblLayout w:type="fixed"/>
        <w:tblLook w:val="0020" w:firstRow="1" w:lastRow="0" w:firstColumn="0" w:lastColumn="0" w:noHBand="0" w:noVBand="0"/>
      </w:tblPr>
      <w:tblGrid>
        <w:gridCol w:w="1994"/>
        <w:gridCol w:w="3323"/>
        <w:gridCol w:w="3323"/>
      </w:tblGrid>
      <w:tr w:rsidR="00784A0D" w14:paraId="38DE81C6" w14:textId="77777777" w:rsidTr="00784A0D">
        <w:trPr>
          <w:cnfStyle w:val="100000000000" w:firstRow="1" w:lastRow="0" w:firstColumn="0" w:lastColumn="0" w:oddVBand="0" w:evenVBand="0" w:oddHBand="0" w:evenHBand="0" w:firstRowFirstColumn="0" w:firstRowLastColumn="0" w:lastRowFirstColumn="0" w:lastRowLastColumn="0"/>
          <w:tblHeader/>
        </w:trPr>
        <w:tc>
          <w:tcPr>
            <w:tcW w:w="1827" w:type="dxa"/>
          </w:tcPr>
          <w:p w14:paraId="484695E6" w14:textId="77777777" w:rsidR="00784A0D" w:rsidRDefault="00000000">
            <w:pPr>
              <w:pStyle w:val="Compact"/>
            </w:pPr>
            <w:r>
              <w:rPr>
                <w:rFonts w:hint="eastAsia"/>
              </w:rPr>
              <w:t>类别</w:t>
            </w:r>
          </w:p>
        </w:tc>
        <w:tc>
          <w:tcPr>
            <w:tcW w:w="3046" w:type="dxa"/>
          </w:tcPr>
          <w:p w14:paraId="56F178D6" w14:textId="77777777" w:rsidR="00784A0D" w:rsidRDefault="00000000">
            <w:pPr>
              <w:pStyle w:val="Compact"/>
            </w:pPr>
            <w:r>
              <w:rPr>
                <w:rFonts w:hint="eastAsia"/>
              </w:rPr>
              <w:t>核心思路</w:t>
            </w:r>
          </w:p>
        </w:tc>
        <w:tc>
          <w:tcPr>
            <w:tcW w:w="3046" w:type="dxa"/>
          </w:tcPr>
          <w:p w14:paraId="08B5933F" w14:textId="77777777" w:rsidR="00784A0D" w:rsidRDefault="00000000">
            <w:pPr>
              <w:pStyle w:val="Compact"/>
            </w:pPr>
            <w:r>
              <w:rPr>
                <w:rFonts w:hint="eastAsia"/>
              </w:rPr>
              <w:t>代表方法</w:t>
            </w:r>
          </w:p>
        </w:tc>
      </w:tr>
      <w:tr w:rsidR="00784A0D" w14:paraId="19CAD165" w14:textId="77777777">
        <w:tc>
          <w:tcPr>
            <w:tcW w:w="1827" w:type="dxa"/>
          </w:tcPr>
          <w:p w14:paraId="4B255103" w14:textId="77777777" w:rsidR="00784A0D" w:rsidRDefault="00000000">
            <w:pPr>
              <w:pStyle w:val="Compact"/>
            </w:pPr>
            <w:r>
              <w:rPr>
                <w:rFonts w:hint="eastAsia"/>
                <w:b/>
                <w:bCs/>
              </w:rPr>
              <w:t>朴素方法</w:t>
            </w:r>
          </w:p>
        </w:tc>
        <w:tc>
          <w:tcPr>
            <w:tcW w:w="3046" w:type="dxa"/>
          </w:tcPr>
          <w:p w14:paraId="71A1AFE3" w14:textId="77777777" w:rsidR="00784A0D" w:rsidRDefault="00000000">
            <w:pPr>
              <w:pStyle w:val="Compact"/>
            </w:pPr>
            <w:r>
              <w:rPr>
                <w:rFonts w:hint="eastAsia"/>
              </w:rPr>
              <w:t>不依赖参数估计</w:t>
            </w:r>
          </w:p>
        </w:tc>
        <w:tc>
          <w:tcPr>
            <w:tcW w:w="3046" w:type="dxa"/>
          </w:tcPr>
          <w:p w14:paraId="62E58276" w14:textId="77777777" w:rsidR="00784A0D" w:rsidRDefault="00000000">
            <w:pPr>
              <w:pStyle w:val="Compact"/>
            </w:pPr>
            <w:r>
              <w:rPr>
                <w:rFonts w:hint="eastAsia"/>
              </w:rPr>
              <w:t>等权（</w:t>
            </w:r>
            <w:r>
              <w:rPr>
                <w:rFonts w:hint="eastAsia"/>
              </w:rPr>
              <w:t>1/N</w:t>
            </w:r>
            <w:r>
              <w:rPr>
                <w:rFonts w:hint="eastAsia"/>
              </w:rPr>
              <w:t>）</w:t>
            </w:r>
          </w:p>
        </w:tc>
      </w:tr>
      <w:tr w:rsidR="00784A0D" w14:paraId="7F78FBC9" w14:textId="77777777">
        <w:tc>
          <w:tcPr>
            <w:tcW w:w="1827" w:type="dxa"/>
          </w:tcPr>
          <w:p w14:paraId="14CFD215" w14:textId="77777777" w:rsidR="00784A0D" w:rsidRDefault="00000000">
            <w:pPr>
              <w:pStyle w:val="Compact"/>
            </w:pPr>
            <w:r>
              <w:rPr>
                <w:rFonts w:hint="eastAsia"/>
                <w:b/>
                <w:bCs/>
              </w:rPr>
              <w:t>风险分散方法</w:t>
            </w:r>
          </w:p>
        </w:tc>
        <w:tc>
          <w:tcPr>
            <w:tcW w:w="3046" w:type="dxa"/>
          </w:tcPr>
          <w:p w14:paraId="03BB2090" w14:textId="77777777" w:rsidR="00784A0D" w:rsidRDefault="00000000">
            <w:pPr>
              <w:pStyle w:val="Compact"/>
            </w:pPr>
            <w:r>
              <w:rPr>
                <w:rFonts w:hint="eastAsia"/>
              </w:rPr>
              <w:t>基于风险模型的最优分配</w:t>
            </w:r>
          </w:p>
        </w:tc>
        <w:tc>
          <w:tcPr>
            <w:tcW w:w="3046" w:type="dxa"/>
          </w:tcPr>
          <w:p w14:paraId="3CDCD8E1" w14:textId="77777777" w:rsidR="00784A0D" w:rsidRDefault="00000000">
            <w:pPr>
              <w:pStyle w:val="Compact"/>
            </w:pPr>
            <w:r>
              <w:rPr>
                <w:rFonts w:hint="eastAsia"/>
              </w:rPr>
              <w:t>最小方差、等风险贡献、风险预算、最大分散化、</w:t>
            </w:r>
            <w:r>
              <w:rPr>
                <w:rFonts w:hint="eastAsia"/>
              </w:rPr>
              <w:t>HRP</w:t>
            </w:r>
            <w:r>
              <w:rPr>
                <w:rFonts w:hint="eastAsia"/>
              </w:rPr>
              <w:t>、</w:t>
            </w:r>
            <w:r>
              <w:rPr>
                <w:rFonts w:hint="eastAsia"/>
              </w:rPr>
              <w:t>HERC</w:t>
            </w:r>
            <w:r>
              <w:rPr>
                <w:rFonts w:hint="eastAsia"/>
              </w:rPr>
              <w:t>、</w:t>
            </w:r>
            <w:r>
              <w:rPr>
                <w:rFonts w:hint="eastAsia"/>
              </w:rPr>
              <w:t>NCO</w:t>
            </w:r>
          </w:p>
        </w:tc>
      </w:tr>
      <w:tr w:rsidR="00784A0D" w14:paraId="5A71B469" w14:textId="77777777">
        <w:tc>
          <w:tcPr>
            <w:tcW w:w="1827" w:type="dxa"/>
          </w:tcPr>
          <w:p w14:paraId="5F605C3B" w14:textId="77777777" w:rsidR="00784A0D" w:rsidRDefault="00000000">
            <w:pPr>
              <w:pStyle w:val="Compact"/>
            </w:pPr>
            <w:r>
              <w:rPr>
                <w:rFonts w:hint="eastAsia"/>
                <w:b/>
                <w:bCs/>
              </w:rPr>
              <w:t>收益</w:t>
            </w:r>
            <w:r>
              <w:rPr>
                <w:rFonts w:hint="eastAsia"/>
                <w:b/>
                <w:bCs/>
              </w:rPr>
              <w:t>-</w:t>
            </w:r>
            <w:r>
              <w:rPr>
                <w:rFonts w:hint="eastAsia"/>
                <w:b/>
                <w:bCs/>
              </w:rPr>
              <w:t>风险联合优化</w:t>
            </w:r>
          </w:p>
        </w:tc>
        <w:tc>
          <w:tcPr>
            <w:tcW w:w="3046" w:type="dxa"/>
          </w:tcPr>
          <w:p w14:paraId="0EBF3A59" w14:textId="77777777" w:rsidR="00784A0D" w:rsidRDefault="00000000">
            <w:pPr>
              <w:pStyle w:val="Compact"/>
            </w:pPr>
            <w:r>
              <w:rPr>
                <w:rFonts w:hint="eastAsia"/>
              </w:rPr>
              <w:t>同时考虑预期收益和风险</w:t>
            </w:r>
          </w:p>
        </w:tc>
        <w:tc>
          <w:tcPr>
            <w:tcW w:w="3046" w:type="dxa"/>
          </w:tcPr>
          <w:p w14:paraId="592E25EC" w14:textId="77777777" w:rsidR="00784A0D" w:rsidRDefault="00000000">
            <w:pPr>
              <w:pStyle w:val="Compact"/>
            </w:pPr>
            <w:r>
              <w:rPr>
                <w:rFonts w:hint="eastAsia"/>
              </w:rPr>
              <w:t>最优夏普、</w:t>
            </w:r>
            <w:r>
              <w:rPr>
                <w:rFonts w:hint="eastAsia"/>
              </w:rPr>
              <w:t>Black-Litterman</w:t>
            </w:r>
            <w:r>
              <w:rPr>
                <w:rFonts w:hint="eastAsia"/>
              </w:rPr>
              <w:t>、因子配权、</w:t>
            </w:r>
            <w:r>
              <w:rPr>
                <w:rFonts w:hint="eastAsia"/>
              </w:rPr>
              <w:t>Kelly</w:t>
            </w:r>
          </w:p>
        </w:tc>
      </w:tr>
      <w:tr w:rsidR="00784A0D" w14:paraId="6D170029" w14:textId="77777777">
        <w:tc>
          <w:tcPr>
            <w:tcW w:w="1827" w:type="dxa"/>
          </w:tcPr>
          <w:p w14:paraId="57230CA4" w14:textId="77777777" w:rsidR="00784A0D" w:rsidRDefault="00000000">
            <w:pPr>
              <w:pStyle w:val="Compact"/>
            </w:pPr>
            <w:r>
              <w:rPr>
                <w:rFonts w:hint="eastAsia"/>
                <w:b/>
                <w:bCs/>
              </w:rPr>
              <w:t>替代风险度量方法</w:t>
            </w:r>
          </w:p>
        </w:tc>
        <w:tc>
          <w:tcPr>
            <w:tcW w:w="3046" w:type="dxa"/>
          </w:tcPr>
          <w:p w14:paraId="76A8CA03" w14:textId="77777777" w:rsidR="00784A0D" w:rsidRDefault="00000000">
            <w:pPr>
              <w:pStyle w:val="Compact"/>
            </w:pPr>
            <w:r>
              <w:rPr>
                <w:rFonts w:hint="eastAsia"/>
              </w:rPr>
              <w:t>使用非方差的风险度量</w:t>
            </w:r>
          </w:p>
        </w:tc>
        <w:tc>
          <w:tcPr>
            <w:tcW w:w="3046" w:type="dxa"/>
          </w:tcPr>
          <w:p w14:paraId="445ADE82" w14:textId="77777777" w:rsidR="00784A0D" w:rsidRDefault="00000000">
            <w:pPr>
              <w:pStyle w:val="Compact"/>
            </w:pPr>
            <w:r>
              <w:rPr>
                <w:rFonts w:hint="eastAsia"/>
              </w:rPr>
              <w:t>CVaR/CTE</w:t>
            </w:r>
            <w:r>
              <w:rPr>
                <w:rFonts w:hint="eastAsia"/>
              </w:rPr>
              <w:t>优化、回撤控制</w:t>
            </w:r>
          </w:p>
        </w:tc>
      </w:tr>
      <w:tr w:rsidR="00784A0D" w14:paraId="11012774" w14:textId="77777777">
        <w:tc>
          <w:tcPr>
            <w:tcW w:w="1827" w:type="dxa"/>
          </w:tcPr>
          <w:p w14:paraId="266E040E" w14:textId="77777777" w:rsidR="00784A0D" w:rsidRDefault="00000000">
            <w:pPr>
              <w:pStyle w:val="Compact"/>
            </w:pPr>
            <w:r>
              <w:rPr>
                <w:rFonts w:hint="eastAsia"/>
                <w:b/>
                <w:bCs/>
              </w:rPr>
              <w:t>计算与算法创新</w:t>
            </w:r>
          </w:p>
        </w:tc>
        <w:tc>
          <w:tcPr>
            <w:tcW w:w="3046" w:type="dxa"/>
          </w:tcPr>
          <w:p w14:paraId="659E5AEF" w14:textId="77777777" w:rsidR="00784A0D" w:rsidRDefault="00000000">
            <w:pPr>
              <w:pStyle w:val="Compact"/>
            </w:pPr>
            <w:r>
              <w:rPr>
                <w:rFonts w:hint="eastAsia"/>
              </w:rPr>
              <w:t>改进求解效率或鲁棒性</w:t>
            </w:r>
          </w:p>
        </w:tc>
        <w:tc>
          <w:tcPr>
            <w:tcW w:w="3046" w:type="dxa"/>
          </w:tcPr>
          <w:p w14:paraId="07137877" w14:textId="77777777" w:rsidR="00784A0D" w:rsidRDefault="00000000">
            <w:pPr>
              <w:pStyle w:val="Compact"/>
            </w:pPr>
            <w:r>
              <w:t>Convex Relaxation</w:t>
            </w:r>
            <w:r>
              <w:t>、</w:t>
            </w:r>
            <w:r>
              <w:t>Turbo Risk Parity</w:t>
            </w:r>
            <w:r>
              <w:t>、</w:t>
            </w:r>
            <w:r>
              <w:t>Machine Learning</w:t>
            </w:r>
          </w:p>
        </w:tc>
      </w:tr>
    </w:tbl>
    <w:p w14:paraId="745345C9" w14:textId="77777777" w:rsidR="00784A0D" w:rsidRDefault="00000000">
      <w:r>
        <w:pict w14:anchorId="00B7575C">
          <v:rect id="_x0000_i1026" style="width:0;height:1.5pt" o:hralign="center" o:hrstd="t" o:hr="t"/>
        </w:pict>
      </w:r>
    </w:p>
    <w:p w14:paraId="39A91626" w14:textId="77777777" w:rsidR="00784A0D" w:rsidRDefault="00000000">
      <w:pPr>
        <w:pStyle w:val="2"/>
      </w:pPr>
      <w:bookmarkStart w:id="4" w:name="经典方法回顾"/>
      <w:bookmarkEnd w:id="1"/>
      <w:bookmarkEnd w:id="3"/>
      <w:r>
        <w:lastRenderedPageBreak/>
        <w:t xml:space="preserve">2. </w:t>
      </w:r>
      <w:r>
        <w:rPr>
          <w:rFonts w:hint="eastAsia"/>
        </w:rPr>
        <w:t>经典方法回顾</w:t>
      </w:r>
    </w:p>
    <w:p w14:paraId="26C37976" w14:textId="77777777" w:rsidR="00784A0D" w:rsidRDefault="00000000">
      <w:pPr>
        <w:pStyle w:val="3"/>
      </w:pPr>
      <w:bookmarkStart w:id="5" w:name="等权配权equal-weight-1n-portfolio"/>
      <w:r>
        <w:t xml:space="preserve">2.1 </w:t>
      </w:r>
      <w:r>
        <w:rPr>
          <w:rFonts w:hint="eastAsia"/>
        </w:rPr>
        <w:t>等权配权（</w:t>
      </w:r>
      <w:r>
        <w:rPr>
          <w:rFonts w:hint="eastAsia"/>
        </w:rPr>
        <w:t>Equal</w:t>
      </w:r>
      <w:r>
        <w:t xml:space="preserve"> Weight / 1/N </w:t>
      </w:r>
      <w:r>
        <w:rPr>
          <w:rFonts w:hint="eastAsia"/>
        </w:rPr>
        <w:t>Portfolio</w:t>
      </w:r>
      <w:r>
        <w:rPr>
          <w:rFonts w:hint="eastAsia"/>
        </w:rPr>
        <w:t>）</w:t>
      </w:r>
    </w:p>
    <w:p w14:paraId="34176C8C" w14:textId="77777777" w:rsidR="00784A0D" w:rsidRDefault="00000000">
      <w:pPr>
        <w:pStyle w:val="FirstParagraph"/>
      </w:pPr>
      <w:r>
        <w:rPr>
          <w:rFonts w:hint="eastAsia"/>
          <w:b/>
          <w:bCs/>
        </w:rPr>
        <w:t>提出背景</w:t>
      </w:r>
      <w:r>
        <w:rPr>
          <w:rFonts w:hint="eastAsia"/>
        </w:rPr>
        <w:t>：最古老、最直觉的配权方法。</w:t>
      </w:r>
    </w:p>
    <w:p w14:paraId="01AC180C" w14:textId="77777777" w:rsidR="00784A0D" w:rsidRDefault="00000000">
      <w:pPr>
        <w:pStyle w:val="a0"/>
      </w:pPr>
      <w:r>
        <w:rPr>
          <w:rFonts w:hint="eastAsia"/>
          <w:b/>
          <w:bCs/>
        </w:rPr>
        <w:t>公式</w:t>
      </w:r>
      <w:r>
        <w:rPr>
          <w:rFonts w:hint="eastAsia"/>
        </w:rPr>
        <w:t>：</w:t>
      </w:r>
    </w:p>
    <w:p w14:paraId="42232807" w14:textId="77777777" w:rsidR="00784A0D"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59C359B4" w14:textId="77777777" w:rsidR="00784A0D" w:rsidRDefault="00000000">
      <w:pPr>
        <w:pStyle w:val="FirstParagraph"/>
      </w:pPr>
      <w:r>
        <w:rPr>
          <w:rFonts w:hint="eastAsia"/>
          <w:b/>
          <w:bCs/>
        </w:rPr>
        <w:t>核心思想</w:t>
      </w:r>
      <w:r>
        <w:rPr>
          <w:rFonts w:hint="eastAsia"/>
        </w:rPr>
        <w:t>：不依赖任何参数估计，每个资产分配相同权重。</w:t>
      </w:r>
      <w:r>
        <w:rPr>
          <w:rFonts w:hint="eastAsia"/>
        </w:rPr>
        <w:t>DeMiguel,</w:t>
      </w:r>
      <w:r>
        <w:t xml:space="preserve"> Garlappi &amp; </w:t>
      </w:r>
      <w:r>
        <w:rPr>
          <w:rFonts w:hint="eastAsia"/>
        </w:rPr>
        <w:t>Uppal</w:t>
      </w:r>
      <w:r>
        <w:rPr>
          <w:rFonts w:hint="eastAsia"/>
        </w:rPr>
        <w:t>（</w:t>
      </w:r>
      <w:r>
        <w:rPr>
          <w:rFonts w:hint="eastAsia"/>
        </w:rPr>
        <w:t>2009</w:t>
      </w:r>
      <w:r>
        <w:rPr>
          <w:rFonts w:hint="eastAsia"/>
        </w:rPr>
        <w:t>）的研究表明，在估计误差较大时，等权组合的样本外表现经常优于复杂的优化方法。</w:t>
      </w:r>
    </w:p>
    <w:p w14:paraId="365531F9" w14:textId="77777777" w:rsidR="00784A0D" w:rsidRDefault="00000000">
      <w:pPr>
        <w:pStyle w:val="a0"/>
      </w:pPr>
      <w:r>
        <w:rPr>
          <w:rFonts w:hint="eastAsia"/>
          <w:b/>
          <w:bCs/>
        </w:rPr>
        <w:t>优点</w:t>
      </w:r>
      <w:r>
        <w:rPr>
          <w:rFonts w:hint="eastAsia"/>
        </w:rPr>
        <w:t>：实现最简单、天然分散化、样本外表现稳定</w:t>
      </w:r>
      <w:r>
        <w:br/>
      </w:r>
      <w:r>
        <w:rPr>
          <w:rFonts w:hint="eastAsia"/>
          <w:b/>
          <w:bCs/>
        </w:rPr>
        <w:t>缺点</w:t>
      </w:r>
      <w:r>
        <w:rPr>
          <w:rFonts w:hint="eastAsia"/>
        </w:rPr>
        <w:t>：未考虑资产风险和收益特征、对高波动资产过度配置</w:t>
      </w:r>
    </w:p>
    <w:p w14:paraId="7D6AE04A" w14:textId="77777777" w:rsidR="00784A0D" w:rsidRDefault="00000000">
      <w:pPr>
        <w:pStyle w:val="3"/>
      </w:pPr>
      <w:bookmarkStart w:id="6" w:name="X07ab1fb7824725ce3ac6813a7fe7d9a6f6c3ae4"/>
      <w:bookmarkEnd w:id="5"/>
      <w:r>
        <w:t xml:space="preserve">2.2 </w:t>
      </w:r>
      <w:r>
        <w:rPr>
          <w:rFonts w:hint="eastAsia"/>
        </w:rPr>
        <w:t>最大夏普比率组合（</w:t>
      </w:r>
      <w:r>
        <w:rPr>
          <w:rFonts w:hint="eastAsia"/>
        </w:rPr>
        <w:t>Maximum</w:t>
      </w:r>
      <w:r>
        <w:t xml:space="preserve"> Sharpe Ratio / Tangency </w:t>
      </w:r>
      <w:r>
        <w:rPr>
          <w:rFonts w:hint="eastAsia"/>
        </w:rPr>
        <w:t>Portfolio</w:t>
      </w:r>
      <w:r>
        <w:rPr>
          <w:rFonts w:hint="eastAsia"/>
        </w:rPr>
        <w:t>）</w:t>
      </w:r>
    </w:p>
    <w:p w14:paraId="082B77FD" w14:textId="77777777" w:rsidR="00784A0D" w:rsidRDefault="00000000">
      <w:pPr>
        <w:pStyle w:val="FirstParagraph"/>
      </w:pPr>
      <w:r>
        <w:rPr>
          <w:rFonts w:hint="eastAsia"/>
          <w:b/>
          <w:bCs/>
        </w:rPr>
        <w:t>提出人</w:t>
      </w:r>
      <w:r>
        <w:rPr>
          <w:rFonts w:hint="eastAsia"/>
        </w:rPr>
        <w:t>：</w:t>
      </w:r>
      <w:r>
        <w:rPr>
          <w:rFonts w:hint="eastAsia"/>
        </w:rPr>
        <w:t>Markowitz</w:t>
      </w:r>
      <w:r>
        <w:rPr>
          <w:rFonts w:hint="eastAsia"/>
        </w:rPr>
        <w:t>（</w:t>
      </w:r>
      <w:r>
        <w:rPr>
          <w:rFonts w:hint="eastAsia"/>
        </w:rPr>
        <w:t>1952</w:t>
      </w:r>
      <w:r>
        <w:rPr>
          <w:rFonts w:hint="eastAsia"/>
        </w:rPr>
        <w:t>）与</w:t>
      </w:r>
      <w:r>
        <w:rPr>
          <w:rFonts w:hint="eastAsia"/>
        </w:rPr>
        <w:t>Sharpe</w:t>
      </w:r>
      <w:r>
        <w:rPr>
          <w:rFonts w:hint="eastAsia"/>
        </w:rPr>
        <w:t>（</w:t>
      </w:r>
      <w:r>
        <w:rPr>
          <w:rFonts w:hint="eastAsia"/>
        </w:rPr>
        <w:t>1966</w:t>
      </w:r>
      <w:r>
        <w:rPr>
          <w:rFonts w:hint="eastAsia"/>
        </w:rPr>
        <w:t>）</w:t>
      </w:r>
    </w:p>
    <w:p w14:paraId="06A6D731" w14:textId="77777777" w:rsidR="00784A0D" w:rsidRDefault="00000000">
      <w:pPr>
        <w:pStyle w:val="a0"/>
      </w:pPr>
      <w:r>
        <w:rPr>
          <w:rFonts w:hint="eastAsia"/>
          <w:b/>
          <w:bCs/>
        </w:rPr>
        <w:t>公式</w:t>
      </w:r>
      <w:r>
        <w:rPr>
          <w:rFonts w:hint="eastAsia"/>
        </w:rPr>
        <w:t>：</w:t>
      </w:r>
    </w:p>
    <w:p w14:paraId="499A21B5"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max</m:t>
              </m:r>
            </m:e>
            <m:lim>
              <m:r>
                <m:rPr>
                  <m:sty m:val="bi"/>
                </m:rPr>
                <w:rPr>
                  <w:rFonts w:ascii="Cambria Math" w:hAnsi="Cambria Math"/>
                </w:rPr>
                <m:t>w</m:t>
              </m:r>
            </m:lim>
          </m:limLow>
          <m:r>
            <w:rPr>
              <w:rFonts w:ascii="Cambria Math" w:hAnsi="Cambria Math"/>
            </w:rPr>
            <m:t> </m:t>
          </m:r>
          <m:f>
            <m:fPr>
              <m:ctrlPr>
                <w:rPr>
                  <w:rFonts w:ascii="Cambria Math" w:hAnsi="Cambria Math"/>
                </w:rPr>
              </m:ctrlPr>
            </m:fPr>
            <m:num>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num>
            <m:den>
              <m:rad>
                <m:radPr>
                  <m:degHide m:val="1"/>
                  <m:ctrlPr>
                    <w:rPr>
                      <w:rFonts w:ascii="Cambria Math" w:hAnsi="Cambria Math"/>
                    </w:rPr>
                  </m:ctrlPr>
                </m:radPr>
                <m:deg/>
                <m:e>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e>
              </m:rad>
            </m:den>
          </m:f>
          <m:r>
            <m:rPr>
              <m:sty m:val="p"/>
            </m:rPr>
            <w:rPr>
              <w:rFonts w:ascii="Cambria Math" w:hAnsi="Cambria Math"/>
            </w:rPr>
            <m:t>,</m:t>
          </m:r>
          <m:r>
            <w:rPr>
              <w:rFonts w:ascii="Cambria Math" w:hAnsi="Cambria Math"/>
            </w:rPr>
            <m:t> </m:t>
          </m:r>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oMath>
      </m:oMathPara>
    </w:p>
    <w:p w14:paraId="390BEB5B" w14:textId="77777777" w:rsidR="00784A0D" w:rsidRDefault="00000000">
      <w:pPr>
        <w:pStyle w:val="FirstParagraph"/>
      </w:pPr>
      <w:r>
        <w:rPr>
          <w:rFonts w:hint="eastAsia"/>
        </w:rPr>
        <w:t>闭式解（无约束情况）：</w:t>
      </w:r>
    </w:p>
    <w:p w14:paraId="1950CA4B" w14:textId="77777777" w:rsidR="00784A0D" w:rsidRDefault="00000000">
      <w:pPr>
        <w:pStyle w:val="a0"/>
      </w:pPr>
      <m:oMathPara>
        <m:oMathParaPr>
          <m:jc m:val="center"/>
        </m:oMathParaP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m:rPr>
                  <m:sty m:val="p"/>
                </m:rPr>
                <w:rPr>
                  <w:rFonts w:ascii="Cambria Math" w:hAnsi="Cambria Math"/>
                </w:rPr>
                <m:t>(</m:t>
              </m:r>
              <m:r>
                <m:rPr>
                  <m:sty m:val="bi"/>
                </m:rP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b"/>
                </m:rPr>
                <w:rPr>
                  <w:rFonts w:ascii="Cambria Math" w:hAnsi="Cambria Math"/>
                </w:rPr>
                <m:t>1</m:t>
              </m:r>
              <m:r>
                <m:rPr>
                  <m:sty m:val="p"/>
                </m:rPr>
                <w:rPr>
                  <w:rFonts w:ascii="Cambria Math" w:hAnsi="Cambria Math"/>
                </w:rPr>
                <m:t>)</m:t>
              </m:r>
            </m:num>
            <m:den>
              <m:sSup>
                <m:sSupPr>
                  <m:ctrlPr>
                    <w:rPr>
                      <w:rFonts w:ascii="Cambria Math" w:hAnsi="Cambria Math"/>
                    </w:rPr>
                  </m:ctrlPr>
                </m:sSupPr>
                <m:e>
                  <m:r>
                    <m:rPr>
                      <m:sty m:val="b"/>
                    </m:rPr>
                    <w:rPr>
                      <w:rFonts w:ascii="Cambria Math" w:hAnsi="Cambria Math"/>
                    </w:rPr>
                    <m:t>1</m:t>
                  </m:r>
                </m:e>
                <m:sup>
                  <m:r>
                    <w:rPr>
                      <w:rFonts w:ascii="Cambria Math" w:hAnsi="Cambria Math"/>
                    </w:rPr>
                    <m:t>T</m:t>
                  </m:r>
                </m:sup>
              </m:sSup>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m:rPr>
                  <m:sty m:val="p"/>
                </m:rPr>
                <w:rPr>
                  <w:rFonts w:ascii="Cambria Math" w:hAnsi="Cambria Math"/>
                </w:rPr>
                <m:t>(</m:t>
              </m:r>
              <m:r>
                <m:rPr>
                  <m:sty m:val="bi"/>
                </m:rP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b"/>
                </m:rPr>
                <w:rPr>
                  <w:rFonts w:ascii="Cambria Math" w:hAnsi="Cambria Math"/>
                </w:rPr>
                <m:t>1</m:t>
              </m:r>
              <m:r>
                <m:rPr>
                  <m:sty m:val="p"/>
                </m:rPr>
                <w:rPr>
                  <w:rFonts w:ascii="Cambria Math" w:hAnsi="Cambria Math"/>
                </w:rPr>
                <m:t>)</m:t>
              </m:r>
            </m:den>
          </m:f>
        </m:oMath>
      </m:oMathPara>
    </w:p>
    <w:p w14:paraId="4B6D569E" w14:textId="77777777" w:rsidR="00784A0D" w:rsidRDefault="00000000">
      <w:pPr>
        <w:pStyle w:val="FirstParagraph"/>
      </w:pPr>
      <w:r>
        <w:rPr>
          <w:rFonts w:hint="eastAsia"/>
          <w:b/>
          <w:bCs/>
        </w:rPr>
        <w:t>优点</w:t>
      </w:r>
      <w:r>
        <w:rPr>
          <w:rFonts w:hint="eastAsia"/>
        </w:rPr>
        <w:t>：理论上最大化风险调整收益</w:t>
      </w:r>
      <w:r>
        <w:br/>
      </w:r>
      <w:r>
        <w:rPr>
          <w:rFonts w:hint="eastAsia"/>
          <w:b/>
          <w:bCs/>
        </w:rPr>
        <w:t>缺点</w:t>
      </w:r>
      <w:r>
        <w:rPr>
          <w:rFonts w:hint="eastAsia"/>
        </w:rPr>
        <w:t>：对预期收益估计极度敏感，样本外极不稳定</w:t>
      </w:r>
    </w:p>
    <w:p w14:paraId="3CA0CE28" w14:textId="77777777" w:rsidR="00784A0D" w:rsidRDefault="00000000">
      <w:pPr>
        <w:pStyle w:val="3"/>
      </w:pPr>
      <w:bookmarkStart w:id="7" w:name="全局最小方差组合global-minimum-variance-gmv"/>
      <w:bookmarkEnd w:id="6"/>
      <w:r>
        <w:t xml:space="preserve">2.3 </w:t>
      </w:r>
      <w:r>
        <w:rPr>
          <w:rFonts w:hint="eastAsia"/>
        </w:rPr>
        <w:t>全局最小方差组合（</w:t>
      </w:r>
      <w:r>
        <w:rPr>
          <w:rFonts w:hint="eastAsia"/>
        </w:rPr>
        <w:t>Global</w:t>
      </w:r>
      <w:r>
        <w:t xml:space="preserve"> Minimum Variance / </w:t>
      </w:r>
      <w:r>
        <w:rPr>
          <w:rFonts w:hint="eastAsia"/>
        </w:rPr>
        <w:t>GMV</w:t>
      </w:r>
      <w:r>
        <w:rPr>
          <w:rFonts w:hint="eastAsia"/>
        </w:rPr>
        <w:t>）</w:t>
      </w:r>
    </w:p>
    <w:p w14:paraId="00119772" w14:textId="77777777" w:rsidR="00784A0D" w:rsidRDefault="00000000">
      <w:pPr>
        <w:pStyle w:val="FirstParagraph"/>
      </w:pPr>
      <w:r>
        <w:rPr>
          <w:rFonts w:hint="eastAsia"/>
          <w:b/>
          <w:bCs/>
        </w:rPr>
        <w:t>公式</w:t>
      </w:r>
      <w:r>
        <w:rPr>
          <w:rFonts w:hint="eastAsia"/>
        </w:rPr>
        <w:t>：</w:t>
      </w:r>
    </w:p>
    <w:p w14:paraId="3DEBABC2"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r>
            <m:rPr>
              <m:sty m:val="p"/>
            </m:rPr>
            <w:rPr>
              <w:rFonts w:ascii="Cambria Math" w:hAnsi="Cambria Math"/>
            </w:rPr>
            <m:t>,</m:t>
          </m:r>
          <m:r>
            <w:rPr>
              <w:rFonts w:ascii="Cambria Math" w:hAnsi="Cambria Math"/>
            </w:rPr>
            <m:t> </m:t>
          </m:r>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oMath>
      </m:oMathPara>
    </w:p>
    <w:p w14:paraId="152905ED" w14:textId="77777777" w:rsidR="00784A0D" w:rsidRDefault="00000000">
      <w:pPr>
        <w:pStyle w:val="FirstParagraph"/>
      </w:pPr>
      <w:r>
        <w:rPr>
          <w:rFonts w:hint="eastAsia"/>
        </w:rPr>
        <w:t>闭式解：</w:t>
      </w:r>
    </w:p>
    <w:p w14:paraId="61D50B0B" w14:textId="77777777" w:rsidR="00784A0D" w:rsidRDefault="00000000">
      <w:pPr>
        <w:pStyle w:val="a0"/>
      </w:pPr>
      <m:oMathPara>
        <m:oMathParaPr>
          <m:jc m:val="center"/>
        </m:oMathParaP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m:rPr>
                  <m:sty m:val="b"/>
                </m:rPr>
                <w:rPr>
                  <w:rFonts w:ascii="Cambria Math" w:hAnsi="Cambria Math"/>
                </w:rPr>
                <m:t>1</m:t>
              </m:r>
            </m:num>
            <m:den>
              <m:sSup>
                <m:sSupPr>
                  <m:ctrlPr>
                    <w:rPr>
                      <w:rFonts w:ascii="Cambria Math" w:hAnsi="Cambria Math"/>
                    </w:rPr>
                  </m:ctrlPr>
                </m:sSupPr>
                <m:e>
                  <m:r>
                    <m:rPr>
                      <m:sty m:val="b"/>
                    </m:rPr>
                    <w:rPr>
                      <w:rFonts w:ascii="Cambria Math" w:hAnsi="Cambria Math"/>
                    </w:rPr>
                    <m:t>1</m:t>
                  </m:r>
                </m:e>
                <m:sup>
                  <m:r>
                    <w:rPr>
                      <w:rFonts w:ascii="Cambria Math" w:hAnsi="Cambria Math"/>
                    </w:rPr>
                    <m:t>T</m:t>
                  </m:r>
                </m:sup>
              </m:sSup>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m:rPr>
                  <m:sty m:val="b"/>
                </m:rPr>
                <w:rPr>
                  <w:rFonts w:ascii="Cambria Math" w:hAnsi="Cambria Math"/>
                </w:rPr>
                <m:t>1</m:t>
              </m:r>
            </m:den>
          </m:f>
        </m:oMath>
      </m:oMathPara>
    </w:p>
    <w:p w14:paraId="45159CCE" w14:textId="77777777" w:rsidR="00784A0D" w:rsidRDefault="00000000">
      <w:pPr>
        <w:pStyle w:val="FirstParagraph"/>
      </w:pPr>
      <w:r>
        <w:rPr>
          <w:rFonts w:hint="eastAsia"/>
          <w:b/>
          <w:bCs/>
        </w:rPr>
        <w:t>优点</w:t>
      </w:r>
      <w:r>
        <w:rPr>
          <w:rFonts w:hint="eastAsia"/>
        </w:rPr>
        <w:t>：不需要预期收益，只需协方差矩阵</w:t>
      </w:r>
      <w:r>
        <w:br/>
      </w:r>
      <w:r>
        <w:rPr>
          <w:rFonts w:hint="eastAsia"/>
          <w:b/>
          <w:bCs/>
        </w:rPr>
        <w:t>缺点</w:t>
      </w:r>
      <w:r>
        <w:rPr>
          <w:rFonts w:hint="eastAsia"/>
        </w:rPr>
        <w:t>：对协方差矩阵估计敏感，可能过度集中于低波动资产</w:t>
      </w:r>
    </w:p>
    <w:p w14:paraId="692D75AE" w14:textId="77777777" w:rsidR="00784A0D" w:rsidRDefault="00000000">
      <w:pPr>
        <w:pStyle w:val="3"/>
      </w:pPr>
      <w:bookmarkStart w:id="8" w:name="X6e178d9635cb172d9a09d5d231694dabe577d93"/>
      <w:bookmarkEnd w:id="7"/>
      <w:r>
        <w:lastRenderedPageBreak/>
        <w:t xml:space="preserve">2.4 </w:t>
      </w:r>
      <w:r>
        <w:rPr>
          <w:rFonts w:hint="eastAsia"/>
        </w:rPr>
        <w:t>等风险贡献</w:t>
      </w:r>
      <w:r>
        <w:t xml:space="preserve"> / </w:t>
      </w:r>
      <w:r>
        <w:rPr>
          <w:rFonts w:hint="eastAsia"/>
        </w:rPr>
        <w:t>风险平价（</w:t>
      </w:r>
      <w:r>
        <w:rPr>
          <w:rFonts w:hint="eastAsia"/>
        </w:rPr>
        <w:t>Equal</w:t>
      </w:r>
      <w:r>
        <w:t xml:space="preserve"> Risk Contribution / Risk </w:t>
      </w:r>
      <w:r>
        <w:rPr>
          <w:rFonts w:hint="eastAsia"/>
        </w:rPr>
        <w:t>Parity</w:t>
      </w:r>
      <w:r>
        <w:rPr>
          <w:rFonts w:hint="eastAsia"/>
        </w:rPr>
        <w:t>）</w:t>
      </w:r>
    </w:p>
    <w:p w14:paraId="1008952A" w14:textId="77777777" w:rsidR="00784A0D" w:rsidRDefault="00000000">
      <w:pPr>
        <w:pStyle w:val="FirstParagraph"/>
      </w:pPr>
      <w:r>
        <w:rPr>
          <w:rFonts w:hint="eastAsia"/>
          <w:b/>
          <w:bCs/>
        </w:rPr>
        <w:t>提出人</w:t>
      </w:r>
      <w:r>
        <w:rPr>
          <w:rFonts w:hint="eastAsia"/>
        </w:rPr>
        <w:t>：</w:t>
      </w:r>
      <w:r>
        <w:rPr>
          <w:rFonts w:hint="eastAsia"/>
        </w:rPr>
        <w:t>Maillard,</w:t>
      </w:r>
      <w:r>
        <w:t xml:space="preserve"> Roncalli &amp; </w:t>
      </w:r>
      <w:r>
        <w:rPr>
          <w:rFonts w:hint="eastAsia"/>
        </w:rPr>
        <w:t>Teïletche</w:t>
      </w:r>
      <w:r>
        <w:rPr>
          <w:rFonts w:hint="eastAsia"/>
        </w:rPr>
        <w:t>（</w:t>
      </w:r>
      <w:r>
        <w:rPr>
          <w:rFonts w:hint="eastAsia"/>
        </w:rPr>
        <w:t>2010</w:t>
      </w:r>
      <w:r>
        <w:rPr>
          <w:rFonts w:hint="eastAsia"/>
        </w:rPr>
        <w:t>）正式提出</w:t>
      </w:r>
    </w:p>
    <w:p w14:paraId="344F36E3" w14:textId="77777777" w:rsidR="00784A0D" w:rsidRDefault="00000000">
      <w:pPr>
        <w:pStyle w:val="a0"/>
      </w:pPr>
      <w:r>
        <w:rPr>
          <w:rFonts w:hint="eastAsia"/>
          <w:b/>
          <w:bCs/>
        </w:rPr>
        <w:t>公式</w:t>
      </w:r>
      <w:r>
        <w:rPr>
          <w:rFonts w:hint="eastAsia"/>
        </w:rPr>
        <w:t>：</w:t>
      </w:r>
    </w:p>
    <w:p w14:paraId="5DF97901" w14:textId="77777777" w:rsidR="00784A0D" w:rsidRDefault="00000000">
      <w:pPr>
        <w:pStyle w:val="a0"/>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m:rPr>
                  <m:sty m:val="b"/>
                </m:rPr>
                <w:rPr>
                  <w:rFonts w:ascii="Cambria Math" w:hAnsi="Cambria Math"/>
                </w:rPr>
                <m:t>Σ</m:t>
              </m:r>
              <m:r>
                <m:rPr>
                  <m:sty m:val="bi"/>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i</m:t>
                  </m:r>
                </m:sub>
              </m:sSub>
            </m:num>
            <m:den>
              <m:rad>
                <m:radPr>
                  <m:degHide m:val="1"/>
                  <m:ctrlPr>
                    <w:rPr>
                      <w:rFonts w:ascii="Cambria Math" w:hAnsi="Cambria Math"/>
                    </w:rPr>
                  </m:ctrlPr>
                </m:radPr>
                <m:deg/>
                <m:e>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e>
              </m:rad>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p</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oMath>
      </m:oMathPara>
    </w:p>
    <w:p w14:paraId="46A413B3" w14:textId="77777777" w:rsidR="00784A0D" w:rsidRDefault="00000000">
      <w:pPr>
        <w:pStyle w:val="FirstParagraph"/>
      </w:pPr>
      <w:r>
        <w:rPr>
          <w:rFonts w:hint="eastAsia"/>
        </w:rPr>
        <w:t>当资产不相关时简化为逆波动率加权：</w:t>
      </w:r>
    </w:p>
    <w:p w14:paraId="1F9488EE" w14:textId="77777777" w:rsidR="00784A0D"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oMath>
      </m:oMathPara>
    </w:p>
    <w:p w14:paraId="2055D034" w14:textId="77777777" w:rsidR="00784A0D" w:rsidRDefault="00000000">
      <w:pPr>
        <w:pStyle w:val="FirstParagraph"/>
      </w:pPr>
      <w:r>
        <w:rPr>
          <w:rFonts w:hint="eastAsia"/>
          <w:b/>
          <w:bCs/>
        </w:rPr>
        <w:t>优点</w:t>
      </w:r>
      <w:r>
        <w:rPr>
          <w:rFonts w:hint="eastAsia"/>
        </w:rPr>
        <w:t>：真正的风险分散、不需要预期收益、样本外表现稳健</w:t>
      </w:r>
      <w:r>
        <w:br/>
      </w:r>
      <w:r>
        <w:rPr>
          <w:rFonts w:hint="eastAsia"/>
          <w:b/>
          <w:bCs/>
        </w:rPr>
        <w:t>缺点</w:t>
      </w:r>
      <w:r>
        <w:rPr>
          <w:rFonts w:hint="eastAsia"/>
        </w:rPr>
        <w:t>：高波动资产权重偏大，可能需要杠杆</w:t>
      </w:r>
    </w:p>
    <w:p w14:paraId="17212825" w14:textId="77777777" w:rsidR="00784A0D" w:rsidRDefault="00000000">
      <w:r>
        <w:pict w14:anchorId="149F088A">
          <v:rect id="_x0000_i1027" style="width:0;height:1.5pt" o:hralign="center" o:hrstd="t" o:hr="t"/>
        </w:pict>
      </w:r>
    </w:p>
    <w:p w14:paraId="6E0DD154" w14:textId="77777777" w:rsidR="00784A0D" w:rsidRDefault="00000000">
      <w:pPr>
        <w:pStyle w:val="2"/>
      </w:pPr>
      <w:bookmarkStart w:id="9" w:name="前沿方法详解"/>
      <w:bookmarkEnd w:id="4"/>
      <w:bookmarkEnd w:id="8"/>
      <w:r>
        <w:t xml:space="preserve">3. </w:t>
      </w:r>
      <w:r>
        <w:rPr>
          <w:rFonts w:hint="eastAsia"/>
        </w:rPr>
        <w:t>前沿方法详解</w:t>
      </w:r>
    </w:p>
    <w:p w14:paraId="23248512" w14:textId="77777777" w:rsidR="00784A0D" w:rsidRDefault="00000000">
      <w:pPr>
        <w:pStyle w:val="3"/>
      </w:pPr>
      <w:bookmarkStart w:id="10" w:name="风险预算法risk-budgeting"/>
      <w:r>
        <w:t xml:space="preserve">3.1 </w:t>
      </w:r>
      <w:r>
        <w:rPr>
          <w:rFonts w:hint="eastAsia"/>
        </w:rPr>
        <w:t>风险预算法（</w:t>
      </w:r>
      <w:r>
        <w:rPr>
          <w:rFonts w:hint="eastAsia"/>
        </w:rPr>
        <w:t>Risk</w:t>
      </w:r>
      <w:r>
        <w:t xml:space="preserve"> </w:t>
      </w:r>
      <w:r>
        <w:rPr>
          <w:rFonts w:hint="eastAsia"/>
        </w:rPr>
        <w:t>Budgeting</w:t>
      </w:r>
      <w:r>
        <w:rPr>
          <w:rFonts w:hint="eastAsia"/>
        </w:rPr>
        <w:t>）</w:t>
      </w:r>
    </w:p>
    <w:p w14:paraId="4B11B943" w14:textId="77777777" w:rsidR="00784A0D" w:rsidRDefault="00000000">
      <w:pPr>
        <w:pStyle w:val="4"/>
      </w:pPr>
      <w:bookmarkStart w:id="11" w:name="概述"/>
      <w:r>
        <w:t xml:space="preserve">3.1.1 </w:t>
      </w:r>
      <w:r>
        <w:rPr>
          <w:rFonts w:hint="eastAsia"/>
        </w:rPr>
        <w:t>概述</w:t>
      </w:r>
    </w:p>
    <w:p w14:paraId="01FD2240" w14:textId="77777777" w:rsidR="00784A0D" w:rsidRDefault="00000000">
      <w:pPr>
        <w:pStyle w:val="FirstParagraph"/>
      </w:pPr>
      <w:r>
        <w:rPr>
          <w:rFonts w:hint="eastAsia"/>
          <w:b/>
          <w:bCs/>
        </w:rPr>
        <w:t>提出人</w:t>
      </w:r>
      <w:r>
        <w:rPr>
          <w:rFonts w:hint="eastAsia"/>
        </w:rPr>
        <w:t>：</w:t>
      </w:r>
      <w:r>
        <w:rPr>
          <w:rFonts w:hint="eastAsia"/>
        </w:rPr>
        <w:t>Roncalli</w:t>
      </w:r>
      <w:r>
        <w:rPr>
          <w:rFonts w:hint="eastAsia"/>
        </w:rPr>
        <w:t>（</w:t>
      </w:r>
      <w:r>
        <w:rPr>
          <w:rFonts w:hint="eastAsia"/>
        </w:rPr>
        <w:t>2013</w:t>
      </w:r>
      <w:r>
        <w:rPr>
          <w:rFonts w:hint="eastAsia"/>
        </w:rPr>
        <w:t>）系统化阐述；</w:t>
      </w:r>
      <w:r>
        <w:rPr>
          <w:rFonts w:hint="eastAsia"/>
        </w:rPr>
        <w:t>Bruder</w:t>
      </w:r>
      <w:r>
        <w:t xml:space="preserve"> &amp; </w:t>
      </w:r>
      <w:r>
        <w:rPr>
          <w:rFonts w:hint="eastAsia"/>
        </w:rPr>
        <w:t>Roncalli</w:t>
      </w:r>
      <w:r>
        <w:rPr>
          <w:rFonts w:hint="eastAsia"/>
        </w:rPr>
        <w:t>（</w:t>
      </w:r>
      <w:r>
        <w:rPr>
          <w:rFonts w:hint="eastAsia"/>
        </w:rPr>
        <w:t>2012</w:t>
      </w:r>
      <w:r>
        <w:rPr>
          <w:rFonts w:hint="eastAsia"/>
        </w:rPr>
        <w:t>）</w:t>
      </w:r>
      <w:r>
        <w:t>“A Generalized Risk Budgeting Approach”</w:t>
      </w:r>
      <w:r>
        <w:rPr>
          <w:rFonts w:hint="eastAsia"/>
        </w:rPr>
        <w:t>，</w:t>
      </w:r>
      <w:r>
        <w:rPr>
          <w:i/>
          <w:iCs/>
        </w:rPr>
        <w:t>Journal of Computational Finance</w:t>
      </w:r>
    </w:p>
    <w:p w14:paraId="67179BBB" w14:textId="77777777" w:rsidR="00784A0D" w:rsidRDefault="00000000">
      <w:pPr>
        <w:pStyle w:val="a0"/>
      </w:pPr>
      <w:r>
        <w:rPr>
          <w:rFonts w:hint="eastAsia"/>
          <w:b/>
          <w:bCs/>
        </w:rPr>
        <w:t>核心思想</w:t>
      </w:r>
      <w:r>
        <w:rPr>
          <w:rFonts w:hint="eastAsia"/>
        </w:rPr>
        <w:t>：风险预算法是等风险贡献（</w:t>
      </w:r>
      <w:r>
        <w:rPr>
          <w:rFonts w:hint="eastAsia"/>
        </w:rPr>
        <w:t>Risk</w:t>
      </w:r>
      <w:r>
        <w:t xml:space="preserve"> </w:t>
      </w:r>
      <w:r>
        <w:rPr>
          <w:rFonts w:hint="eastAsia"/>
        </w:rPr>
        <w:t>Parity</w:t>
      </w:r>
      <w:r>
        <w:rPr>
          <w:rFonts w:hint="eastAsia"/>
        </w:rPr>
        <w:t>）的推广。不要求每个资产的风险贡献相等，而是允许投资经理根据对每个资产的风险偏好，为每个资产设定一个”风险预算”</w:t>
      </w:r>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Pr>
          <w:rFonts w:hint="eastAsia"/>
        </w:rPr>
        <w:t>。组合的构建目标是使每个资产的实际风险贡献与预设的风险预算一致。</w:t>
      </w:r>
    </w:p>
    <w:p w14:paraId="0FBE54C4" w14:textId="77777777" w:rsidR="00784A0D" w:rsidRDefault="00000000">
      <w:pPr>
        <w:pStyle w:val="4"/>
      </w:pPr>
      <w:bookmarkStart w:id="12" w:name="数学公式"/>
      <w:bookmarkEnd w:id="11"/>
      <w:r>
        <w:t xml:space="preserve">3.1.2 </w:t>
      </w:r>
      <w:r>
        <w:rPr>
          <w:rFonts w:hint="eastAsia"/>
        </w:rPr>
        <w:t>数学公式</w:t>
      </w:r>
    </w:p>
    <w:p w14:paraId="13C6A90A" w14:textId="77777777" w:rsidR="00784A0D" w:rsidRDefault="00000000">
      <w:pPr>
        <w:pStyle w:val="FirstParagraph"/>
      </w:pPr>
      <w:r>
        <w:rPr>
          <w:rFonts w:hint="eastAsia"/>
        </w:rPr>
        <w:t>设风险预算向量</w:t>
      </w:r>
      <w:r>
        <w:t xml:space="preserve"> </w:t>
      </w:r>
      <m:oMath>
        <m:r>
          <m:rPr>
            <m:sty m:val="bi"/>
          </m:rP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Pr>
          <w:rFonts w:hint="eastAsia"/>
        </w:rPr>
        <w:t>，满足</w:t>
      </w:r>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&gt;</m:t>
        </m:r>
        <m:r>
          <w:rPr>
            <w:rFonts w:ascii="Cambria Math" w:hAnsi="Cambria Math"/>
          </w:rPr>
          <m:t>0</m:t>
        </m:r>
      </m:oMath>
      <w:r>
        <w:t>。</w:t>
      </w:r>
    </w:p>
    <w:p w14:paraId="474FA333" w14:textId="77777777" w:rsidR="00784A0D" w:rsidRDefault="00000000">
      <w:pPr>
        <w:pStyle w:val="a0"/>
      </w:pPr>
      <w:r>
        <w:rPr>
          <w:rFonts w:hint="eastAsia"/>
          <w:b/>
          <w:bCs/>
        </w:rPr>
        <w:t>对数障碍法</w:t>
      </w:r>
      <w:r>
        <w:rPr>
          <w:rFonts w:hint="eastAsia"/>
        </w:rPr>
        <w:t>（</w:t>
      </w:r>
      <w:r>
        <w:rPr>
          <w:rFonts w:hint="eastAsia"/>
        </w:rPr>
        <w:t>Spinu</w:t>
      </w:r>
      <w:r>
        <w:t xml:space="preserve"> </w:t>
      </w:r>
      <w:r>
        <w:rPr>
          <w:rFonts w:hint="eastAsia"/>
        </w:rPr>
        <w:t>2013</w:t>
      </w:r>
      <w:r>
        <w:rPr>
          <w:rFonts w:hint="eastAsia"/>
        </w:rPr>
        <w:t>）：</w:t>
      </w:r>
    </w:p>
    <w:p w14:paraId="5534A8B4"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 </m:t>
          </m:r>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oMath>
      </m:oMathPara>
    </w:p>
    <w:p w14:paraId="6038DEAD" w14:textId="77777777" w:rsidR="00784A0D" w:rsidRDefault="00000000">
      <w:pPr>
        <w:pStyle w:val="FirstParagraph"/>
      </w:pPr>
      <w:r>
        <w:rPr>
          <w:rFonts w:hint="eastAsia"/>
        </w:rPr>
        <w:t>一阶条件：</w:t>
      </w:r>
    </w:p>
    <w:p w14:paraId="00C37229" w14:textId="77777777" w:rsidR="00784A0D"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sty m:val="b"/>
            </m:rPr>
            <w:rPr>
              <w:rFonts w:ascii="Cambria Math" w:hAnsi="Cambria Math"/>
            </w:rPr>
            <m:t>Σ</m:t>
          </m:r>
          <m:r>
            <m:rPr>
              <m:sty m:val="bi"/>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oMath>
      </m:oMathPara>
    </w:p>
    <w:p w14:paraId="64FF442B" w14:textId="77777777" w:rsidR="00784A0D" w:rsidRDefault="00000000">
      <w:pPr>
        <w:pStyle w:val="FirstParagraph"/>
      </w:pPr>
      <w:r>
        <w:rPr>
          <w:rFonts w:hint="eastAsia"/>
          <w:b/>
          <w:bCs/>
        </w:rPr>
        <w:t>风险贡献等式</w:t>
      </w:r>
      <w:r>
        <w:rPr>
          <w:rFonts w:hint="eastAsia"/>
        </w:rPr>
        <w:t>：</w:t>
      </w:r>
    </w:p>
    <w:p w14:paraId="2FE70515" w14:textId="77777777" w:rsidR="00784A0D" w:rsidRDefault="00000000">
      <w:pPr>
        <w:pStyle w:val="a0"/>
      </w:pPr>
      <m:oMathPara>
        <m:oMathParaPr>
          <m:jc m:val="center"/>
        </m:oMathParaPr>
        <m:oMath>
          <m:r>
            <w:rPr>
              <w:rFonts w:ascii="Cambria Math" w:hAnsi="Cambria Math"/>
            </w:rPr>
            <w:lastRenderedPageBreak/>
            <m:t>R</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m:rPr>
                  <m:sty m:val="b"/>
                </m:rPr>
                <w:rPr>
                  <w:rFonts w:ascii="Cambria Math" w:hAnsi="Cambria Math"/>
                </w:rPr>
                <m:t>Σ</m:t>
              </m:r>
              <m:r>
                <m:rPr>
                  <m:sty m:val="bi"/>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i</m:t>
                  </m:r>
                </m:sub>
              </m:sSub>
            </m:num>
            <m:den>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oMath>
      </m:oMathPara>
    </w:p>
    <w:p w14:paraId="4CBAC54E" w14:textId="77777777" w:rsidR="00784A0D" w:rsidRDefault="00000000">
      <w:pPr>
        <w:pStyle w:val="FirstParagraph"/>
      </w:pPr>
      <w:r>
        <w:rPr>
          <w:rFonts w:hint="eastAsia"/>
        </w:rP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w:t>
      </w:r>
      <w:r>
        <w:rPr>
          <w:rFonts w:hint="eastAsia"/>
        </w:rPr>
        <w:t>时退化为标准</w:t>
      </w:r>
      <w:r>
        <w:rPr>
          <w:rFonts w:hint="eastAsia"/>
        </w:rPr>
        <w:t>Risk</w:t>
      </w:r>
      <w:r>
        <w:t xml:space="preserve"> Parity</w:t>
      </w:r>
      <w:r>
        <w:t>。</w:t>
      </w:r>
    </w:p>
    <w:p w14:paraId="34301089" w14:textId="77777777" w:rsidR="00784A0D" w:rsidRDefault="00000000">
      <w:pPr>
        <w:pStyle w:val="4"/>
      </w:pPr>
      <w:bookmarkStart w:id="13" w:name="变体"/>
      <w:bookmarkEnd w:id="12"/>
      <w:r>
        <w:t xml:space="preserve">3.1.3 </w:t>
      </w:r>
      <w:r>
        <w:rPr>
          <w:rFonts w:hint="eastAsia"/>
        </w:rPr>
        <w:t>变体</w:t>
      </w:r>
    </w:p>
    <w:p w14:paraId="32F73163" w14:textId="77777777" w:rsidR="00784A0D" w:rsidRDefault="00000000">
      <w:pPr>
        <w:pStyle w:val="Compact"/>
        <w:numPr>
          <w:ilvl w:val="0"/>
          <w:numId w:val="2"/>
        </w:numPr>
      </w:pPr>
      <w:r>
        <w:rPr>
          <w:rFonts w:hint="eastAsia"/>
          <w:b/>
          <w:bCs/>
        </w:rPr>
        <w:t>基于</w:t>
      </w:r>
      <w:r>
        <w:rPr>
          <w:rFonts w:hint="eastAsia"/>
          <w:b/>
          <w:bCs/>
        </w:rPr>
        <w:t>VaR</w:t>
      </w:r>
      <w:r>
        <w:rPr>
          <w:rFonts w:hint="eastAsia"/>
          <w:b/>
          <w:bCs/>
        </w:rPr>
        <w:t>的风险预算</w:t>
      </w:r>
      <w:r>
        <w:rPr>
          <w:rFonts w:hint="eastAsia"/>
        </w:rPr>
        <w:t>：用</w:t>
      </w:r>
      <w:r>
        <w:rPr>
          <w:rFonts w:hint="eastAsia"/>
        </w:rPr>
        <w:t>VaR</w:t>
      </w:r>
      <w:r>
        <w:rPr>
          <w:rFonts w:hint="eastAsia"/>
        </w:rPr>
        <w:t>替代方差作为风险度量</w:t>
      </w:r>
    </w:p>
    <w:p w14:paraId="502E5FBB" w14:textId="77777777" w:rsidR="00784A0D" w:rsidRDefault="00000000">
      <w:pPr>
        <w:pStyle w:val="Compact"/>
        <w:numPr>
          <w:ilvl w:val="0"/>
          <w:numId w:val="2"/>
        </w:numPr>
      </w:pPr>
      <w:r>
        <w:rPr>
          <w:rFonts w:hint="eastAsia"/>
          <w:b/>
          <w:bCs/>
        </w:rPr>
        <w:t>基于</w:t>
      </w:r>
      <w:r>
        <w:rPr>
          <w:rFonts w:hint="eastAsia"/>
          <w:b/>
          <w:bCs/>
        </w:rPr>
        <w:t>CVaR</w:t>
      </w:r>
      <w:r>
        <w:rPr>
          <w:rFonts w:hint="eastAsia"/>
          <w:b/>
          <w:bCs/>
        </w:rPr>
        <w:t>的风险预算</w:t>
      </w:r>
      <w:r>
        <w:rPr>
          <w:rFonts w:hint="eastAsia"/>
        </w:rPr>
        <w:t>：用尾部风险替代方差</w:t>
      </w:r>
    </w:p>
    <w:p w14:paraId="1E1B6EB0" w14:textId="77777777" w:rsidR="00784A0D" w:rsidRDefault="00000000">
      <w:pPr>
        <w:pStyle w:val="Compact"/>
        <w:numPr>
          <w:ilvl w:val="0"/>
          <w:numId w:val="2"/>
        </w:numPr>
      </w:pPr>
      <w:r>
        <w:rPr>
          <w:rFonts w:hint="eastAsia"/>
          <w:b/>
          <w:bCs/>
        </w:rPr>
        <w:t>分层风险预算</w:t>
      </w:r>
      <w:r>
        <w:rPr>
          <w:rFonts w:hint="eastAsia"/>
        </w:rPr>
        <w:t>：先在资产类别层面分配风险预算，再在类别内部分配</w:t>
      </w:r>
    </w:p>
    <w:p w14:paraId="1D72230B" w14:textId="77777777" w:rsidR="00784A0D" w:rsidRDefault="00000000">
      <w:pPr>
        <w:pStyle w:val="4"/>
      </w:pPr>
      <w:bookmarkStart w:id="14" w:name="优缺点"/>
      <w:bookmarkEnd w:id="13"/>
      <w:r>
        <w:t xml:space="preserve">3.1.4 </w:t>
      </w:r>
      <w:r>
        <w:rPr>
          <w:rFonts w:hint="eastAsia"/>
        </w:rPr>
        <w:t>优缺点</w:t>
      </w:r>
    </w:p>
    <w:p w14:paraId="3EB70CF3" w14:textId="77777777" w:rsidR="00784A0D" w:rsidRDefault="00000000">
      <w:pPr>
        <w:pStyle w:val="FirstParagraph"/>
      </w:pPr>
      <w:r>
        <w:rPr>
          <w:rFonts w:hint="eastAsia"/>
          <w:b/>
          <w:bCs/>
        </w:rPr>
        <w:t>优点</w:t>
      </w:r>
      <w:r>
        <w:rPr>
          <w:rFonts w:hint="eastAsia"/>
        </w:rPr>
        <w:t>：灵活性强、不需要预期收益、框架统一可嵌入多种风险度量</w:t>
      </w:r>
      <w:r>
        <w:br/>
      </w:r>
      <w:r>
        <w:rPr>
          <w:rFonts w:hint="eastAsia"/>
          <w:b/>
          <w:bCs/>
        </w:rPr>
        <w:t>缺点</w:t>
      </w:r>
      <w:r>
        <w:rPr>
          <w:rFonts w:hint="eastAsia"/>
        </w:rPr>
        <w:t>：风险预算设定主观、对大规模资产计算有挑战</w:t>
      </w:r>
    </w:p>
    <w:p w14:paraId="0F78A9B6" w14:textId="77777777" w:rsidR="00784A0D" w:rsidRDefault="00000000">
      <w:r>
        <w:pict w14:anchorId="34175EBE">
          <v:rect id="_x0000_i1028" style="width:0;height:1.5pt" o:hralign="center" o:hrstd="t" o:hr="t"/>
        </w:pict>
      </w:r>
    </w:p>
    <w:p w14:paraId="23136005" w14:textId="77777777" w:rsidR="00784A0D" w:rsidRDefault="00000000">
      <w:pPr>
        <w:pStyle w:val="3"/>
      </w:pPr>
      <w:bookmarkStart w:id="15" w:name="X1cd1f9861bd23f7be8d3a51f3f2246fdffaf6c3"/>
      <w:bookmarkEnd w:id="10"/>
      <w:bookmarkEnd w:id="14"/>
      <w:r>
        <w:t xml:space="preserve">3.2 </w:t>
      </w:r>
      <w:r>
        <w:rPr>
          <w:rFonts w:hint="eastAsia"/>
        </w:rPr>
        <w:t>最大分散化组合（</w:t>
      </w:r>
      <w:r>
        <w:rPr>
          <w:rFonts w:hint="eastAsia"/>
        </w:rPr>
        <w:t>Maximum</w:t>
      </w:r>
      <w:r>
        <w:t xml:space="preserve"> Diversification Portfolio, </w:t>
      </w:r>
      <w:r>
        <w:rPr>
          <w:rFonts w:hint="eastAsia"/>
        </w:rPr>
        <w:t>MDP</w:t>
      </w:r>
      <w:r>
        <w:rPr>
          <w:rFonts w:hint="eastAsia"/>
        </w:rPr>
        <w:t>）</w:t>
      </w:r>
    </w:p>
    <w:p w14:paraId="39575C6F" w14:textId="77777777" w:rsidR="00784A0D" w:rsidRDefault="00000000">
      <w:pPr>
        <w:pStyle w:val="4"/>
      </w:pPr>
      <w:bookmarkStart w:id="16" w:name="概述-1"/>
      <w:r>
        <w:t xml:space="preserve">3.2.1 </w:t>
      </w:r>
      <w:r>
        <w:rPr>
          <w:rFonts w:hint="eastAsia"/>
        </w:rPr>
        <w:t>概述</w:t>
      </w:r>
    </w:p>
    <w:p w14:paraId="6781E623" w14:textId="77777777" w:rsidR="00784A0D" w:rsidRDefault="00000000">
      <w:pPr>
        <w:pStyle w:val="FirstParagraph"/>
      </w:pPr>
      <w:r>
        <w:rPr>
          <w:rFonts w:hint="eastAsia"/>
          <w:b/>
          <w:bCs/>
        </w:rPr>
        <w:t>提出人</w:t>
      </w:r>
      <w:r>
        <w:rPr>
          <w:rFonts w:hint="eastAsia"/>
        </w:rPr>
        <w:t>：</w:t>
      </w:r>
      <w:r>
        <w:rPr>
          <w:rFonts w:hint="eastAsia"/>
        </w:rPr>
        <w:t>Yves</w:t>
      </w:r>
      <w:r>
        <w:t xml:space="preserve"> Choueifaty </w:t>
      </w:r>
      <w:r>
        <w:rPr>
          <w:rFonts w:hint="eastAsia"/>
        </w:rPr>
        <w:t>与</w:t>
      </w:r>
      <w:r>
        <w:t xml:space="preserve"> Yves </w:t>
      </w:r>
      <w:r>
        <w:rPr>
          <w:rFonts w:hint="eastAsia"/>
        </w:rPr>
        <w:t>Coignard</w:t>
      </w:r>
      <w:r>
        <w:rPr>
          <w:rFonts w:hint="eastAsia"/>
        </w:rPr>
        <w:t>（</w:t>
      </w:r>
      <w:r>
        <w:rPr>
          <w:rFonts w:hint="eastAsia"/>
        </w:rPr>
        <w:t>2008</w:t>
      </w:r>
      <w:r>
        <w:rPr>
          <w:rFonts w:hint="eastAsia"/>
        </w:rPr>
        <w:t>），</w:t>
      </w:r>
      <w:r>
        <w:t>“Toward Maximum Diversification”</w:t>
      </w:r>
      <w:r>
        <w:rPr>
          <w:rFonts w:hint="eastAsia"/>
        </w:rPr>
        <w:t>，</w:t>
      </w:r>
      <w:r>
        <w:rPr>
          <w:i/>
          <w:iCs/>
        </w:rPr>
        <w:t>The Journal of Portfolio Management</w:t>
      </w:r>
    </w:p>
    <w:p w14:paraId="7D66C86B" w14:textId="77777777" w:rsidR="00784A0D" w:rsidRDefault="00000000">
      <w:pPr>
        <w:pStyle w:val="a0"/>
      </w:pPr>
      <w:r>
        <w:rPr>
          <w:rFonts w:hint="eastAsia"/>
          <w:b/>
          <w:bCs/>
        </w:rPr>
        <w:t>核心思想</w:t>
      </w:r>
      <w:r>
        <w:rPr>
          <w:rFonts w:hint="eastAsia"/>
        </w:rPr>
        <w:t>：引入</w:t>
      </w:r>
      <w:r>
        <w:rPr>
          <w:rFonts w:hint="eastAsia"/>
          <w:b/>
          <w:bCs/>
        </w:rPr>
        <w:t>分散化比率</w:t>
      </w:r>
      <w:r>
        <w:rPr>
          <w:rFonts w:hint="eastAsia"/>
        </w:rPr>
        <w:t>（</w:t>
      </w:r>
      <w:r>
        <w:rPr>
          <w:rFonts w:hint="eastAsia"/>
        </w:rPr>
        <w:t>Diversification</w:t>
      </w:r>
      <w:r>
        <w:t xml:space="preserve"> Ratio, </w:t>
      </w:r>
      <w:r>
        <w:rPr>
          <w:rFonts w:hint="eastAsia"/>
        </w:rPr>
        <w:t>DR</w:t>
      </w:r>
      <w:r>
        <w:rPr>
          <w:rFonts w:hint="eastAsia"/>
        </w:rPr>
        <w:t>）作为衡量组合分散程度的指标，并最大化该比率。直觉是：好的组合应该用同样的风险获得更高的加权平均收益。</w:t>
      </w:r>
      <w:r>
        <w:rPr>
          <w:rFonts w:hint="eastAsia"/>
        </w:rPr>
        <w:t>DR</w:t>
      </w:r>
      <w:r>
        <w:rPr>
          <w:rFonts w:hint="eastAsia"/>
        </w:rPr>
        <w:t>衡量加权平均波动率与组合波动率的比值。</w:t>
      </w:r>
    </w:p>
    <w:p w14:paraId="6B23ACCD" w14:textId="77777777" w:rsidR="00784A0D" w:rsidRDefault="00000000">
      <w:pPr>
        <w:pStyle w:val="4"/>
      </w:pPr>
      <w:bookmarkStart w:id="17" w:name="数学公式-1"/>
      <w:bookmarkEnd w:id="16"/>
      <w:r>
        <w:t xml:space="preserve">3.2.2 </w:t>
      </w:r>
      <w:r>
        <w:rPr>
          <w:rFonts w:hint="eastAsia"/>
        </w:rPr>
        <w:t>数学公式</w:t>
      </w:r>
    </w:p>
    <w:p w14:paraId="52A91F18" w14:textId="77777777" w:rsidR="00784A0D" w:rsidRDefault="00000000">
      <w:pPr>
        <w:pStyle w:val="FirstParagraph"/>
      </w:pPr>
      <w:r>
        <w:rPr>
          <w:rFonts w:hint="eastAsia"/>
          <w:b/>
          <w:bCs/>
        </w:rPr>
        <w:t>分散化比率</w:t>
      </w:r>
      <w:r>
        <w:rPr>
          <w:rFonts w:hint="eastAsia"/>
        </w:rPr>
        <w:t>：</w:t>
      </w:r>
    </w:p>
    <w:p w14:paraId="3D1AC7D7" w14:textId="77777777" w:rsidR="00784A0D" w:rsidRDefault="00000000">
      <w:pPr>
        <w:pStyle w:val="a0"/>
      </w:pPr>
      <m:oMathPara>
        <m:oMathParaPr>
          <m:jc m:val="center"/>
        </m:oMathParaPr>
        <m:oMath>
          <m:r>
            <w:rPr>
              <w:rFonts w:ascii="Cambria Math" w:hAnsi="Cambria Math"/>
            </w:rPr>
            <m:t>DR</m:t>
          </m:r>
          <m:r>
            <m:rPr>
              <m:sty m:val="p"/>
            </m:rPr>
            <w:rPr>
              <w:rFonts w:ascii="Cambria Math" w:hAnsi="Cambria Math"/>
            </w:rPr>
            <m:t>(</m:t>
          </m:r>
          <m:r>
            <m:rPr>
              <m:sty m:val="bi"/>
            </m:rPr>
            <w:rPr>
              <w:rFonts w:ascii="Cambria Math" w:hAnsi="Cambria Math"/>
            </w:rPr>
            <m:t>w</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σ</m:t>
              </m:r>
            </m:num>
            <m:den>
              <m:rad>
                <m:radPr>
                  <m:degHide m:val="1"/>
                  <m:ctrlPr>
                    <w:rPr>
                      <w:rFonts w:ascii="Cambria Math" w:hAnsi="Cambria Math"/>
                    </w:rPr>
                  </m:ctrlPr>
                </m:radPr>
                <m:deg/>
                <m:e>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e>
              </m:rad>
            </m:den>
          </m:f>
        </m:oMath>
      </m:oMathPara>
    </w:p>
    <w:p w14:paraId="47716111" w14:textId="77777777" w:rsidR="00784A0D" w:rsidRDefault="00000000">
      <w:pPr>
        <w:pStyle w:val="FirstParagraph"/>
      </w:pPr>
      <w:r>
        <w:rPr>
          <w:rFonts w:hint="eastAsia"/>
          <w:b/>
          <w:bCs/>
        </w:rPr>
        <w:t>MDP</w:t>
      </w:r>
      <w:r>
        <w:rPr>
          <w:rFonts w:hint="eastAsia"/>
          <w:b/>
          <w:bCs/>
        </w:rPr>
        <w:t>优化</w:t>
      </w:r>
      <w:r>
        <w:rPr>
          <w:rFonts w:hint="eastAsia"/>
        </w:rPr>
        <w:t>：</w:t>
      </w:r>
    </w:p>
    <w:p w14:paraId="63A59A79"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max</m:t>
              </m:r>
            </m:e>
            <m:lim>
              <m:r>
                <m:rPr>
                  <m:sty m:val="bi"/>
                </m:rPr>
                <w:rPr>
                  <w:rFonts w:ascii="Cambria Math" w:hAnsi="Cambria Math"/>
                </w:rPr>
                <m:t>w</m:t>
              </m:r>
            </m:lim>
          </m:limLow>
          <m:r>
            <w:rPr>
              <w:rFonts w:ascii="Cambria Math" w:hAnsi="Cambria Math"/>
            </w:rPr>
            <m:t> DR</m:t>
          </m:r>
          <m:r>
            <m:rPr>
              <m:sty m:val="p"/>
            </m:rPr>
            <w:rPr>
              <w:rFonts w:ascii="Cambria Math" w:hAnsi="Cambria Math"/>
            </w:rPr>
            <m:t>(</m:t>
          </m:r>
          <m:r>
            <m:rPr>
              <m:sty m:val="bi"/>
            </m:rPr>
            <w:rPr>
              <w:rFonts w:ascii="Cambria Math" w:hAnsi="Cambria Math"/>
            </w:rPr>
            <m:t>w</m:t>
          </m:r>
          <m:r>
            <m:rPr>
              <m:sty m:val="p"/>
            </m:rPr>
            <w:rPr>
              <w:rFonts w:ascii="Cambria Math" w:hAnsi="Cambria Math"/>
            </w:rPr>
            <m:t>),</m:t>
          </m:r>
          <m:r>
            <w:rPr>
              <w:rFonts w:ascii="Cambria Math" w:hAnsi="Cambria Math"/>
            </w:rPr>
            <m:t> </m:t>
          </m:r>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m:oMathPara>
    </w:p>
    <w:p w14:paraId="6323F0DE" w14:textId="77777777" w:rsidR="00784A0D" w:rsidRDefault="00000000">
      <w:pPr>
        <w:pStyle w:val="FirstParagraph"/>
      </w:pPr>
      <w:r>
        <w:rPr>
          <w:rFonts w:hint="eastAsia"/>
          <w:b/>
          <w:bCs/>
        </w:rPr>
        <w:t>关键性质</w:t>
      </w:r>
      <w:r>
        <w:rPr>
          <w:rFonts w:hint="eastAsia"/>
        </w:rPr>
        <w:t>（</w:t>
      </w:r>
      <w:r>
        <w:rPr>
          <w:rFonts w:hint="eastAsia"/>
        </w:rPr>
        <w:t>Choueifaty,</w:t>
      </w:r>
      <w:r>
        <w:t xml:space="preserve"> Froidure &amp; Reynier, </w:t>
      </w:r>
      <w:r>
        <w:rPr>
          <w:rFonts w:hint="eastAsia"/>
        </w:rPr>
        <w:t>2013</w:t>
      </w:r>
      <w:r>
        <w:rPr>
          <w:rFonts w:hint="eastAsia"/>
        </w:rPr>
        <w:t>）：</w:t>
      </w:r>
      <w:r>
        <w:t xml:space="preserve"> - </w:t>
      </w:r>
      <w:r>
        <w:rPr>
          <w:rFonts w:hint="eastAsia"/>
        </w:rPr>
        <w:t>所有资产相关性相等时，</w:t>
      </w:r>
      <w:r>
        <w:rPr>
          <w:rFonts w:hint="eastAsia"/>
        </w:rPr>
        <w:t>MDP</w:t>
      </w:r>
      <w:r>
        <w:rPr>
          <w:rFonts w:hint="eastAsia"/>
        </w:rPr>
        <w:t>退化为逆波动率加权</w:t>
      </w:r>
      <w:r>
        <w:t xml:space="preserve"> - </w:t>
      </w:r>
      <w:r>
        <w:rPr>
          <w:rFonts w:hint="eastAsia"/>
        </w:rPr>
        <w:t>当</w:t>
      </w:r>
      <w:r>
        <w:t xml:space="preserve"> </w:t>
      </w: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
          <w:rPr>
            <w:rFonts w:ascii="Cambria Math" w:hAnsi="Cambria Math"/>
          </w:rPr>
          <m:t>c</m:t>
        </m:r>
      </m:oMath>
      <w:r>
        <w:t xml:space="preserve"> </w:t>
      </w:r>
      <w:r>
        <w:rPr>
          <w:rFonts w:hint="eastAsia"/>
        </w:rPr>
        <w:t>时，</w:t>
      </w:r>
      <w:r>
        <w:rPr>
          <w:rFonts w:hint="eastAsia"/>
        </w:rPr>
        <w:t>MDP</w:t>
      </w:r>
      <w:r>
        <w:rPr>
          <w:rFonts w:hint="eastAsia"/>
        </w:rPr>
        <w:t>最大化</w:t>
      </w:r>
      <w:r>
        <w:rPr>
          <w:rFonts w:hint="eastAsia"/>
        </w:rPr>
        <w:t>Sharpe</w:t>
      </w:r>
      <w:r>
        <w:t xml:space="preserve"> Ratio</w:t>
      </w:r>
    </w:p>
    <w:p w14:paraId="74DC577A" w14:textId="77777777" w:rsidR="00784A0D" w:rsidRDefault="00000000">
      <w:pPr>
        <w:pStyle w:val="a0"/>
      </w:pPr>
      <w:r>
        <w:rPr>
          <w:rFonts w:hint="eastAsia"/>
          <w:b/>
          <w:bCs/>
        </w:rPr>
        <w:t>优点</w:t>
      </w:r>
      <w:r>
        <w:rPr>
          <w:rFonts w:hint="eastAsia"/>
        </w:rPr>
        <w:t>：纯风险驱动、直觉清晰、经验表现优异</w:t>
      </w:r>
      <w:r>
        <w:br/>
      </w:r>
      <w:r>
        <w:rPr>
          <w:rFonts w:hint="eastAsia"/>
          <w:b/>
          <w:bCs/>
        </w:rPr>
        <w:t>缺点</w:t>
      </w:r>
      <w:r>
        <w:rPr>
          <w:rFonts w:hint="eastAsia"/>
        </w:rPr>
        <w:t>：隐含”收益与风险成正比”假设、对协方差估计敏感</w:t>
      </w:r>
    </w:p>
    <w:p w14:paraId="4414D390" w14:textId="77777777" w:rsidR="00784A0D" w:rsidRDefault="00000000">
      <w:r>
        <w:pict w14:anchorId="7F9A5E5F">
          <v:rect id="_x0000_i1029" style="width:0;height:1.5pt" o:hralign="center" o:hrstd="t" o:hr="t"/>
        </w:pict>
      </w:r>
    </w:p>
    <w:p w14:paraId="6E05190C" w14:textId="77777777" w:rsidR="00784A0D" w:rsidRDefault="00000000">
      <w:pPr>
        <w:pStyle w:val="3"/>
      </w:pPr>
      <w:bookmarkStart w:id="18" w:name="层次风险平价hierarchical-risk-parity-hrp"/>
      <w:bookmarkEnd w:id="15"/>
      <w:bookmarkEnd w:id="17"/>
      <w:r>
        <w:lastRenderedPageBreak/>
        <w:t xml:space="preserve">3.3 </w:t>
      </w:r>
      <w:r>
        <w:rPr>
          <w:rFonts w:hint="eastAsia"/>
        </w:rPr>
        <w:t>层次风险平价（</w:t>
      </w:r>
      <w:r>
        <w:rPr>
          <w:rFonts w:hint="eastAsia"/>
        </w:rPr>
        <w:t>Hierarchical</w:t>
      </w:r>
      <w:r>
        <w:t xml:space="preserve"> Risk Parity, </w:t>
      </w:r>
      <w:r>
        <w:rPr>
          <w:rFonts w:hint="eastAsia"/>
        </w:rPr>
        <w:t>HRP</w:t>
      </w:r>
      <w:r>
        <w:rPr>
          <w:rFonts w:hint="eastAsia"/>
        </w:rPr>
        <w:t>）</w:t>
      </w:r>
    </w:p>
    <w:p w14:paraId="549EC41D" w14:textId="77777777" w:rsidR="00784A0D" w:rsidRDefault="00000000">
      <w:pPr>
        <w:pStyle w:val="4"/>
      </w:pPr>
      <w:bookmarkStart w:id="19" w:name="概述-2"/>
      <w:r>
        <w:t xml:space="preserve">3.3.1 </w:t>
      </w:r>
      <w:r>
        <w:rPr>
          <w:rFonts w:hint="eastAsia"/>
        </w:rPr>
        <w:t>概述</w:t>
      </w:r>
    </w:p>
    <w:p w14:paraId="69D675F5" w14:textId="77777777" w:rsidR="00784A0D" w:rsidRDefault="00000000">
      <w:pPr>
        <w:pStyle w:val="FirstParagraph"/>
      </w:pPr>
      <w:r>
        <w:rPr>
          <w:rFonts w:hint="eastAsia"/>
          <w:b/>
          <w:bCs/>
        </w:rPr>
        <w:t>提出人</w:t>
      </w:r>
      <w:r>
        <w:rPr>
          <w:rFonts w:hint="eastAsia"/>
        </w:rPr>
        <w:t>：</w:t>
      </w:r>
      <w:r>
        <w:rPr>
          <w:rFonts w:hint="eastAsia"/>
        </w:rPr>
        <w:t>Marcos</w:t>
      </w:r>
      <w:r>
        <w:t xml:space="preserve"> Lopez de </w:t>
      </w:r>
      <w:r>
        <w:rPr>
          <w:rFonts w:hint="eastAsia"/>
        </w:rPr>
        <w:t>Prado</w:t>
      </w:r>
      <w:r>
        <w:rPr>
          <w:rFonts w:hint="eastAsia"/>
        </w:rPr>
        <w:t>（</w:t>
      </w:r>
      <w:r>
        <w:rPr>
          <w:rFonts w:hint="eastAsia"/>
        </w:rPr>
        <w:t>2016</w:t>
      </w:r>
      <w:r>
        <w:rPr>
          <w:rFonts w:hint="eastAsia"/>
        </w:rPr>
        <w:t>），</w:t>
      </w:r>
      <w:r>
        <w:t>“Building Diversified Portfolios that Outperform Out-of-Sample”</w:t>
      </w:r>
      <w:r>
        <w:rPr>
          <w:rFonts w:hint="eastAsia"/>
        </w:rPr>
        <w:t>，</w:t>
      </w:r>
      <w:r>
        <w:rPr>
          <w:i/>
          <w:iCs/>
        </w:rPr>
        <w:t>The Journal of Portfolio Management</w:t>
      </w:r>
    </w:p>
    <w:p w14:paraId="637827A5" w14:textId="77777777" w:rsidR="00784A0D" w:rsidRDefault="00000000">
      <w:pPr>
        <w:pStyle w:val="a0"/>
      </w:pPr>
      <w:r>
        <w:rPr>
          <w:rFonts w:hint="eastAsia"/>
          <w:b/>
          <w:bCs/>
        </w:rPr>
        <w:t>核心思想</w:t>
      </w:r>
      <w:r>
        <w:rPr>
          <w:rFonts w:hint="eastAsia"/>
        </w:rPr>
        <w:t>：传统优化方法将资产视为”扁平”的列表，忽略了资产间的层次结构。</w:t>
      </w:r>
      <w:r>
        <w:rPr>
          <w:rFonts w:hint="eastAsia"/>
        </w:rPr>
        <w:t>HRP</w:t>
      </w:r>
      <w:r>
        <w:rPr>
          <w:rFonts w:hint="eastAsia"/>
        </w:rPr>
        <w:t>首先通过层次聚类发现资产的树状结构，然后递归二分分配风险预算，避免协方差矩阵求逆，对估计误差具有天然鲁棒性。</w:t>
      </w:r>
    </w:p>
    <w:p w14:paraId="1395D783" w14:textId="77777777" w:rsidR="00784A0D" w:rsidRDefault="00000000">
      <w:pPr>
        <w:pStyle w:val="4"/>
      </w:pPr>
      <w:bookmarkStart w:id="20" w:name="算法步骤三步法"/>
      <w:bookmarkEnd w:id="19"/>
      <w:r>
        <w:t xml:space="preserve">3.3.2 </w:t>
      </w:r>
      <w:r>
        <w:rPr>
          <w:rFonts w:hint="eastAsia"/>
        </w:rPr>
        <w:t>算法步骤（三步法）</w:t>
      </w:r>
    </w:p>
    <w:p w14:paraId="767965A6" w14:textId="77777777" w:rsidR="00784A0D" w:rsidRDefault="00000000">
      <w:pPr>
        <w:pStyle w:val="FirstParagraph"/>
      </w:pPr>
      <w:r>
        <w:rPr>
          <w:b/>
          <w:bCs/>
        </w:rPr>
        <w:t xml:space="preserve">Step 1: </w:t>
      </w:r>
      <w:r>
        <w:rPr>
          <w:rFonts w:hint="eastAsia"/>
          <w:b/>
          <w:bCs/>
        </w:rPr>
        <w:t>层次树聚类</w:t>
      </w:r>
    </w:p>
    <w:p w14:paraId="2A3D7FD3" w14:textId="77777777" w:rsidR="00784A0D" w:rsidRDefault="00000000">
      <w:pPr>
        <w:pStyle w:val="a0"/>
      </w:pPr>
      <w:r>
        <w:rPr>
          <w:rFonts w:hint="eastAsia"/>
        </w:rPr>
        <w:t>将相关系数矩阵转化为距离矩阵：</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m:t>
            </m:r>
          </m:e>
        </m:rad>
      </m:oMath>
      <w:r>
        <w:rPr>
          <w:rFonts w:hint="eastAsia"/>
        </w:rPr>
        <w:t>，使用单链接（</w:t>
      </w:r>
      <w:r>
        <w:rPr>
          <w:rFonts w:hint="eastAsia"/>
        </w:rPr>
        <w:t>single-linkage</w:t>
      </w:r>
      <w:r>
        <w:rPr>
          <w:rFonts w:hint="eastAsia"/>
        </w:rPr>
        <w:t>）聚类构建树状图。</w:t>
      </w:r>
    </w:p>
    <w:p w14:paraId="145D987F" w14:textId="77777777" w:rsidR="00784A0D" w:rsidRDefault="00000000">
      <w:pPr>
        <w:pStyle w:val="a0"/>
      </w:pPr>
      <w:r>
        <w:rPr>
          <w:b/>
          <w:bCs/>
        </w:rPr>
        <w:t xml:space="preserve">Step 2: </w:t>
      </w:r>
      <w:r>
        <w:rPr>
          <w:rFonts w:hint="eastAsia"/>
          <w:b/>
          <w:bCs/>
        </w:rPr>
        <w:t>准对角化（</w:t>
      </w:r>
      <w:r>
        <w:rPr>
          <w:rFonts w:hint="eastAsia"/>
          <w:b/>
          <w:bCs/>
        </w:rPr>
        <w:t>Quasi-Diagonalization</w:t>
      </w:r>
      <w:r>
        <w:rPr>
          <w:rFonts w:hint="eastAsia"/>
          <w:b/>
          <w:bCs/>
        </w:rPr>
        <w:t>）</w:t>
      </w:r>
    </w:p>
    <w:p w14:paraId="65B0079E" w14:textId="77777777" w:rsidR="00784A0D" w:rsidRDefault="00000000">
      <w:pPr>
        <w:pStyle w:val="a0"/>
      </w:pPr>
      <w:r>
        <w:rPr>
          <w:rFonts w:hint="eastAsia"/>
        </w:rPr>
        <w:t>根据树状结构对资产重新排序，使相关系数矩阵呈现近似块对角结构。</w:t>
      </w:r>
    </w:p>
    <w:p w14:paraId="2D211D2E" w14:textId="77777777" w:rsidR="00784A0D" w:rsidRDefault="00000000">
      <w:pPr>
        <w:pStyle w:val="a0"/>
      </w:pPr>
      <w:r>
        <w:rPr>
          <w:b/>
          <w:bCs/>
        </w:rPr>
        <w:t xml:space="preserve">Step 3: </w:t>
      </w:r>
      <w:r>
        <w:rPr>
          <w:rFonts w:hint="eastAsia"/>
          <w:b/>
          <w:bCs/>
        </w:rPr>
        <w:t>递归二分（</w:t>
      </w:r>
      <w:r>
        <w:rPr>
          <w:rFonts w:hint="eastAsia"/>
          <w:b/>
          <w:bCs/>
        </w:rPr>
        <w:t>Recursive</w:t>
      </w:r>
      <w:r>
        <w:rPr>
          <w:b/>
          <w:bCs/>
        </w:rPr>
        <w:t xml:space="preserve"> </w:t>
      </w:r>
      <w:r>
        <w:rPr>
          <w:rFonts w:hint="eastAsia"/>
          <w:b/>
          <w:bCs/>
        </w:rPr>
        <w:t>Bisection</w:t>
      </w:r>
      <w:r>
        <w:rPr>
          <w:rFonts w:hint="eastAsia"/>
          <w:b/>
          <w:bCs/>
        </w:rPr>
        <w:t>）</w:t>
      </w:r>
    </w:p>
    <w:p w14:paraId="6A692CF3" w14:textId="77777777" w:rsidR="00784A0D" w:rsidRDefault="00000000">
      <w:pPr>
        <w:pStyle w:val="a0"/>
      </w:pPr>
      <w:r>
        <w:rPr>
          <w:rFonts w:hint="eastAsia"/>
        </w:rPr>
        <w:t>从顶部节点开始，将风险预算在左右子树间按逆方差比例分配：</w:t>
      </w:r>
    </w:p>
    <w:p w14:paraId="5FEE4BCE" w14:textId="77777777" w:rsidR="00784A0D" w:rsidRDefault="00000000">
      <w:pPr>
        <w:pStyle w:val="a0"/>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m:t>
                  </m:r>
                </m:sub>
              </m:sSub>
            </m:num>
            <m:den>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den>
          </m:f>
        </m:oMath>
      </m:oMathPara>
    </w:p>
    <w:p w14:paraId="53DEFC65" w14:textId="77777777" w:rsidR="00784A0D"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Pr>
          <w:rFonts w:hint="eastAsia"/>
        </w:rPr>
        <w:t>分别为左右子</w:t>
      </w:r>
      <w:r>
        <w:rPr>
          <w:rFonts w:hint="eastAsia"/>
        </w:rPr>
        <w:t>cluster</w:t>
      </w:r>
      <w:r>
        <w:rPr>
          <w:rFonts w:hint="eastAsia"/>
        </w:rPr>
        <w:t>的方差。左子树所有资产权重乘以</w:t>
      </w:r>
      <w:r>
        <w:t xml:space="preserve"> </w:t>
      </w:r>
      <m:oMath>
        <m:r>
          <w:rPr>
            <w:rFonts w:ascii="Cambria Math" w:hAnsi="Cambria Math"/>
          </w:rPr>
          <m:t>α</m:t>
        </m:r>
      </m:oMath>
      <w:r>
        <w:rPr>
          <w:rFonts w:hint="eastAsia"/>
        </w:rPr>
        <w:t>，右子树乘以</w:t>
      </w:r>
      <w:r>
        <w:t xml:space="preserve"> </w:t>
      </w:r>
      <m:oMath>
        <m:r>
          <w:rPr>
            <w:rFonts w:ascii="Cambria Math" w:hAnsi="Cambria Math"/>
          </w:rPr>
          <m:t>1</m:t>
        </m:r>
        <m:r>
          <m:rPr>
            <m:sty m:val="p"/>
          </m:rPr>
          <w:rPr>
            <w:rFonts w:ascii="Cambria Math" w:hAnsi="Cambria Math"/>
          </w:rPr>
          <m:t>-</m:t>
        </m:r>
        <m:r>
          <w:rPr>
            <w:rFonts w:ascii="Cambria Math" w:hAnsi="Cambria Math"/>
          </w:rPr>
          <m:t>α</m:t>
        </m:r>
      </m:oMath>
      <w:r>
        <w:rPr>
          <w:rFonts w:hint="eastAsia"/>
        </w:rPr>
        <w:t>。递归执行直至每个资产获得最终权重。</w:t>
      </w:r>
    </w:p>
    <w:p w14:paraId="2C859160" w14:textId="77777777" w:rsidR="00784A0D" w:rsidRDefault="00000000">
      <w:pPr>
        <w:pStyle w:val="4"/>
      </w:pPr>
      <w:bookmarkStart w:id="21" w:name="优缺点-1"/>
      <w:bookmarkEnd w:id="20"/>
      <w:r>
        <w:t xml:space="preserve">3.3.3 </w:t>
      </w:r>
      <w:r>
        <w:rPr>
          <w:rFonts w:hint="eastAsia"/>
        </w:rPr>
        <w:t>优缺点</w:t>
      </w:r>
    </w:p>
    <w:p w14:paraId="1B26CBD2" w14:textId="77777777" w:rsidR="00784A0D" w:rsidRDefault="00000000">
      <w:pPr>
        <w:pStyle w:val="FirstParagraph"/>
      </w:pPr>
      <w:r>
        <w:rPr>
          <w:rFonts w:hint="eastAsia"/>
          <w:b/>
          <w:bCs/>
        </w:rPr>
        <w:t>优点</w:t>
      </w:r>
      <w:r>
        <w:rPr>
          <w:rFonts w:hint="eastAsia"/>
        </w:rPr>
        <w:t>：不需要协方差矩阵求逆、对估计误差鲁棒、利用层次结构信息、样本外表现显著优于传统方法</w:t>
      </w:r>
      <w:r>
        <w:br/>
      </w:r>
      <w:r>
        <w:rPr>
          <w:rFonts w:hint="eastAsia"/>
          <w:b/>
          <w:bCs/>
        </w:rPr>
        <w:t>缺点</w:t>
      </w:r>
      <w:r>
        <w:rPr>
          <w:rFonts w:hint="eastAsia"/>
        </w:rPr>
        <w:t>：聚类方法选择影响结果、递归二分只考虑方差忽略了相关性、没有利用预期收益</w:t>
      </w:r>
    </w:p>
    <w:p w14:paraId="3A65F6C1" w14:textId="77777777" w:rsidR="00784A0D" w:rsidRDefault="00000000">
      <w:r>
        <w:pict w14:anchorId="602365AC">
          <v:rect id="_x0000_i1030" style="width:0;height:1.5pt" o:hralign="center" o:hrstd="t" o:hr="t"/>
        </w:pict>
      </w:r>
    </w:p>
    <w:p w14:paraId="74B81E2E" w14:textId="77777777" w:rsidR="00784A0D" w:rsidRDefault="00000000">
      <w:pPr>
        <w:pStyle w:val="3"/>
      </w:pPr>
      <w:bookmarkStart w:id="22" w:name="嵌套聚类优化nested-clustered-optimization-nco"/>
      <w:bookmarkEnd w:id="18"/>
      <w:bookmarkEnd w:id="21"/>
      <w:r>
        <w:t xml:space="preserve">3.4 </w:t>
      </w:r>
      <w:r>
        <w:rPr>
          <w:rFonts w:hint="eastAsia"/>
        </w:rPr>
        <w:t>嵌套聚类优化（</w:t>
      </w:r>
      <w:r>
        <w:rPr>
          <w:rFonts w:hint="eastAsia"/>
        </w:rPr>
        <w:t>Nested</w:t>
      </w:r>
      <w:r>
        <w:t xml:space="preserve"> Clustered Optimization, </w:t>
      </w:r>
      <w:r>
        <w:rPr>
          <w:rFonts w:hint="eastAsia"/>
        </w:rPr>
        <w:t>NCO</w:t>
      </w:r>
      <w:r>
        <w:rPr>
          <w:rFonts w:hint="eastAsia"/>
        </w:rPr>
        <w:t>）</w:t>
      </w:r>
    </w:p>
    <w:p w14:paraId="566AC345" w14:textId="77777777" w:rsidR="00784A0D" w:rsidRDefault="00000000">
      <w:pPr>
        <w:pStyle w:val="4"/>
      </w:pPr>
      <w:bookmarkStart w:id="23" w:name="概述-3"/>
      <w:r>
        <w:t xml:space="preserve">3.4.1 </w:t>
      </w:r>
      <w:r>
        <w:rPr>
          <w:rFonts w:hint="eastAsia"/>
        </w:rPr>
        <w:t>概述</w:t>
      </w:r>
    </w:p>
    <w:p w14:paraId="58D211F2" w14:textId="77777777" w:rsidR="00784A0D" w:rsidRDefault="00000000">
      <w:pPr>
        <w:pStyle w:val="FirstParagraph"/>
      </w:pPr>
      <w:r>
        <w:rPr>
          <w:rFonts w:hint="eastAsia"/>
          <w:b/>
          <w:bCs/>
        </w:rPr>
        <w:t>提出人</w:t>
      </w:r>
      <w:r>
        <w:rPr>
          <w:rFonts w:hint="eastAsia"/>
        </w:rPr>
        <w:t>：</w:t>
      </w:r>
      <w:r>
        <w:rPr>
          <w:rFonts w:hint="eastAsia"/>
        </w:rPr>
        <w:t>Marcos</w:t>
      </w:r>
      <w:r>
        <w:t xml:space="preserve"> Lopez de </w:t>
      </w:r>
      <w:r>
        <w:rPr>
          <w:rFonts w:hint="eastAsia"/>
        </w:rPr>
        <w:t>Prado</w:t>
      </w:r>
      <w:r>
        <w:rPr>
          <w:rFonts w:hint="eastAsia"/>
        </w:rPr>
        <w:t>（</w:t>
      </w:r>
      <w:r>
        <w:rPr>
          <w:rFonts w:hint="eastAsia"/>
        </w:rPr>
        <w:t>2019</w:t>
      </w:r>
      <w:r>
        <w:rPr>
          <w:rFonts w:hint="eastAsia"/>
        </w:rPr>
        <w:t>），</w:t>
      </w:r>
      <w:r>
        <w:t>“A Robust Estimator of the Efficient Frontier”</w:t>
      </w:r>
      <w:r>
        <w:rPr>
          <w:rFonts w:hint="eastAsia"/>
        </w:rPr>
        <w:t>，</w:t>
      </w:r>
      <w:r>
        <w:rPr>
          <w:rFonts w:hint="eastAsia"/>
        </w:rPr>
        <w:t>SSRN</w:t>
      </w:r>
    </w:p>
    <w:p w14:paraId="0E074FA0" w14:textId="77777777" w:rsidR="00784A0D" w:rsidRDefault="00000000">
      <w:pPr>
        <w:pStyle w:val="a0"/>
      </w:pPr>
      <w:r>
        <w:rPr>
          <w:rFonts w:hint="eastAsia"/>
          <w:b/>
          <w:bCs/>
        </w:rPr>
        <w:lastRenderedPageBreak/>
        <w:t>核心思想</w:t>
      </w:r>
      <w:r>
        <w:rPr>
          <w:rFonts w:hint="eastAsia"/>
        </w:rPr>
        <w:t>：对传统</w:t>
      </w:r>
      <w:r>
        <w:rPr>
          <w:rFonts w:hint="eastAsia"/>
        </w:rPr>
        <w:t>Mean-Variance</w:t>
      </w:r>
      <w:r>
        <w:rPr>
          <w:rFonts w:hint="eastAsia"/>
        </w:rPr>
        <w:t>优化的”鲁棒化”改造。先用层次聚类将资产分成若干簇，在簇内做优化得到局部最优权重，然后在簇之间再做一层优化。结合</w:t>
      </w:r>
      <w:r>
        <w:rPr>
          <w:rFonts w:hint="eastAsia"/>
        </w:rPr>
        <w:t>Monte</w:t>
      </w:r>
      <w:r>
        <w:t xml:space="preserve"> Carlo </w:t>
      </w:r>
      <w:r>
        <w:rPr>
          <w:rFonts w:hint="eastAsia"/>
        </w:rPr>
        <w:t>permutation</w:t>
      </w:r>
      <w:r>
        <w:rPr>
          <w:rFonts w:hint="eastAsia"/>
        </w:rPr>
        <w:t>减少过拟合。</w:t>
      </w:r>
    </w:p>
    <w:p w14:paraId="49867761" w14:textId="77777777" w:rsidR="00784A0D" w:rsidRDefault="00000000">
      <w:pPr>
        <w:pStyle w:val="4"/>
      </w:pPr>
      <w:bookmarkStart w:id="24" w:name="算法步骤"/>
      <w:bookmarkEnd w:id="23"/>
      <w:r>
        <w:t xml:space="preserve">3.4.2 </w:t>
      </w:r>
      <w:r>
        <w:rPr>
          <w:rFonts w:hint="eastAsia"/>
        </w:rPr>
        <w:t>算法步骤</w:t>
      </w:r>
    </w:p>
    <w:p w14:paraId="469E9E4D" w14:textId="77777777" w:rsidR="00784A0D" w:rsidRDefault="00000000">
      <w:pPr>
        <w:pStyle w:val="FirstParagraph"/>
      </w:pPr>
      <w:r>
        <w:rPr>
          <w:b/>
          <w:bCs/>
        </w:rPr>
        <w:t>Step 1</w:t>
      </w:r>
      <w:r>
        <w:t xml:space="preserve">: </w:t>
      </w:r>
      <w:r>
        <w:rPr>
          <w:rFonts w:hint="eastAsia"/>
        </w:rPr>
        <w:t>层次聚类得到</w:t>
      </w:r>
      <w:r>
        <w:t xml:space="preserve"> </w:t>
      </w:r>
      <m:oMath>
        <m:r>
          <w:rPr>
            <w:rFonts w:ascii="Cambria Math" w:hAnsi="Cambria Math"/>
          </w:rPr>
          <m:t>K</m:t>
        </m:r>
      </m:oMath>
      <w:r>
        <w:t xml:space="preserve"> </w:t>
      </w:r>
      <w:r>
        <w:rPr>
          <w:rFonts w:hint="eastAsia"/>
        </w:rPr>
        <w:t>个簇</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p>
    <w:p w14:paraId="4E2BD68D" w14:textId="77777777" w:rsidR="00784A0D" w:rsidRDefault="00000000">
      <w:pPr>
        <w:pStyle w:val="a0"/>
      </w:pPr>
      <w:r>
        <w:rPr>
          <w:b/>
          <w:bCs/>
        </w:rPr>
        <w:t xml:space="preserve">Step 2: </w:t>
      </w:r>
      <w:r>
        <w:rPr>
          <w:rFonts w:hint="eastAsia"/>
          <w:b/>
          <w:bCs/>
        </w:rPr>
        <w:t>簇内优化</w:t>
      </w:r>
    </w:p>
    <w:p w14:paraId="02D2AC41" w14:textId="77777777" w:rsidR="00784A0D" w:rsidRDefault="00000000">
      <w:pPr>
        <w:pStyle w:val="a0"/>
      </w:pPr>
      <m:oMathPara>
        <m:oMathParaPr>
          <m:jc m:val="center"/>
        </m:oMathParaPr>
        <m:oMath>
          <m:sSubSup>
            <m:sSubSupPr>
              <m:ctrlPr>
                <w:rPr>
                  <w:rFonts w:ascii="Cambria Math" w:hAnsi="Cambria Math"/>
                </w:rPr>
              </m:ctrlPr>
            </m:sSubSup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Sub>
            </m:lim>
          </m:limLow>
          <m:sSubSup>
            <m:sSubSupPr>
              <m:ctrlPr>
                <w:rPr>
                  <w:rFonts w:ascii="Cambria Math" w:hAnsi="Cambria Math"/>
                </w:rPr>
              </m:ctrlPr>
            </m:sSubSup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T</m:t>
              </m:r>
            </m:sup>
          </m:sSubSup>
          <m:sSub>
            <m:sSubPr>
              <m:ctrlPr>
                <w:rPr>
                  <w:rFonts w:ascii="Cambria Math" w:hAnsi="Cambria Math"/>
                </w:rPr>
              </m:ctrlPr>
            </m:sSubPr>
            <m:e>
              <m:r>
                <m:rPr>
                  <m:sty m:val="b"/>
                </m:rPr>
                <w:rPr>
                  <w:rFonts w:ascii="Cambria Math" w:hAnsi="Cambria Math"/>
                </w:rPr>
                <m:t>Σ</m:t>
              </m:r>
            </m:e>
            <m:sub>
              <m:sSub>
                <m:sSubPr>
                  <m:ctrlPr>
                    <w:rPr>
                      <w:rFonts w:ascii="Cambria Math" w:hAnsi="Cambria Math"/>
                    </w:rPr>
                  </m:ctrlPr>
                </m:sSubPr>
                <m:e>
                  <m:r>
                    <w:rPr>
                      <w:rFonts w:ascii="Cambria Math" w:hAnsi="Cambria Math"/>
                    </w:rPr>
                    <m:t>C</m:t>
                  </m:r>
                </m:e>
                <m:sub>
                  <m:r>
                    <w:rPr>
                      <w:rFonts w:ascii="Cambria Math" w:hAnsi="Cambria Math"/>
                    </w:rPr>
                    <m:t>k</m:t>
                  </m:r>
                </m:sub>
              </m:sSub>
            </m:sub>
          </m:sSub>
          <m:sSub>
            <m:sSubPr>
              <m:ctrlPr>
                <w:rPr>
                  <w:rFonts w:ascii="Cambria Math" w:hAnsi="Cambria Math"/>
                </w:rPr>
              </m:ctrlPr>
            </m:sSub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sSub>
            <m:sSubPr>
              <m:ctrlPr>
                <w:rPr>
                  <w:rFonts w:ascii="Cambria Math" w:hAnsi="Cambria Math"/>
                </w:rPr>
              </m:ctrlPr>
            </m:sSub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r>
            <w:rPr>
              <w:rFonts w:ascii="Cambria Math" w:hAnsi="Cambria Math"/>
            </w:rPr>
            <m:t>1</m:t>
          </m:r>
        </m:oMath>
      </m:oMathPara>
    </w:p>
    <w:p w14:paraId="6726E299" w14:textId="77777777" w:rsidR="00784A0D" w:rsidRDefault="00000000">
      <w:pPr>
        <w:pStyle w:val="FirstParagraph"/>
      </w:pPr>
      <w:r>
        <w:rPr>
          <w:b/>
          <w:bCs/>
        </w:rPr>
        <w:t xml:space="preserve">Step 3: </w:t>
      </w:r>
      <w:r>
        <w:rPr>
          <w:rFonts w:hint="eastAsia"/>
          <w:b/>
          <w:bCs/>
        </w:rPr>
        <w:t>簇间优化</w:t>
      </w:r>
    </w:p>
    <w:p w14:paraId="59CFEF22" w14:textId="77777777" w:rsidR="00784A0D" w:rsidRDefault="00000000">
      <w:pPr>
        <w:pStyle w:val="a0"/>
      </w:pPr>
      <w:r>
        <w:rPr>
          <w:rFonts w:hint="eastAsia"/>
        </w:rPr>
        <w:t>将每个簇视为”超级资产”，其收益和方差为：</w:t>
      </w:r>
    </w:p>
    <w:p w14:paraId="1915DD3F" w14:textId="77777777" w:rsidR="00784A0D" w:rsidRDefault="00000000">
      <w:pPr>
        <w:pStyle w:val="a0"/>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up>
              <m:r>
                <m:rPr>
                  <m:sty m:val="p"/>
                </m:rPr>
                <w:rPr>
                  <w:rFonts w:ascii="Cambria Math" w:hAnsi="Cambria Math"/>
                </w:rPr>
                <m:t>*</m:t>
              </m:r>
              <m:r>
                <w:rPr>
                  <w:rFonts w:ascii="Cambria Math" w:hAnsi="Cambria Math"/>
                </w:rPr>
                <m:t>T</m:t>
              </m:r>
            </m:sup>
          </m:sSubSup>
          <m:sSub>
            <m:sSubPr>
              <m:ctrlPr>
                <w:rPr>
                  <w:rFonts w:ascii="Cambria Math" w:hAnsi="Cambria Math"/>
                </w:rPr>
              </m:ctrlPr>
            </m:sSubPr>
            <m:e>
              <m:r>
                <m:rPr>
                  <m:sty m:val="bi"/>
                </m:rPr>
                <w:rPr>
                  <w:rFonts w:ascii="Cambria Math" w:hAnsi="Cambria Math"/>
                </w:rPr>
                <m:t>μ</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up>
              <m:r>
                <m:rPr>
                  <m:sty m:val="p"/>
                </m:rPr>
                <w:rPr>
                  <w:rFonts w:ascii="Cambria Math" w:hAnsi="Cambria Math"/>
                </w:rPr>
                <m:t>*</m:t>
              </m:r>
              <m:r>
                <w:rPr>
                  <w:rFonts w:ascii="Cambria Math" w:hAnsi="Cambria Math"/>
                </w:rPr>
                <m:t>T</m:t>
              </m:r>
            </m:sup>
          </m:sSubSup>
          <m:sSub>
            <m:sSubPr>
              <m:ctrlPr>
                <w:rPr>
                  <w:rFonts w:ascii="Cambria Math" w:hAnsi="Cambria Math"/>
                </w:rPr>
              </m:ctrlPr>
            </m:sSubPr>
            <m:e>
              <m:r>
                <m:rPr>
                  <m:sty m:val="b"/>
                </m:rPr>
                <w:rPr>
                  <w:rFonts w:ascii="Cambria Math" w:hAnsi="Cambria Math"/>
                </w:rPr>
                <m:t>Σ</m:t>
              </m:r>
            </m:e>
            <m:sub>
              <m:sSub>
                <m:sSubPr>
                  <m:ctrlPr>
                    <w:rPr>
                      <w:rFonts w:ascii="Cambria Math" w:hAnsi="Cambria Math"/>
                    </w:rPr>
                  </m:ctrlPr>
                </m:sSubPr>
                <m:e>
                  <m:r>
                    <w:rPr>
                      <w:rFonts w:ascii="Cambria Math" w:hAnsi="Cambria Math"/>
                    </w:rPr>
                    <m:t>C</m:t>
                  </m:r>
                </m:e>
                <m:sub>
                  <m:r>
                    <w:rPr>
                      <w:rFonts w:ascii="Cambria Math" w:hAnsi="Cambria Math"/>
                    </w:rPr>
                    <m:t>k</m:t>
                  </m:r>
                </m:sub>
              </m:sSub>
            </m:sub>
          </m:sSub>
          <m:sSubSup>
            <m:sSubSupPr>
              <m:ctrlPr>
                <w:rPr>
                  <w:rFonts w:ascii="Cambria Math" w:hAnsi="Cambria Math"/>
                </w:rPr>
              </m:ctrlPr>
            </m:sSubSup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kl</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up>
              <m:r>
                <m:rPr>
                  <m:sty m:val="p"/>
                </m:rPr>
                <w:rPr>
                  <w:rFonts w:ascii="Cambria Math" w:hAnsi="Cambria Math"/>
                </w:rPr>
                <m:t>*</m:t>
              </m:r>
              <m:r>
                <w:rPr>
                  <w:rFonts w:ascii="Cambria Math" w:hAnsi="Cambria Math"/>
                </w:rPr>
                <m:t>T</m:t>
              </m:r>
            </m:sup>
          </m:sSubSup>
          <m:sSub>
            <m:sSubPr>
              <m:ctrlPr>
                <w:rPr>
                  <w:rFonts w:ascii="Cambria Math" w:hAnsi="Cambria Math"/>
                </w:rPr>
              </m:ctrlPr>
            </m:sSubPr>
            <m:e>
              <m:r>
                <m:rPr>
                  <m:sty m:val="b"/>
                </m:rPr>
                <w:rPr>
                  <w:rFonts w:ascii="Cambria Math" w:hAnsi="Cambria Math"/>
                </w:rPr>
                <m:t>Σ</m:t>
              </m:r>
            </m:e>
            <m:sub>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sub>
          </m:sSub>
          <m:sSubSup>
            <m:sSubSupPr>
              <m:ctrlPr>
                <w:rPr>
                  <w:rFonts w:ascii="Cambria Math" w:hAnsi="Cambria Math"/>
                </w:rPr>
              </m:ctrlPr>
            </m:sSubSup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l</m:t>
                  </m:r>
                </m:sub>
              </m:sSub>
            </m:sub>
            <m:sup>
              <m:r>
                <m:rPr>
                  <m:sty m:val="p"/>
                </m:rPr>
                <w:rPr>
                  <w:rFonts w:ascii="Cambria Math" w:hAnsi="Cambria Math"/>
                </w:rPr>
                <m:t>*</m:t>
              </m:r>
            </m:sup>
          </m:sSubSup>
        </m:oMath>
      </m:oMathPara>
    </w:p>
    <w:p w14:paraId="76D570F5" w14:textId="77777777" w:rsidR="00784A0D" w:rsidRDefault="00000000">
      <w:pPr>
        <w:pStyle w:val="FirstParagraph"/>
      </w:pPr>
      <w:r>
        <w:rPr>
          <w:rFonts w:hint="eastAsia"/>
        </w:rPr>
        <w:t>在簇层面求解最优权重</w:t>
      </w:r>
      <w:r>
        <w:t xml:space="preserve"> </w:t>
      </w:r>
      <m:oMath>
        <m:sSup>
          <m:sSupPr>
            <m:ctrlPr>
              <w:rPr>
                <w:rFonts w:ascii="Cambria Math" w:hAnsi="Cambria Math"/>
              </w:rPr>
            </m:ctrlPr>
          </m:sSupPr>
          <m:e>
            <m:r>
              <m:rPr>
                <m:sty m:val="bi"/>
              </m:rPr>
              <w:rPr>
                <w:rFonts w:ascii="Cambria Math" w:hAnsi="Cambria Math"/>
              </w:rPr>
              <m:t>v</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w:r>
        <w:t>。</w:t>
      </w:r>
    </w:p>
    <w:p w14:paraId="755B543F" w14:textId="77777777" w:rsidR="00784A0D" w:rsidRDefault="00000000">
      <w:pPr>
        <w:pStyle w:val="a0"/>
      </w:pPr>
      <w:r>
        <w:rPr>
          <w:b/>
          <w:bCs/>
        </w:rPr>
        <w:t xml:space="preserve">Step 4: </w:t>
      </w:r>
      <w:r>
        <w:rPr>
          <w:rFonts w:hint="eastAsia"/>
          <w:b/>
          <w:bCs/>
        </w:rPr>
        <w:t>最终权重</w:t>
      </w:r>
    </w:p>
    <w:p w14:paraId="4BBBEECB" w14:textId="77777777" w:rsidR="00784A0D" w:rsidRDefault="00000000">
      <w:pPr>
        <w:pStyle w:val="a0"/>
      </w:pPr>
      <m:oMathPara>
        <m:oMathParaPr>
          <m:jc m:val="center"/>
        </m:oMathParaPr>
        <m:oMath>
          <m:sSubSup>
            <m:sSubSupPr>
              <m:ctrlPr>
                <w:rPr>
                  <w:rFonts w:ascii="Cambria Math" w:hAnsi="Cambria Math"/>
                </w:rPr>
              </m:ctrlPr>
            </m:sSubSupPr>
            <m:e>
              <m:r>
                <m:rPr>
                  <m:sty m:val="bi"/>
                </m:rPr>
                <w:rPr>
                  <w:rFonts w:ascii="Cambria Math" w:hAnsi="Cambria Math"/>
                </w:rPr>
                <m:t>w</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r>
                <m:rPr>
                  <m:sty m:val="p"/>
                </m:rPr>
                <w:rPr>
                  <w:rFonts w:ascii="Cambria Math" w:hAnsi="Cambria Math"/>
                </w:rPr>
                <m:t>*</m:t>
              </m:r>
            </m:sup>
          </m:sSubSup>
          <m:r>
            <m:rPr>
              <m:sty m:val="p"/>
            </m:rPr>
            <w:rPr>
              <w:rFonts w:ascii="Cambria Math" w:hAnsi="Cambria Math"/>
            </w:rPr>
            <m:t>,</m:t>
          </m:r>
          <m:r>
            <w:rPr>
              <w:rFonts w:ascii="Cambria Math" w:hAnsi="Cambria Math"/>
            </w:rPr>
            <m:t> </m:t>
          </m:r>
          <m:r>
            <m:rPr>
              <m:nor/>
            </m:rPr>
            <m:t xml:space="preserve">for </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03C4CFF8" w14:textId="77777777" w:rsidR="00784A0D" w:rsidRDefault="00000000">
      <w:pPr>
        <w:pStyle w:val="FirstParagraph"/>
      </w:pPr>
      <w:r>
        <w:rPr>
          <w:b/>
          <w:bCs/>
        </w:rPr>
        <w:t>Step 5</w:t>
      </w:r>
      <w:r>
        <w:t xml:space="preserve">: </w:t>
      </w:r>
      <w:r>
        <w:rPr>
          <w:rFonts w:hint="eastAsia"/>
        </w:rPr>
        <w:t>脱靴去噪——重复扰动</w:t>
      </w:r>
      <w:r>
        <w:t xml:space="preserve"> </w:t>
      </w:r>
      <m:oMath>
        <m:r>
          <w:rPr>
            <w:rFonts w:ascii="Cambria Math" w:hAnsi="Cambria Math"/>
          </w:rPr>
          <m:t>L</m:t>
        </m:r>
      </m:oMath>
      <w:r>
        <w:t xml:space="preserve"> </w:t>
      </w:r>
      <w:r>
        <w:rPr>
          <w:rFonts w:hint="eastAsia"/>
        </w:rPr>
        <w:t>次，取中位数权重。</w:t>
      </w:r>
    </w:p>
    <w:p w14:paraId="306B17FD" w14:textId="77777777" w:rsidR="00784A0D" w:rsidRDefault="00000000">
      <w:pPr>
        <w:pStyle w:val="4"/>
      </w:pPr>
      <w:bookmarkStart w:id="25" w:name="优缺点-2"/>
      <w:bookmarkEnd w:id="24"/>
      <w:r>
        <w:t xml:space="preserve">3.4.3 </w:t>
      </w:r>
      <w:r>
        <w:rPr>
          <w:rFonts w:hint="eastAsia"/>
        </w:rPr>
        <w:t>优缺点</w:t>
      </w:r>
    </w:p>
    <w:p w14:paraId="178415E9" w14:textId="77777777" w:rsidR="00784A0D" w:rsidRDefault="00000000">
      <w:pPr>
        <w:pStyle w:val="FirstParagraph"/>
      </w:pPr>
      <w:r>
        <w:rPr>
          <w:rFonts w:hint="eastAsia"/>
          <w:b/>
          <w:bCs/>
        </w:rPr>
        <w:t>优点</w:t>
      </w:r>
      <w:r>
        <w:rPr>
          <w:rFonts w:hint="eastAsia"/>
        </w:rPr>
        <w:t>：大幅降低过拟合、保留</w:t>
      </w:r>
      <w:r>
        <w:rPr>
          <w:rFonts w:hint="eastAsia"/>
        </w:rPr>
        <w:t>MV</w:t>
      </w:r>
      <w:r>
        <w:rPr>
          <w:rFonts w:hint="eastAsia"/>
        </w:rPr>
        <w:t>框架优势、数值更稳定、可嵌入不同优化目标</w:t>
      </w:r>
      <w:r>
        <w:br/>
      </w:r>
      <w:r>
        <w:rPr>
          <w:rFonts w:hint="eastAsia"/>
          <w:b/>
          <w:bCs/>
        </w:rPr>
        <w:t>缺点</w:t>
      </w:r>
      <w:r>
        <w:rPr>
          <w:rFonts w:hint="eastAsia"/>
        </w:rPr>
        <w:t>：计算复杂度高、聚类数选择影响结果</w:t>
      </w:r>
    </w:p>
    <w:p w14:paraId="41494CAF" w14:textId="77777777" w:rsidR="00784A0D" w:rsidRDefault="00000000">
      <w:r>
        <w:pict w14:anchorId="49006328">
          <v:rect id="_x0000_i1031" style="width:0;height:1.5pt" o:hralign="center" o:hrstd="t" o:hr="t"/>
        </w:pict>
      </w:r>
    </w:p>
    <w:p w14:paraId="340FA287" w14:textId="77777777" w:rsidR="00784A0D" w:rsidRDefault="00000000">
      <w:pPr>
        <w:pStyle w:val="3"/>
      </w:pPr>
      <w:bookmarkStart w:id="26" w:name="black-litterman模型"/>
      <w:bookmarkEnd w:id="22"/>
      <w:bookmarkEnd w:id="25"/>
      <w:r>
        <w:t xml:space="preserve">3.5 </w:t>
      </w:r>
      <w:r>
        <w:rPr>
          <w:rFonts w:hint="eastAsia"/>
        </w:rPr>
        <w:t>Black-Litterman</w:t>
      </w:r>
      <w:r>
        <w:rPr>
          <w:rFonts w:hint="eastAsia"/>
        </w:rPr>
        <w:t>模型</w:t>
      </w:r>
    </w:p>
    <w:p w14:paraId="56DADD6C" w14:textId="77777777" w:rsidR="00784A0D" w:rsidRDefault="00000000">
      <w:pPr>
        <w:pStyle w:val="4"/>
      </w:pPr>
      <w:bookmarkStart w:id="27" w:name="概述-4"/>
      <w:r>
        <w:t xml:space="preserve">3.5.1 </w:t>
      </w:r>
      <w:r>
        <w:rPr>
          <w:rFonts w:hint="eastAsia"/>
        </w:rPr>
        <w:t>概述</w:t>
      </w:r>
    </w:p>
    <w:p w14:paraId="256D63E9" w14:textId="77777777" w:rsidR="00784A0D" w:rsidRDefault="00000000">
      <w:pPr>
        <w:pStyle w:val="FirstParagraph"/>
      </w:pPr>
      <w:r>
        <w:rPr>
          <w:rFonts w:hint="eastAsia"/>
          <w:b/>
          <w:bCs/>
        </w:rPr>
        <w:t>提出人</w:t>
      </w:r>
      <w:r>
        <w:rPr>
          <w:rFonts w:hint="eastAsia"/>
        </w:rPr>
        <w:t>：</w:t>
      </w:r>
      <w:r>
        <w:rPr>
          <w:rFonts w:hint="eastAsia"/>
        </w:rPr>
        <w:t>Fischer</w:t>
      </w:r>
      <w:r>
        <w:t xml:space="preserve"> Black &amp; Robert </w:t>
      </w:r>
      <w:r>
        <w:rPr>
          <w:rFonts w:hint="eastAsia"/>
        </w:rPr>
        <w:t>Litterman</w:t>
      </w:r>
      <w:r>
        <w:rPr>
          <w:rFonts w:hint="eastAsia"/>
        </w:rPr>
        <w:t>（</w:t>
      </w:r>
      <w:r>
        <w:rPr>
          <w:rFonts w:hint="eastAsia"/>
        </w:rPr>
        <w:t>1992</w:t>
      </w:r>
      <w:r>
        <w:rPr>
          <w:rFonts w:hint="eastAsia"/>
        </w:rPr>
        <w:t>），高盛全球固定收益研究部，</w:t>
      </w:r>
      <w:r>
        <w:t>“Global Portfolio Optimization”</w:t>
      </w:r>
      <w:r>
        <w:rPr>
          <w:rFonts w:hint="eastAsia"/>
        </w:rPr>
        <w:t>，</w:t>
      </w:r>
      <w:r>
        <w:rPr>
          <w:i/>
          <w:iCs/>
        </w:rPr>
        <w:t>Financial Analysts Journal</w:t>
      </w:r>
    </w:p>
    <w:p w14:paraId="709E95CB" w14:textId="77777777" w:rsidR="00784A0D" w:rsidRDefault="00000000">
      <w:pPr>
        <w:pStyle w:val="a0"/>
      </w:pPr>
      <w:r>
        <w:rPr>
          <w:rFonts w:hint="eastAsia"/>
          <w:b/>
          <w:bCs/>
        </w:rPr>
        <w:t>核心思想</w:t>
      </w:r>
      <w:r>
        <w:rPr>
          <w:rFonts w:hint="eastAsia"/>
        </w:rPr>
        <w:t>：采用贝叶斯框架，以市场均衡隐含收益作为先验，将投资经理的观点作为新信息，通过贝叶斯更新得到后验期望收益。后验收益更稳定、合理，输入优化器后得到更合理的权重。</w:t>
      </w:r>
    </w:p>
    <w:p w14:paraId="0EE576C6" w14:textId="77777777" w:rsidR="00784A0D" w:rsidRDefault="00000000">
      <w:pPr>
        <w:pStyle w:val="4"/>
      </w:pPr>
      <w:bookmarkStart w:id="28" w:name="数学公式-2"/>
      <w:bookmarkEnd w:id="27"/>
      <w:r>
        <w:t xml:space="preserve">3.5.2 </w:t>
      </w:r>
      <w:r>
        <w:rPr>
          <w:rFonts w:hint="eastAsia"/>
        </w:rPr>
        <w:t>数学公式</w:t>
      </w:r>
    </w:p>
    <w:p w14:paraId="140A3E4F" w14:textId="77777777" w:rsidR="00784A0D" w:rsidRDefault="00000000">
      <w:pPr>
        <w:pStyle w:val="FirstParagraph"/>
      </w:pPr>
      <w:r>
        <w:rPr>
          <w:rFonts w:hint="eastAsia"/>
          <w:b/>
          <w:bCs/>
        </w:rPr>
        <w:t>隐含均衡收益</w:t>
      </w:r>
      <w:r>
        <w:rPr>
          <w:rFonts w:hint="eastAsia"/>
        </w:rPr>
        <w:t>：</w:t>
      </w:r>
    </w:p>
    <w:p w14:paraId="68050EE6" w14:textId="77777777" w:rsidR="00784A0D" w:rsidRDefault="00000000">
      <w:pPr>
        <w:pStyle w:val="a0"/>
      </w:pPr>
      <m:oMathPara>
        <m:oMathParaPr>
          <m:jc m:val="center"/>
        </m:oMathParaPr>
        <m:oMath>
          <m:r>
            <m:rPr>
              <m:sty m:val="b"/>
            </m:rPr>
            <w:rPr>
              <w:rFonts w:ascii="Cambria Math" w:hAnsi="Cambria Math"/>
            </w:rPr>
            <m:t>Π</m:t>
          </m:r>
          <m:r>
            <m:rPr>
              <m:sty m:val="p"/>
            </m:rPr>
            <w:rPr>
              <w:rFonts w:ascii="Cambria Math" w:hAnsi="Cambria Math"/>
            </w:rPr>
            <m:t>=</m:t>
          </m:r>
          <m:r>
            <w:rPr>
              <w:rFonts w:ascii="Cambria Math" w:hAnsi="Cambria Math"/>
            </w:rPr>
            <m:t>δ</m:t>
          </m:r>
          <m:r>
            <m:rPr>
              <m:sty m:val="b"/>
            </m:rPr>
            <w:rPr>
              <w:rFonts w:ascii="Cambria Math" w:hAnsi="Cambria Math"/>
            </w:rPr>
            <m:t>Σ</m:t>
          </m:r>
          <m:sSub>
            <m:sSubPr>
              <m:ctrlPr>
                <w:rPr>
                  <w:rFonts w:ascii="Cambria Math" w:hAnsi="Cambria Math"/>
                </w:rPr>
              </m:ctrlPr>
            </m:sSubPr>
            <m:e>
              <m:r>
                <m:rPr>
                  <m:sty m:val="bi"/>
                </m:rPr>
                <w:rPr>
                  <w:rFonts w:ascii="Cambria Math" w:hAnsi="Cambria Math"/>
                </w:rPr>
                <m:t>w</m:t>
              </m:r>
            </m:e>
            <m:sub>
              <m:r>
                <w:rPr>
                  <w:rFonts w:ascii="Cambria Math" w:hAnsi="Cambria Math"/>
                </w:rPr>
                <m:t>mkt</m:t>
              </m:r>
            </m:sub>
          </m:sSub>
        </m:oMath>
      </m:oMathPara>
    </w:p>
    <w:p w14:paraId="25198238" w14:textId="77777777" w:rsidR="00784A0D" w:rsidRDefault="00000000">
      <w:pPr>
        <w:pStyle w:val="FirstParagraph"/>
      </w:pPr>
      <m:oMath>
        <m:r>
          <w:rPr>
            <w:rFonts w:ascii="Cambria Math" w:hAnsi="Cambria Math"/>
          </w:rPr>
          <w:lastRenderedPageBreak/>
          <m:t>δ</m:t>
        </m:r>
      </m:oMath>
      <w:r>
        <w:t xml:space="preserve"> </w:t>
      </w:r>
      <w:r>
        <w:rPr>
          <w:rFonts w:hint="eastAsia"/>
        </w:rPr>
        <w:t>为风险厌恶系数。</w:t>
      </w:r>
    </w:p>
    <w:p w14:paraId="5EA57110" w14:textId="77777777" w:rsidR="00784A0D" w:rsidRDefault="00000000">
      <w:pPr>
        <w:pStyle w:val="a0"/>
      </w:pPr>
      <w:r>
        <w:rPr>
          <w:rFonts w:hint="eastAsia"/>
          <w:b/>
          <w:bCs/>
        </w:rPr>
        <w:t>观点表达</w:t>
      </w:r>
      <w:r>
        <w:rPr>
          <w:rFonts w:hint="eastAsia"/>
        </w:rPr>
        <w:t>：</w:t>
      </w:r>
    </w:p>
    <w:p w14:paraId="0BEF6109" w14:textId="77777777" w:rsidR="00784A0D" w:rsidRDefault="00000000">
      <w:pPr>
        <w:pStyle w:val="a0"/>
      </w:pPr>
      <m:oMathPara>
        <m:oMathParaPr>
          <m:jc m:val="center"/>
        </m:oMathParaPr>
        <m:oMath>
          <m:r>
            <m:rPr>
              <m:sty m:val="bi"/>
            </m:rPr>
            <w:rPr>
              <w:rFonts w:ascii="Cambria Math" w:hAnsi="Cambria Math"/>
            </w:rPr>
            <m:t>Pμ</m:t>
          </m:r>
          <m:r>
            <m:rPr>
              <m:sty m:val="p"/>
            </m:rPr>
            <w:rPr>
              <w:rFonts w:ascii="Cambria Math" w:hAnsi="Cambria Math"/>
            </w:rPr>
            <m:t>=</m:t>
          </m:r>
          <m:r>
            <m:rPr>
              <m:sty m:val="bi"/>
            </m:rPr>
            <w:rPr>
              <w:rFonts w:ascii="Cambria Math" w:hAnsi="Cambria Math"/>
            </w:rPr>
            <m:t>Q</m:t>
          </m:r>
          <m:r>
            <m:rPr>
              <m:sty m:val="p"/>
            </m:rPr>
            <w:rPr>
              <w:rFonts w:ascii="Cambria Math" w:hAnsi="Cambria Math"/>
            </w:rPr>
            <m:t>+</m:t>
          </m:r>
          <m:r>
            <m:rPr>
              <m:sty m:val="bi"/>
            </m:rPr>
            <w:rPr>
              <w:rFonts w:ascii="Cambria Math" w:hAnsi="Cambria Math"/>
            </w:rPr>
            <m:t>ϵ</m:t>
          </m:r>
          <m:r>
            <m:rPr>
              <m:sty m:val="p"/>
            </m:rPr>
            <w:rPr>
              <w:rFonts w:ascii="Cambria Math" w:hAnsi="Cambria Math"/>
            </w:rPr>
            <m:t>,</m:t>
          </m:r>
          <m:r>
            <w:rPr>
              <w:rFonts w:ascii="Cambria Math" w:hAnsi="Cambria Math"/>
            </w:rPr>
            <m:t> </m:t>
          </m:r>
          <m:r>
            <m:rPr>
              <m:sty m:val="bi"/>
            </m:rPr>
            <w:rPr>
              <w:rFonts w:ascii="Cambria Math" w:hAnsi="Cambria Math"/>
            </w:rPr>
            <m:t>ϵ</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Ω</m:t>
          </m:r>
          <m:r>
            <m:rPr>
              <m:sty m:val="p"/>
            </m:rPr>
            <w:rPr>
              <w:rFonts w:ascii="Cambria Math" w:hAnsi="Cambria Math"/>
            </w:rPr>
            <m:t>)</m:t>
          </m:r>
        </m:oMath>
      </m:oMathPara>
    </w:p>
    <w:p w14:paraId="796A5129" w14:textId="77777777" w:rsidR="00784A0D" w:rsidRDefault="00000000">
      <w:pPr>
        <w:pStyle w:val="FirstParagraph"/>
      </w:pPr>
      <m:oMath>
        <m:r>
          <m:rPr>
            <m:sty m:val="bi"/>
          </m:rPr>
          <w:rPr>
            <w:rFonts w:ascii="Cambria Math" w:hAnsi="Cambria Math"/>
          </w:rPr>
          <m:t>P</m:t>
        </m:r>
      </m:oMath>
      <w:r>
        <w:rPr>
          <w:rFonts w:hint="eastAsia"/>
        </w:rPr>
        <w:t>（</w:t>
      </w:r>
      <m:oMath>
        <m:r>
          <w:rPr>
            <w:rFonts w:ascii="Cambria Math" w:hAnsi="Cambria Math"/>
          </w:rPr>
          <m:t>K</m:t>
        </m:r>
        <m:r>
          <m:rPr>
            <m:sty m:val="p"/>
          </m:rPr>
          <w:rPr>
            <w:rFonts w:ascii="Cambria Math" w:hAnsi="Cambria Math"/>
          </w:rPr>
          <m:t>×</m:t>
        </m:r>
        <m:r>
          <w:rPr>
            <w:rFonts w:ascii="Cambria Math" w:hAnsi="Cambria Math"/>
          </w:rPr>
          <m:t>N</m:t>
        </m:r>
      </m:oMath>
      <w:r>
        <w:rPr>
          <w:rFonts w:hint="eastAsia"/>
        </w:rPr>
        <w:t>）为观点矩阵，</w:t>
      </w:r>
      <m:oMath>
        <m:r>
          <m:rPr>
            <m:sty m:val="bi"/>
          </m:rPr>
          <w:rPr>
            <w:rFonts w:ascii="Cambria Math" w:hAnsi="Cambria Math"/>
          </w:rPr>
          <m:t>Q</m:t>
        </m:r>
      </m:oMath>
      <w:r>
        <w:rPr>
          <w:rFonts w:hint="eastAsia"/>
        </w:rPr>
        <w:t>（</w:t>
      </w:r>
      <m:oMath>
        <m:r>
          <w:rPr>
            <w:rFonts w:ascii="Cambria Math" w:hAnsi="Cambria Math"/>
          </w:rPr>
          <m:t>K</m:t>
        </m:r>
        <m:r>
          <m:rPr>
            <m:sty m:val="p"/>
          </m:rPr>
          <w:rPr>
            <w:rFonts w:ascii="Cambria Math" w:hAnsi="Cambria Math"/>
          </w:rPr>
          <m:t>×</m:t>
        </m:r>
        <m:r>
          <w:rPr>
            <w:rFonts w:ascii="Cambria Math" w:hAnsi="Cambria Math"/>
          </w:rPr>
          <m:t>1</m:t>
        </m:r>
      </m:oMath>
      <w:r>
        <w:rPr>
          <w:rFonts w:hint="eastAsia"/>
        </w:rPr>
        <w:t>）为观点收益向量。</w:t>
      </w:r>
    </w:p>
    <w:p w14:paraId="7EB88940" w14:textId="77777777" w:rsidR="00784A0D" w:rsidRDefault="00000000">
      <w:pPr>
        <w:pStyle w:val="a0"/>
      </w:pPr>
      <w:r>
        <w:rPr>
          <w:rFonts w:hint="eastAsia"/>
          <w:b/>
          <w:bCs/>
        </w:rPr>
        <w:t>后验期望收益</w:t>
      </w:r>
      <w:r>
        <w:rPr>
          <w:rFonts w:hint="eastAsia"/>
        </w:rPr>
        <w:t>：</w:t>
      </w:r>
    </w:p>
    <w:p w14:paraId="08766A18" w14:textId="77777777" w:rsidR="00784A0D"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μ</m:t>
              </m:r>
            </m:e>
            <m:sub>
              <m:r>
                <w:rPr>
                  <w:rFonts w:ascii="Cambria Math" w:hAnsi="Cambria Math"/>
                </w:rPr>
                <m:t>BL</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τ</m:t>
                  </m:r>
                  <m:r>
                    <m:rPr>
                      <m:sty m:val="b"/>
                    </m:rPr>
                    <w:rPr>
                      <w:rFonts w:ascii="Cambria Math" w:hAnsi="Cambria Math"/>
                    </w:rPr>
                    <m:t>Σ</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P</m:t>
                      </m:r>
                    </m:e>
                    <m:sup>
                      <m:r>
                        <w:rPr>
                          <w:rFonts w:ascii="Cambria Math" w:hAnsi="Cambria Math"/>
                        </w:rPr>
                        <m:t>T</m:t>
                      </m:r>
                    </m:sup>
                  </m:sSup>
                  <m:sSup>
                    <m:sSupPr>
                      <m:ctrlPr>
                        <w:rPr>
                          <w:rFonts w:ascii="Cambria Math" w:hAnsi="Cambria Math"/>
                        </w:rPr>
                      </m:ctrlPr>
                    </m:sSupPr>
                    <m:e>
                      <m:r>
                        <m:rPr>
                          <m:sty m:val="b"/>
                        </m:rPr>
                        <w:rPr>
                          <w:rFonts w:ascii="Cambria Math" w:hAnsi="Cambria Math"/>
                        </w:rPr>
                        <m:t>Ω</m:t>
                      </m:r>
                    </m:e>
                    <m:sup>
                      <m:r>
                        <m:rPr>
                          <m:sty m:val="p"/>
                        </m:rPr>
                        <w:rPr>
                          <w:rFonts w:ascii="Cambria Math" w:hAnsi="Cambria Math"/>
                        </w:rPr>
                        <m:t>-</m:t>
                      </m:r>
                      <m:r>
                        <w:rPr>
                          <w:rFonts w:ascii="Cambria Math" w:hAnsi="Cambria Math"/>
                        </w:rPr>
                        <m:t>1</m:t>
                      </m:r>
                    </m:sup>
                  </m:sSup>
                  <m:r>
                    <m:rPr>
                      <m:sty m:val="bi"/>
                    </m:rPr>
                    <w:rPr>
                      <w:rFonts w:ascii="Cambria Math" w:hAnsi="Cambria Math"/>
                    </w:rPr>
                    <m:t>P</m:t>
                  </m:r>
                </m:e>
              </m:d>
            </m:e>
            <m:sup>
              <m:r>
                <m:rPr>
                  <m:sty m:val="p"/>
                </m:rPr>
                <w:rPr>
                  <w:rFonts w:ascii="Cambria Math" w:hAnsi="Cambria Math"/>
                </w:rPr>
                <m:t>-</m:t>
              </m:r>
              <m:r>
                <w:rPr>
                  <w:rFonts w:ascii="Cambria Math" w:hAnsi="Cambria Math"/>
                </w:rPr>
                <m:t>1</m:t>
              </m:r>
            </m:sup>
          </m:sSup>
          <m:d>
            <m:dPr>
              <m:begChr m:val="["/>
              <m:endChr m:val="]"/>
              <m:ctrlPr>
                <w:rPr>
                  <w:rFonts w:ascii="Cambria Math" w:hAnsi="Cambria Math"/>
                </w:rPr>
              </m:ctrlPr>
            </m:dPr>
            <m:e>
              <m:r>
                <m:rPr>
                  <m:sty m:val="p"/>
                </m:rPr>
                <w:rPr>
                  <w:rFonts w:ascii="Cambria Math" w:hAnsi="Cambria Math"/>
                </w:rPr>
                <m:t>(</m:t>
              </m:r>
              <m:r>
                <w:rPr>
                  <w:rFonts w:ascii="Cambria Math" w:hAnsi="Cambria Math"/>
                </w:rPr>
                <m:t>τ</m:t>
              </m:r>
              <m:r>
                <m:rPr>
                  <m:sty m:val="b"/>
                </m:rPr>
                <w:rPr>
                  <w:rFonts w:ascii="Cambria Math" w:hAnsi="Cambria Math"/>
                </w:rPr>
                <m:t>Σ</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b"/>
                </m:rPr>
                <w:rPr>
                  <w:rFonts w:ascii="Cambria Math" w:hAnsi="Cambria Math"/>
                </w:rPr>
                <m:t>Π</m:t>
              </m:r>
              <m:r>
                <m:rPr>
                  <m:sty m:val="p"/>
                </m:rPr>
                <w:rPr>
                  <w:rFonts w:ascii="Cambria Math" w:hAnsi="Cambria Math"/>
                </w:rPr>
                <m:t>+</m:t>
              </m:r>
              <m:sSup>
                <m:sSupPr>
                  <m:ctrlPr>
                    <w:rPr>
                      <w:rFonts w:ascii="Cambria Math" w:hAnsi="Cambria Math"/>
                    </w:rPr>
                  </m:ctrlPr>
                </m:sSupPr>
                <m:e>
                  <m:r>
                    <m:rPr>
                      <m:sty m:val="bi"/>
                    </m:rPr>
                    <w:rPr>
                      <w:rFonts w:ascii="Cambria Math" w:hAnsi="Cambria Math"/>
                    </w:rPr>
                    <m:t>P</m:t>
                  </m:r>
                </m:e>
                <m:sup>
                  <m:r>
                    <w:rPr>
                      <w:rFonts w:ascii="Cambria Math" w:hAnsi="Cambria Math"/>
                    </w:rPr>
                    <m:t>T</m:t>
                  </m:r>
                </m:sup>
              </m:sSup>
              <m:sSup>
                <m:sSupPr>
                  <m:ctrlPr>
                    <w:rPr>
                      <w:rFonts w:ascii="Cambria Math" w:hAnsi="Cambria Math"/>
                    </w:rPr>
                  </m:ctrlPr>
                </m:sSupPr>
                <m:e>
                  <m:r>
                    <m:rPr>
                      <m:sty m:val="b"/>
                    </m:rPr>
                    <w:rPr>
                      <w:rFonts w:ascii="Cambria Math" w:hAnsi="Cambria Math"/>
                    </w:rPr>
                    <m:t>Ω</m:t>
                  </m:r>
                </m:e>
                <m:sup>
                  <m:r>
                    <m:rPr>
                      <m:sty m:val="p"/>
                    </m:rPr>
                    <w:rPr>
                      <w:rFonts w:ascii="Cambria Math" w:hAnsi="Cambria Math"/>
                    </w:rPr>
                    <m:t>-</m:t>
                  </m:r>
                  <m:r>
                    <w:rPr>
                      <w:rFonts w:ascii="Cambria Math" w:hAnsi="Cambria Math"/>
                    </w:rPr>
                    <m:t>1</m:t>
                  </m:r>
                </m:sup>
              </m:sSup>
              <m:r>
                <m:rPr>
                  <m:sty m:val="bi"/>
                </m:rPr>
                <w:rPr>
                  <w:rFonts w:ascii="Cambria Math" w:hAnsi="Cambria Math"/>
                </w:rPr>
                <m:t>Q</m:t>
              </m:r>
            </m:e>
          </m:d>
        </m:oMath>
      </m:oMathPara>
    </w:p>
    <w:p w14:paraId="41D0C85A" w14:textId="77777777" w:rsidR="00784A0D" w:rsidRDefault="00000000">
      <w:pPr>
        <w:pStyle w:val="FirstParagraph"/>
      </w:pPr>
      <w:r>
        <w:rPr>
          <w:rFonts w:hint="eastAsia"/>
          <w:b/>
          <w:bCs/>
        </w:rPr>
        <w:t>后验协方差</w:t>
      </w:r>
      <w:r>
        <w:rPr>
          <w:rFonts w:hint="eastAsia"/>
        </w:rPr>
        <w:t>：</w:t>
      </w:r>
    </w:p>
    <w:p w14:paraId="01A2EFED" w14:textId="77777777" w:rsidR="00784A0D"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Σ</m:t>
              </m:r>
            </m:e>
            <m:sub>
              <m:r>
                <w:rPr>
                  <w:rFonts w:ascii="Cambria Math" w:hAnsi="Cambria Math"/>
                </w:rPr>
                <m:t>BL</m:t>
              </m:r>
            </m:sub>
          </m:sSub>
          <m:r>
            <m:rPr>
              <m:sty m:val="p"/>
            </m:rPr>
            <w:rPr>
              <w:rFonts w:ascii="Cambria Math" w:hAnsi="Cambria Math"/>
            </w:rPr>
            <m:t>=</m:t>
          </m:r>
          <m:r>
            <m:rPr>
              <m:sty m:val="b"/>
            </m:rPr>
            <w:rPr>
              <w:rFonts w:ascii="Cambria Math" w:hAnsi="Cambria Math"/>
            </w:rPr>
            <m:t>Σ</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τ</m:t>
                  </m:r>
                  <m:r>
                    <m:rPr>
                      <m:sty m:val="b"/>
                    </m:rPr>
                    <w:rPr>
                      <w:rFonts w:ascii="Cambria Math" w:hAnsi="Cambria Math"/>
                    </w:rPr>
                    <m:t>Σ</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P</m:t>
                      </m:r>
                    </m:e>
                    <m:sup>
                      <m:r>
                        <w:rPr>
                          <w:rFonts w:ascii="Cambria Math" w:hAnsi="Cambria Math"/>
                        </w:rPr>
                        <m:t>T</m:t>
                      </m:r>
                    </m:sup>
                  </m:sSup>
                  <m:sSup>
                    <m:sSupPr>
                      <m:ctrlPr>
                        <w:rPr>
                          <w:rFonts w:ascii="Cambria Math" w:hAnsi="Cambria Math"/>
                        </w:rPr>
                      </m:ctrlPr>
                    </m:sSupPr>
                    <m:e>
                      <m:r>
                        <m:rPr>
                          <m:sty m:val="b"/>
                        </m:rPr>
                        <w:rPr>
                          <w:rFonts w:ascii="Cambria Math" w:hAnsi="Cambria Math"/>
                        </w:rPr>
                        <m:t>Ω</m:t>
                      </m:r>
                    </m:e>
                    <m:sup>
                      <m:r>
                        <m:rPr>
                          <m:sty m:val="p"/>
                        </m:rPr>
                        <w:rPr>
                          <w:rFonts w:ascii="Cambria Math" w:hAnsi="Cambria Math"/>
                        </w:rPr>
                        <m:t>-</m:t>
                      </m:r>
                      <m:r>
                        <w:rPr>
                          <w:rFonts w:ascii="Cambria Math" w:hAnsi="Cambria Math"/>
                        </w:rPr>
                        <m:t>1</m:t>
                      </m:r>
                    </m:sup>
                  </m:sSup>
                  <m:r>
                    <m:rPr>
                      <m:sty m:val="bi"/>
                    </m:rPr>
                    <w:rPr>
                      <w:rFonts w:ascii="Cambria Math" w:hAnsi="Cambria Math"/>
                    </w:rPr>
                    <m:t>P</m:t>
                  </m:r>
                </m:e>
              </m:d>
            </m:e>
            <m:sup>
              <m:r>
                <m:rPr>
                  <m:sty m:val="p"/>
                </m:rPr>
                <w:rPr>
                  <w:rFonts w:ascii="Cambria Math" w:hAnsi="Cambria Math"/>
                </w:rPr>
                <m:t>-</m:t>
              </m:r>
              <m:r>
                <w:rPr>
                  <w:rFonts w:ascii="Cambria Math" w:hAnsi="Cambria Math"/>
                </w:rPr>
                <m:t>1</m:t>
              </m:r>
            </m:sup>
          </m:sSup>
        </m:oMath>
      </m:oMathPara>
    </w:p>
    <w:p w14:paraId="62DB18A8" w14:textId="77777777" w:rsidR="00784A0D" w:rsidRDefault="00000000">
      <w:pPr>
        <w:pStyle w:val="FirstParagraph"/>
      </w:pPr>
      <m:oMath>
        <m:r>
          <w:rPr>
            <w:rFonts w:ascii="Cambria Math" w:hAnsi="Cambria Math"/>
          </w:rPr>
          <m:t>τ</m:t>
        </m:r>
      </m:oMath>
      <w:r>
        <w:t xml:space="preserve"> </w:t>
      </w:r>
      <w:r>
        <w:rPr>
          <w:rFonts w:hint="eastAsia"/>
        </w:rPr>
        <w:t>控制先验的不确定性（通常取</w:t>
      </w:r>
      <w:r>
        <w:rPr>
          <w:rFonts w:hint="eastAsia"/>
        </w:rPr>
        <w:t>0.01-0.05</w:t>
      </w:r>
      <w:r>
        <w:rPr>
          <w:rFonts w:hint="eastAsia"/>
        </w:rPr>
        <w:t>）。</w:t>
      </w:r>
    </w:p>
    <w:p w14:paraId="0A4DE2C4" w14:textId="77777777" w:rsidR="00784A0D" w:rsidRDefault="00000000">
      <w:pPr>
        <w:pStyle w:val="4"/>
      </w:pPr>
      <w:bookmarkStart w:id="29" w:name="优缺点-3"/>
      <w:bookmarkEnd w:id="28"/>
      <w:r>
        <w:t xml:space="preserve">3.5.3 </w:t>
      </w:r>
      <w:r>
        <w:rPr>
          <w:rFonts w:hint="eastAsia"/>
        </w:rPr>
        <w:t>优缺点</w:t>
      </w:r>
    </w:p>
    <w:p w14:paraId="69013033" w14:textId="77777777" w:rsidR="00784A0D" w:rsidRDefault="00000000">
      <w:pPr>
        <w:pStyle w:val="FirstParagraph"/>
      </w:pPr>
      <w:r>
        <w:rPr>
          <w:rFonts w:hint="eastAsia"/>
          <w:b/>
          <w:bCs/>
        </w:rPr>
        <w:t>优点</w:t>
      </w:r>
      <w:r>
        <w:rPr>
          <w:rFonts w:hint="eastAsia"/>
        </w:rPr>
        <w:t>：完美解决预期收益估计问题、观点表达直觉、无观点时退化为市场组合</w:t>
      </w:r>
      <w:r>
        <w:br/>
      </w:r>
      <w:r>
        <w:rPr>
          <w:rFonts w:hint="eastAsia"/>
          <w:b/>
          <w:bCs/>
        </w:rPr>
        <w:t>缺点</w:t>
      </w:r>
      <w:r>
        <w:rPr>
          <w:rFonts w:hint="eastAsia"/>
        </w:rPr>
        <w:t>：参数选择需经验、仍依赖协方差估计、观点构造需主动参与</w:t>
      </w:r>
    </w:p>
    <w:p w14:paraId="6DA2FACD" w14:textId="77777777" w:rsidR="00784A0D" w:rsidRDefault="00000000">
      <w:r>
        <w:pict w14:anchorId="2EE8D00C">
          <v:rect id="_x0000_i1032" style="width:0;height:1.5pt" o:hralign="center" o:hrstd="t" o:hr="t"/>
        </w:pict>
      </w:r>
    </w:p>
    <w:p w14:paraId="207C885B" w14:textId="77777777" w:rsidR="00784A0D" w:rsidRDefault="00000000">
      <w:pPr>
        <w:pStyle w:val="3"/>
      </w:pPr>
      <w:bookmarkStart w:id="30" w:name="X3c4dc3ccec4b4c3ba9f62ed2e3b01f67c4be9cd"/>
      <w:bookmarkEnd w:id="26"/>
      <w:bookmarkEnd w:id="29"/>
      <w:r>
        <w:t xml:space="preserve">3.6 CVaR / </w:t>
      </w:r>
      <w:r>
        <w:rPr>
          <w:rFonts w:hint="eastAsia"/>
        </w:rPr>
        <w:t>CTE</w:t>
      </w:r>
      <w:r>
        <w:rPr>
          <w:rFonts w:hint="eastAsia"/>
        </w:rPr>
        <w:t>优化（</w:t>
      </w:r>
      <w:r>
        <w:rPr>
          <w:rFonts w:hint="eastAsia"/>
        </w:rPr>
        <w:t>Conditional</w:t>
      </w:r>
      <w:r>
        <w:t xml:space="preserve"> Value-at-Risk </w:t>
      </w:r>
      <w:r>
        <w:rPr>
          <w:rFonts w:hint="eastAsia"/>
        </w:rPr>
        <w:t>Optimization</w:t>
      </w:r>
      <w:r>
        <w:rPr>
          <w:rFonts w:hint="eastAsia"/>
        </w:rPr>
        <w:t>）</w:t>
      </w:r>
    </w:p>
    <w:p w14:paraId="6487C487" w14:textId="77777777" w:rsidR="00784A0D" w:rsidRDefault="00000000">
      <w:pPr>
        <w:pStyle w:val="4"/>
      </w:pPr>
      <w:bookmarkStart w:id="31" w:name="概述-5"/>
      <w:r>
        <w:t xml:space="preserve">3.6.1 </w:t>
      </w:r>
      <w:r>
        <w:rPr>
          <w:rFonts w:hint="eastAsia"/>
        </w:rPr>
        <w:t>概述</w:t>
      </w:r>
    </w:p>
    <w:p w14:paraId="478B5518" w14:textId="77777777" w:rsidR="00784A0D" w:rsidRDefault="00000000">
      <w:pPr>
        <w:pStyle w:val="FirstParagraph"/>
      </w:pPr>
      <w:r>
        <w:rPr>
          <w:rFonts w:hint="eastAsia"/>
          <w:b/>
          <w:bCs/>
        </w:rPr>
        <w:t>提出人</w:t>
      </w:r>
      <w:r>
        <w:rPr>
          <w:rFonts w:hint="eastAsia"/>
        </w:rPr>
        <w:t>：</w:t>
      </w:r>
      <w:r>
        <w:rPr>
          <w:rFonts w:hint="eastAsia"/>
        </w:rPr>
        <w:t>Rockafellar</w:t>
      </w:r>
      <w:r>
        <w:t xml:space="preserve"> &amp; </w:t>
      </w:r>
      <w:r>
        <w:rPr>
          <w:rFonts w:hint="eastAsia"/>
        </w:rPr>
        <w:t>Uryasev</w:t>
      </w:r>
      <w:r>
        <w:rPr>
          <w:rFonts w:hint="eastAsia"/>
        </w:rPr>
        <w:t>（</w:t>
      </w:r>
      <w:r>
        <w:rPr>
          <w:rFonts w:hint="eastAsia"/>
        </w:rPr>
        <w:t>2000</w:t>
      </w:r>
      <w:r>
        <w:rPr>
          <w:rFonts w:hint="eastAsia"/>
        </w:rPr>
        <w:t>），</w:t>
      </w:r>
      <w:r>
        <w:t>“Optimization of Conditional Value-at-Risk”</w:t>
      </w:r>
      <w:r>
        <w:rPr>
          <w:rFonts w:hint="eastAsia"/>
        </w:rPr>
        <w:t>，</w:t>
      </w:r>
      <w:r>
        <w:rPr>
          <w:i/>
          <w:iCs/>
        </w:rPr>
        <w:t>Journal of Banking &amp; Finance</w:t>
      </w:r>
    </w:p>
    <w:p w14:paraId="474C62B1" w14:textId="77777777" w:rsidR="00784A0D" w:rsidRDefault="00000000">
      <w:pPr>
        <w:pStyle w:val="a0"/>
      </w:pPr>
      <w:r>
        <w:rPr>
          <w:rFonts w:hint="eastAsia"/>
          <w:b/>
          <w:bCs/>
        </w:rPr>
        <w:t>核心思想</w:t>
      </w:r>
      <w:r>
        <w:rPr>
          <w:rFonts w:hint="eastAsia"/>
        </w:rPr>
        <w:t>：方差只衡量平均波动，无法捕捉尾部风险。</w:t>
      </w:r>
      <w:r>
        <w:rPr>
          <w:rFonts w:hint="eastAsia"/>
        </w:rPr>
        <w:t>CVaR</w:t>
      </w:r>
      <w:r>
        <w:rPr>
          <w:rFonts w:hint="eastAsia"/>
        </w:rPr>
        <w:t>（</w:t>
      </w:r>
      <w:r>
        <w:rPr>
          <w:rFonts w:hint="eastAsia"/>
        </w:rPr>
        <w:t>Expected</w:t>
      </w:r>
      <w:r>
        <w:t xml:space="preserve"> </w:t>
      </w:r>
      <w:r>
        <w:rPr>
          <w:rFonts w:hint="eastAsia"/>
        </w:rPr>
        <w:t>Shortfall</w:t>
      </w:r>
      <w:r>
        <w:rPr>
          <w:rFonts w:hint="eastAsia"/>
        </w:rPr>
        <w:t>）衡量损失超过</w:t>
      </w:r>
      <w:r>
        <w:rPr>
          <w:rFonts w:hint="eastAsia"/>
        </w:rPr>
        <w:t>VaR</w:t>
      </w:r>
      <w:r>
        <w:rPr>
          <w:rFonts w:hint="eastAsia"/>
        </w:rPr>
        <w:t>阈值条件下的期望损失，是</w:t>
      </w:r>
      <w:r>
        <w:rPr>
          <w:rFonts w:hint="eastAsia"/>
        </w:rPr>
        <w:t>coherent</w:t>
      </w:r>
      <w:r>
        <w:t xml:space="preserve"> risk </w:t>
      </w:r>
      <w:r>
        <w:rPr>
          <w:rFonts w:hint="eastAsia"/>
        </w:rPr>
        <w:t>measure</w:t>
      </w:r>
      <w:r>
        <w:rPr>
          <w:rFonts w:hint="eastAsia"/>
        </w:rPr>
        <w:t>。将</w:t>
      </w:r>
      <w:r>
        <w:rPr>
          <w:rFonts w:hint="eastAsia"/>
        </w:rPr>
        <w:t>CVaR</w:t>
      </w:r>
      <w:r>
        <w:rPr>
          <w:rFonts w:hint="eastAsia"/>
        </w:rPr>
        <w:t>作为风险度量可以更好地控制极端风险。</w:t>
      </w:r>
    </w:p>
    <w:p w14:paraId="58730C7F" w14:textId="77777777" w:rsidR="00784A0D" w:rsidRDefault="00000000">
      <w:pPr>
        <w:pStyle w:val="4"/>
      </w:pPr>
      <w:bookmarkStart w:id="32" w:name="数学公式-3"/>
      <w:bookmarkEnd w:id="31"/>
      <w:r>
        <w:t xml:space="preserve">3.6.2 </w:t>
      </w:r>
      <w:r>
        <w:rPr>
          <w:rFonts w:hint="eastAsia"/>
        </w:rPr>
        <w:t>数学公式</w:t>
      </w:r>
    </w:p>
    <w:p w14:paraId="50B34910" w14:textId="77777777" w:rsidR="00784A0D" w:rsidRDefault="00000000">
      <w:pPr>
        <w:pStyle w:val="FirstParagraph"/>
      </w:pPr>
      <w:r>
        <w:rPr>
          <w:rFonts w:hint="eastAsia"/>
          <w:b/>
          <w:bCs/>
        </w:rPr>
        <w:t>CVaR</w:t>
      </w:r>
      <w:r>
        <w:rPr>
          <w:rFonts w:hint="eastAsia"/>
          <w:b/>
          <w:bCs/>
        </w:rPr>
        <w:t>定义</w:t>
      </w:r>
      <w:r>
        <w:rPr>
          <w:rFonts w:hint="eastAsia"/>
        </w:rPr>
        <w:t>：</w:t>
      </w:r>
    </w:p>
    <w:p w14:paraId="0906DE5B" w14:textId="77777777" w:rsidR="00784A0D" w:rsidRDefault="00000000">
      <w:pPr>
        <w:pStyle w:val="a0"/>
      </w:pPr>
      <m:oMathPara>
        <m:oMathParaPr>
          <m:jc m:val="center"/>
        </m:oMathParaPr>
        <m:oMath>
          <m:sSub>
            <m:sSubPr>
              <m:ctrlPr>
                <w:rPr>
                  <w:rFonts w:ascii="Cambria Math" w:hAnsi="Cambria Math"/>
                </w:rPr>
              </m:ctrlPr>
            </m:sSubPr>
            <m:e>
              <m:r>
                <m:rPr>
                  <m:nor/>
                </m:rPr>
                <m:t>CVaR</m:t>
              </m:r>
            </m:e>
            <m:sub>
              <m:r>
                <w:rPr>
                  <w:rFonts w:ascii="Cambria Math" w:hAnsi="Cambria Math"/>
                </w:rPr>
                <m:t>α</m:t>
              </m: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ζ</m:t>
              </m:r>
            </m:lim>
          </m:limLow>
          <m:d>
            <m:dPr>
              <m:begChr m:val="{"/>
              <m:endChr m:val="}"/>
              <m:ctrlPr>
                <w:rPr>
                  <w:rFonts w:ascii="Cambria Math" w:hAnsi="Cambria Math"/>
                </w:rPr>
              </m:ctrlPr>
            </m:dPr>
            <m:e>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sSub>
                            <m:sSubPr>
                              <m:ctrlPr>
                                <w:rPr>
                                  <w:rFonts w:ascii="Cambria Math" w:hAnsi="Cambria Math"/>
                                </w:rPr>
                              </m:ctrlPr>
                            </m:sSubPr>
                            <m:e>
                              <m:r>
                                <m:rPr>
                                  <m:sty m:val="bi"/>
                                </m:rP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ζ</m:t>
                          </m:r>
                        </m:e>
                      </m:d>
                    </m:e>
                    <m:sub>
                      <m:r>
                        <m:rPr>
                          <m:sty m:val="p"/>
                        </m:rPr>
                        <w:rPr>
                          <w:rFonts w:ascii="Cambria Math" w:hAnsi="Cambria Math"/>
                        </w:rPr>
                        <m:t>+</m:t>
                      </m:r>
                    </m:sub>
                  </m:sSub>
                </m:e>
              </m:nary>
            </m:e>
          </m:d>
        </m:oMath>
      </m:oMathPara>
    </w:p>
    <w:p w14:paraId="678CFFFB" w14:textId="77777777" w:rsidR="00784A0D" w:rsidRDefault="00000000">
      <w:pPr>
        <w:pStyle w:val="FirstParagraph"/>
      </w:pPr>
      <m:oMath>
        <m:r>
          <w:rPr>
            <w:rFonts w:ascii="Cambria Math" w:hAnsi="Cambria Math"/>
          </w:rPr>
          <m:t>α</m:t>
        </m:r>
      </m:oMath>
      <w:r>
        <w:t xml:space="preserve"> </w:t>
      </w:r>
      <w:r>
        <w:rPr>
          <w:rFonts w:hint="eastAsia"/>
        </w:rPr>
        <w:t>为置信水平（如</w:t>
      </w:r>
      <w:r>
        <w:rPr>
          <w:rFonts w:hint="eastAsia"/>
        </w:rPr>
        <w:t>95%</w:t>
      </w:r>
      <w:r>
        <w:rPr>
          <w:rFonts w:hint="eastAsia"/>
        </w:rPr>
        <w:t>），</w:t>
      </w:r>
      <m:oMath>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27451F7F" w14:textId="77777777" w:rsidR="00784A0D" w:rsidRDefault="00000000">
      <w:pPr>
        <w:pStyle w:val="a0"/>
      </w:pPr>
      <w:r>
        <w:rPr>
          <w:rFonts w:hint="eastAsia"/>
          <w:b/>
          <w:bCs/>
        </w:rPr>
        <w:t>Mean-CVaR</w:t>
      </w:r>
      <w:r>
        <w:rPr>
          <w:rFonts w:hint="eastAsia"/>
          <w:b/>
          <w:bCs/>
        </w:rPr>
        <w:t>优化（线性规划形式）</w:t>
      </w:r>
      <w:r>
        <w:rPr>
          <w:rFonts w:hint="eastAsia"/>
        </w:rPr>
        <w:t>：</w:t>
      </w:r>
    </w:p>
    <w:p w14:paraId="21D6006A"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max</m:t>
              </m:r>
            </m:e>
            <m:lim>
              <m:r>
                <m:rPr>
                  <m:sty m:val="bi"/>
                </m:rPr>
                <w:rPr>
                  <w:rFonts w:ascii="Cambria Math" w:hAnsi="Cambria Math"/>
                </w:rPr>
                <m:t>w</m:t>
              </m:r>
              <m:r>
                <m:rPr>
                  <m:sty m:val="p"/>
                </m:rPr>
                <w:rPr>
                  <w:rFonts w:ascii="Cambria Math" w:hAnsi="Cambria Math"/>
                </w:rPr>
                <m:t>,</m:t>
              </m:r>
              <m:r>
                <w:rPr>
                  <w:rFonts w:ascii="Cambria Math" w:hAnsi="Cambria Math"/>
                </w:rPr>
                <m:t>ζ</m:t>
              </m:r>
              <m:r>
                <m:rPr>
                  <m:sty m:val="p"/>
                </m:rPr>
                <w:rPr>
                  <w:rFonts w:ascii="Cambria Math" w:hAnsi="Cambria Math"/>
                </w:rPr>
                <m:t>,</m:t>
              </m:r>
              <m:r>
                <m:rPr>
                  <m:sty m:val="bi"/>
                </m:rPr>
                <w:rPr>
                  <w:rFonts w:ascii="Cambria Math" w:hAnsi="Cambria Math"/>
                </w:rPr>
                <m:t>u</m:t>
              </m:r>
            </m:lim>
          </m:limLow>
          <m:r>
            <w:rPr>
              <w:rFonts w:ascii="Cambria Math" w:hAnsi="Cambria Math"/>
            </w:rPr>
            <m:t> </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μ</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u</m:t>
                      </m:r>
                    </m:e>
                    <m:sub>
                      <m:r>
                        <w:rPr>
                          <w:rFonts w:ascii="Cambria Math" w:hAnsi="Cambria Math"/>
                        </w:rPr>
                        <m:t>t</m:t>
                      </m:r>
                    </m:sub>
                  </m:sSub>
                </m:e>
              </m:nary>
            </m:e>
          </m:d>
        </m:oMath>
      </m:oMathPara>
    </w:p>
    <w:p w14:paraId="29DA9B9B" w14:textId="77777777" w:rsidR="00784A0D" w:rsidRDefault="00000000">
      <w:pPr>
        <w:pStyle w:val="FirstParagraph"/>
      </w:pPr>
      <m:oMathPara>
        <m:oMathParaPr>
          <m:jc m:val="center"/>
        </m:oMathParaPr>
        <m:oMath>
          <m:r>
            <m:rPr>
              <m:nor/>
            </m:rPr>
            <m:t>s.t.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sSub>
            <m:sSubPr>
              <m:ctrlPr>
                <w:rPr>
                  <w:rFonts w:ascii="Cambria Math" w:hAnsi="Cambria Math"/>
                </w:rPr>
              </m:ctrlPr>
            </m:sSubPr>
            <m:e>
              <m:r>
                <m:rPr>
                  <m:sty m:val="bi"/>
                </m:rP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m:oMathPara>
    </w:p>
    <w:p w14:paraId="42904C85" w14:textId="77777777" w:rsidR="00784A0D" w:rsidRDefault="00000000">
      <w:pPr>
        <w:pStyle w:val="FirstParagraph"/>
      </w:pPr>
      <w:r>
        <w:rPr>
          <w:rFonts w:hint="eastAsia"/>
          <w:b/>
          <w:bCs/>
        </w:rPr>
        <w:t>Mean-Variance-CTE</w:t>
      </w:r>
      <w:r>
        <w:rPr>
          <w:rFonts w:hint="eastAsia"/>
          <w:b/>
          <w:bCs/>
        </w:rPr>
        <w:t>联合优化</w:t>
      </w:r>
      <w:r>
        <w:rPr>
          <w:rFonts w:hint="eastAsia"/>
        </w:rPr>
        <w:t>：</w:t>
      </w:r>
    </w:p>
    <w:p w14:paraId="34D46189"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max</m:t>
              </m:r>
            </m:e>
            <m:lim>
              <m:r>
                <m:rPr>
                  <m:sty m:val="bi"/>
                </m:rPr>
                <w:rPr>
                  <w:rFonts w:ascii="Cambria Math" w:hAnsi="Cambria Math"/>
                </w:rPr>
                <m:t>w</m:t>
              </m:r>
            </m:lim>
          </m:limLow>
          <m:r>
            <w:rPr>
              <w:rFonts w:ascii="Cambria Math" w:hAnsi="Cambria Math"/>
            </w:rPr>
            <m:t> </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CVaR</m:t>
              </m:r>
            </m:e>
            <m:sub>
              <m:r>
                <w:rPr>
                  <w:rFonts w:ascii="Cambria Math" w:hAnsi="Cambria Math"/>
                </w:rPr>
                <m:t>α</m:t>
              </m: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oMath>
      </m:oMathPara>
    </w:p>
    <w:p w14:paraId="52AE88BB" w14:textId="77777777" w:rsidR="00784A0D" w:rsidRDefault="00000000">
      <w:pPr>
        <w:pStyle w:val="FirstParagraph"/>
      </w:pPr>
      <w:r>
        <w:rPr>
          <w:rFonts w:hint="eastAsia"/>
        </w:rPr>
        <w:t>同时控制”平均”风险和”极端”风险。</w:t>
      </w:r>
    </w:p>
    <w:p w14:paraId="0CC03E1C" w14:textId="77777777" w:rsidR="00784A0D" w:rsidRDefault="00000000">
      <w:pPr>
        <w:pStyle w:val="4"/>
      </w:pPr>
      <w:bookmarkStart w:id="33" w:name="优缺点-4"/>
      <w:bookmarkEnd w:id="32"/>
      <w:r>
        <w:t xml:space="preserve">3.6.3 </w:t>
      </w:r>
      <w:r>
        <w:rPr>
          <w:rFonts w:hint="eastAsia"/>
        </w:rPr>
        <w:t>优缺点</w:t>
      </w:r>
    </w:p>
    <w:p w14:paraId="461B7949" w14:textId="77777777" w:rsidR="00784A0D" w:rsidRDefault="00000000">
      <w:pPr>
        <w:pStyle w:val="FirstParagraph"/>
      </w:pPr>
      <w:r>
        <w:rPr>
          <w:rFonts w:hint="eastAsia"/>
          <w:b/>
          <w:bCs/>
        </w:rPr>
        <w:t>优点</w:t>
      </w:r>
      <w:r>
        <w:rPr>
          <w:rFonts w:hint="eastAsia"/>
        </w:rPr>
        <w:t>：真正衡量尾部风险、</w:t>
      </w:r>
      <w:r>
        <w:rPr>
          <w:rFonts w:hint="eastAsia"/>
        </w:rPr>
        <w:t>coherent</w:t>
      </w:r>
      <w:r>
        <w:t xml:space="preserve"> risk </w:t>
      </w:r>
      <w:r>
        <w:rPr>
          <w:rFonts w:hint="eastAsia"/>
        </w:rPr>
        <w:t>measure</w:t>
      </w:r>
      <w:r>
        <w:rPr>
          <w:rFonts w:hint="eastAsia"/>
        </w:rPr>
        <w:t>、可转化为</w:t>
      </w:r>
      <w:r>
        <w:rPr>
          <w:rFonts w:hint="eastAsia"/>
        </w:rPr>
        <w:t>LP</w:t>
      </w:r>
      <w:r>
        <w:rPr>
          <w:rFonts w:hint="eastAsia"/>
        </w:rPr>
        <w:t>、适合非正态分布</w:t>
      </w:r>
      <w:r>
        <w:br/>
      </w:r>
      <w:r>
        <w:rPr>
          <w:rFonts w:hint="eastAsia"/>
          <w:b/>
          <w:bCs/>
        </w:rPr>
        <w:t>缺点</w:t>
      </w:r>
      <w:r>
        <w:rPr>
          <w:rFonts w:hint="eastAsia"/>
        </w:rPr>
        <w:t>：对场景数量敏感、正态分布下与方差优化等价、权重可能不够分散</w:t>
      </w:r>
    </w:p>
    <w:p w14:paraId="2708B971" w14:textId="77777777" w:rsidR="00784A0D" w:rsidRDefault="00000000">
      <w:r>
        <w:pict w14:anchorId="34822005">
          <v:rect id="_x0000_i1033" style="width:0;height:1.5pt" o:hralign="center" o:hrstd="t" o:hr="t"/>
        </w:pict>
      </w:r>
    </w:p>
    <w:p w14:paraId="14BEE850" w14:textId="77777777" w:rsidR="00784A0D" w:rsidRDefault="00000000">
      <w:pPr>
        <w:pStyle w:val="3"/>
      </w:pPr>
      <w:bookmarkStart w:id="34" w:name="Xfccdf93e4d76c030de863d9eb8f7c196afab920"/>
      <w:bookmarkEnd w:id="30"/>
      <w:bookmarkEnd w:id="33"/>
      <w:r>
        <w:t xml:space="preserve">3.7 </w:t>
      </w:r>
      <w:r>
        <w:rPr>
          <w:rFonts w:hint="eastAsia"/>
        </w:rPr>
        <w:t>机器学习配权（</w:t>
      </w:r>
      <w:r>
        <w:rPr>
          <w:rFonts w:hint="eastAsia"/>
        </w:rPr>
        <w:t>Machine</w:t>
      </w:r>
      <w:r>
        <w:t xml:space="preserve"> Learning Portfolio </w:t>
      </w:r>
      <w:r>
        <w:rPr>
          <w:rFonts w:hint="eastAsia"/>
        </w:rPr>
        <w:t>Optimization</w:t>
      </w:r>
      <w:r>
        <w:rPr>
          <w:rFonts w:hint="eastAsia"/>
        </w:rPr>
        <w:t>）</w:t>
      </w:r>
    </w:p>
    <w:p w14:paraId="7AE30ABE" w14:textId="77777777" w:rsidR="00784A0D" w:rsidRDefault="00000000">
      <w:pPr>
        <w:pStyle w:val="4"/>
      </w:pPr>
      <w:bookmarkStart w:id="35" w:name="概述-6"/>
      <w:r>
        <w:t xml:space="preserve">3.7.1 </w:t>
      </w:r>
      <w:r>
        <w:rPr>
          <w:rFonts w:hint="eastAsia"/>
        </w:rPr>
        <w:t>概述</w:t>
      </w:r>
    </w:p>
    <w:p w14:paraId="73201860" w14:textId="77777777" w:rsidR="00784A0D" w:rsidRDefault="00000000">
      <w:pPr>
        <w:pStyle w:val="FirstParagraph"/>
      </w:pPr>
      <w:r>
        <w:rPr>
          <w:rFonts w:hint="eastAsia"/>
          <w:b/>
          <w:bCs/>
        </w:rPr>
        <w:t>代表工作</w:t>
      </w:r>
      <w:r>
        <w:rPr>
          <w:rFonts w:hint="eastAsia"/>
        </w:rPr>
        <w:t>：</w:t>
      </w:r>
      <w:r>
        <w:t xml:space="preserve"> - Jiang, Xu &amp; Liang </w:t>
      </w:r>
      <w:r>
        <w:rPr>
          <w:rFonts w:hint="eastAsia"/>
        </w:rPr>
        <w:t>(2017)</w:t>
      </w:r>
      <w:r>
        <w:rPr>
          <w:rFonts w:hint="eastAsia"/>
        </w:rPr>
        <w:t>：</w:t>
      </w:r>
      <w:r>
        <w:rPr>
          <w:rFonts w:hint="eastAsia"/>
        </w:rPr>
        <w:t>DRL</w:t>
      </w:r>
      <w:r>
        <w:rPr>
          <w:rFonts w:hint="eastAsia"/>
        </w:rPr>
        <w:t>动态配权</w:t>
      </w:r>
      <w:r>
        <w:t xml:space="preserve"> - Bao et al. </w:t>
      </w:r>
      <w:r>
        <w:rPr>
          <w:rFonts w:hint="eastAsia"/>
        </w:rPr>
        <w:t>(2017)</w:t>
      </w:r>
      <w:r>
        <w:rPr>
          <w:rFonts w:hint="eastAsia"/>
        </w:rPr>
        <w:t>：</w:t>
      </w:r>
      <w:r>
        <w:rPr>
          <w:rFonts w:hint="eastAsia"/>
        </w:rPr>
        <w:t>DeepBreath</w:t>
      </w:r>
      <w:r>
        <w:rPr>
          <w:rFonts w:hint="eastAsia"/>
        </w:rPr>
        <w:t>框架（</w:t>
      </w:r>
      <w:r>
        <w:rPr>
          <w:rFonts w:hint="eastAsia"/>
        </w:rPr>
        <w:t>Restricted</w:t>
      </w:r>
      <w:r>
        <w:t xml:space="preserve"> Stacked Autoencoder + </w:t>
      </w:r>
      <w:r>
        <w:rPr>
          <w:rFonts w:hint="eastAsia"/>
        </w:rPr>
        <w:t>CNN</w:t>
      </w:r>
      <w:r>
        <w:rPr>
          <w:rFonts w:hint="eastAsia"/>
        </w:rPr>
        <w:t>）</w:t>
      </w:r>
      <w:r>
        <w:t xml:space="preserve"> - Huang et al. </w:t>
      </w:r>
      <w:r>
        <w:rPr>
          <w:rFonts w:hint="eastAsia"/>
        </w:rPr>
        <w:t>(2024)</w:t>
      </w:r>
      <w:r>
        <w:rPr>
          <w:rFonts w:hint="eastAsia"/>
        </w:rPr>
        <w:t>：两阶段深度学习</w:t>
      </w:r>
      <w:r>
        <w:t xml:space="preserve"> + </w:t>
      </w:r>
      <w:r>
        <w:rPr>
          <w:rFonts w:hint="eastAsia"/>
        </w:rPr>
        <w:t>组合优化</w:t>
      </w:r>
    </w:p>
    <w:p w14:paraId="315416BC" w14:textId="77777777" w:rsidR="00784A0D" w:rsidRDefault="00000000">
      <w:pPr>
        <w:pStyle w:val="a0"/>
      </w:pPr>
      <w:r>
        <w:rPr>
          <w:rFonts w:hint="eastAsia"/>
          <w:b/>
          <w:bCs/>
        </w:rPr>
        <w:t>核心思想</w:t>
      </w:r>
      <w:r>
        <w:rPr>
          <w:rFonts w:hint="eastAsia"/>
        </w:rPr>
        <w:t>：传统方法假设参数分布，但金融市场具有非线性、非平稳、厚尾特征。</w:t>
      </w:r>
      <w:r>
        <w:rPr>
          <w:rFonts w:hint="eastAsia"/>
        </w:rPr>
        <w:t>ML</w:t>
      </w:r>
      <w:r>
        <w:rPr>
          <w:rFonts w:hint="eastAsia"/>
        </w:rPr>
        <w:t>可以学习非线性模式、发现高维风险模式、通过强化学习实现动态自适应配权。</w:t>
      </w:r>
    </w:p>
    <w:p w14:paraId="01F8E784" w14:textId="77777777" w:rsidR="00784A0D" w:rsidRDefault="00000000">
      <w:pPr>
        <w:pStyle w:val="4"/>
      </w:pPr>
      <w:bookmarkStart w:id="36" w:name="主要类型"/>
      <w:bookmarkEnd w:id="35"/>
      <w:r>
        <w:t xml:space="preserve">3.7.2 </w:t>
      </w:r>
      <w:r>
        <w:rPr>
          <w:rFonts w:hint="eastAsia"/>
        </w:rPr>
        <w:t>主要类型</w:t>
      </w:r>
    </w:p>
    <w:p w14:paraId="44D675CA" w14:textId="77777777" w:rsidR="00784A0D" w:rsidRDefault="00000000">
      <w:pPr>
        <w:pStyle w:val="FirstParagraph"/>
      </w:pPr>
      <w:r>
        <w:rPr>
          <w:rFonts w:hint="eastAsia"/>
          <w:b/>
          <w:bCs/>
        </w:rPr>
        <w:t>类型一：</w:t>
      </w:r>
      <w:r>
        <w:rPr>
          <w:rFonts w:hint="eastAsia"/>
          <w:b/>
          <w:bCs/>
        </w:rPr>
        <w:t>ML</w:t>
      </w:r>
      <w:r>
        <w:rPr>
          <w:rFonts w:hint="eastAsia"/>
          <w:b/>
          <w:bCs/>
        </w:rPr>
        <w:t>预测</w:t>
      </w:r>
      <w:r>
        <w:rPr>
          <w:b/>
          <w:bCs/>
        </w:rPr>
        <w:t xml:space="preserve"> + </w:t>
      </w:r>
      <w:r>
        <w:rPr>
          <w:rFonts w:hint="eastAsia"/>
          <w:b/>
          <w:bCs/>
        </w:rPr>
        <w:t>传统优化</w:t>
      </w:r>
    </w:p>
    <w:p w14:paraId="7271A11F" w14:textId="77777777" w:rsidR="00784A0D"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μ</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ML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m:rPr>
                  <m:sty m:val="bi"/>
                </m:rPr>
                <w:rPr>
                  <w:rFonts w:ascii="Cambria Math" w:hAnsi="Cambria Math"/>
                </w:rPr>
                <m:t>w</m:t>
              </m:r>
            </m:lim>
          </m:limLow>
          <m:f>
            <m:fPr>
              <m:ctrlPr>
                <w:rPr>
                  <w:rFonts w:ascii="Cambria Math" w:hAnsi="Cambria Math"/>
                </w:rPr>
              </m:ctrlPr>
            </m:fPr>
            <m:num>
              <m:sSup>
                <m:sSupPr>
                  <m:ctrlPr>
                    <w:rPr>
                      <w:rFonts w:ascii="Cambria Math" w:hAnsi="Cambria Math"/>
                    </w:rPr>
                  </m:ctrlPr>
                </m:sSupPr>
                <m:e>
                  <m:r>
                    <m:rPr>
                      <m:sty m:val="bi"/>
                    </m:rPr>
                    <w:rPr>
                      <w:rFonts w:ascii="Cambria Math" w:hAnsi="Cambria Math"/>
                    </w:rPr>
                    <m:t>w</m:t>
                  </m:r>
                </m:e>
                <m:sup>
                  <m:r>
                    <w:rPr>
                      <w:rFonts w:ascii="Cambria Math" w:hAnsi="Cambria Math"/>
                    </w:rPr>
                    <m:t>T</m:t>
                  </m:r>
                </m:sup>
              </m:sSup>
              <m:sSub>
                <m:sSubPr>
                  <m:ctrlPr>
                    <w:rPr>
                      <w:rFonts w:ascii="Cambria Math" w:hAnsi="Cambria Math"/>
                    </w:rPr>
                  </m:ctrlPr>
                </m:sSubPr>
                <m:e>
                  <m:acc>
                    <m:accPr>
                      <m:ctrlPr>
                        <w:rPr>
                          <w:rFonts w:ascii="Cambria Math" w:hAnsi="Cambria Math"/>
                        </w:rPr>
                      </m:ctrlPr>
                    </m:accPr>
                    <m:e>
                      <m:r>
                        <m:rPr>
                          <m:sty m:val="bi"/>
                        </m:rPr>
                        <w:rPr>
                          <w:rFonts w:ascii="Cambria Math" w:hAnsi="Cambria Math"/>
                        </w:rPr>
                        <m:t>μ</m:t>
                      </m:r>
                    </m:e>
                  </m:acc>
                </m:e>
                <m:sub>
                  <m:r>
                    <w:rPr>
                      <w:rFonts w:ascii="Cambria Math" w:hAnsi="Cambria Math"/>
                    </w:rPr>
                    <m:t>t</m:t>
                  </m:r>
                </m:sub>
              </m:sSub>
            </m:num>
            <m:den>
              <m:rad>
                <m:radPr>
                  <m:degHide m:val="1"/>
                  <m:ctrlPr>
                    <w:rPr>
                      <w:rFonts w:ascii="Cambria Math" w:hAnsi="Cambria Math"/>
                    </w:rPr>
                  </m:ctrlPr>
                </m:radPr>
                <m:deg/>
                <m:e>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e>
              </m:rad>
            </m:den>
          </m:f>
        </m:oMath>
      </m:oMathPara>
    </w:p>
    <w:p w14:paraId="0C3F11D5" w14:textId="77777777" w:rsidR="00784A0D" w:rsidRDefault="00000000">
      <w:pPr>
        <w:pStyle w:val="FirstParagraph"/>
      </w:pPr>
      <w:r>
        <w:rPr>
          <w:rFonts w:hint="eastAsia"/>
          <w:b/>
          <w:bCs/>
        </w:rPr>
        <w:t>类型二：端到端深度学习（</w:t>
      </w:r>
      <w:r>
        <w:rPr>
          <w:rFonts w:hint="eastAsia"/>
          <w:b/>
          <w:bCs/>
        </w:rPr>
        <w:t>DeepDow</w:t>
      </w:r>
      <w:r>
        <w:rPr>
          <w:rFonts w:hint="eastAsia"/>
          <w:b/>
          <w:bCs/>
        </w:rPr>
        <w:t>）</w:t>
      </w:r>
    </w:p>
    <w:p w14:paraId="6A9BDDAF" w14:textId="77777777" w:rsidR="00784A0D"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m:rPr>
              <m:sty m:val="bi"/>
            </m:rPr>
            <w:rPr>
              <w:rFonts w:ascii="Cambria Math" w:hAnsi="Cambria Math"/>
            </w:rPr>
            <m:t>ϕ</m:t>
          </m:r>
          <m:r>
            <m:rPr>
              <m:sty m:val="p"/>
            </m:rPr>
            <w:rPr>
              <w:rFonts w:ascii="Cambria Math" w:hAnsi="Cambria Math"/>
            </w:rPr>
            <m:t>),</m:t>
          </m:r>
          <m:r>
            <w:rPr>
              <w:rFonts w:ascii="Cambria Math" w:hAnsi="Cambria Math"/>
            </w:rPr>
            <m:t> </m:t>
          </m:r>
          <m:r>
            <m:rPr>
              <m:scr m:val="script"/>
              <m:sty m:val="p"/>
            </m:rPr>
            <w:rPr>
              <w:rFonts w:ascii="Cambria Math" w:hAnsi="Cambria Math"/>
            </w:rPr>
            <m:t>L(</m:t>
          </m:r>
          <m:r>
            <m:rPr>
              <m:sty m:val="bi"/>
            </m:rPr>
            <w:rPr>
              <w:rFonts w:ascii="Cambria Math" w:hAnsi="Cambria Math"/>
            </w:rPr>
            <m:t>ϕ</m:t>
          </m:r>
          <m:r>
            <m:rPr>
              <m:scr m:val="double-struck"/>
              <m:sty m:val="p"/>
            </m:rPr>
            <w:rPr>
              <w:rFonts w:ascii="Cambria Math" w:hAnsi="Cambria Math"/>
            </w:rPr>
            <m:t>)=-E</m:t>
          </m:r>
          <m:d>
            <m:dPr>
              <m:begChr m:val="["/>
              <m:endChr m:val="]"/>
              <m:ctrlPr>
                <w:rPr>
                  <w:rFonts w:ascii="Cambria Math" w:hAnsi="Cambria Math"/>
                </w:rPr>
              </m:ctrlPr>
            </m:dPr>
            <m:e>
              <m:r>
                <m:rPr>
                  <m:nor/>
                </m:rPr>
                <m:t>Sharpe</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t</m:t>
                  </m:r>
                </m:sub>
              </m:sSub>
              <m:r>
                <m:rPr>
                  <m:sty m:val="p"/>
                </m:rPr>
                <w:rPr>
                  <w:rFonts w:ascii="Cambria Math" w:hAnsi="Cambria Math"/>
                </w:rPr>
                <m:t>)</m:t>
              </m:r>
            </m:e>
          </m:d>
        </m:oMath>
      </m:oMathPara>
    </w:p>
    <w:p w14:paraId="78948373" w14:textId="77777777" w:rsidR="00784A0D" w:rsidRDefault="00000000">
      <w:pPr>
        <w:pStyle w:val="FirstParagraph"/>
      </w:pPr>
      <w:r>
        <w:rPr>
          <w:rFonts w:hint="eastAsia"/>
          <w:b/>
          <w:bCs/>
        </w:rPr>
        <w:t>类型三：</w:t>
      </w:r>
      <w:r>
        <w:rPr>
          <w:rFonts w:hint="eastAsia"/>
          <w:b/>
          <w:bCs/>
        </w:rPr>
        <w:t>Deep</w:t>
      </w:r>
      <w:r>
        <w:rPr>
          <w:b/>
          <w:bCs/>
        </w:rPr>
        <w:t xml:space="preserve"> Reinforcement Learning</w:t>
      </w:r>
    </w:p>
    <w:p w14:paraId="7483BCCC"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π</m:t>
                  </m:r>
                </m:e>
                <m:sub>
                  <m:r>
                    <w:rPr>
                      <w:rFonts w:ascii="Cambria Math" w:hAnsi="Cambria Math"/>
                    </w:rPr>
                    <m:t>θ</m:t>
                  </m:r>
                </m:sub>
              </m:sSub>
            </m:lim>
          </m:limLow>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=log(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p</m:t>
              </m:r>
            </m:sup>
          </m:sSubSup>
          <m:r>
            <m:rPr>
              <m:sty m:val="p"/>
            </m:rPr>
            <w:rPr>
              <w:rFonts w:ascii="Cambria Math" w:hAnsi="Cambria Math"/>
            </w:rPr>
            <m:t>)</m:t>
          </m:r>
        </m:oMath>
      </m:oMathPara>
    </w:p>
    <w:p w14:paraId="7CEEDF35" w14:textId="77777777" w:rsidR="00784A0D" w:rsidRDefault="00000000">
      <w:pPr>
        <w:pStyle w:val="FirstParagraph"/>
      </w:pPr>
      <w:r>
        <w:rPr>
          <w:rFonts w:hint="eastAsia"/>
        </w:rPr>
        <w:t>常用</w:t>
      </w:r>
      <w:r>
        <w:rPr>
          <w:rFonts w:hint="eastAsia"/>
        </w:rPr>
        <w:t>PPO</w:t>
      </w:r>
      <w:r>
        <w:rPr>
          <w:rFonts w:hint="eastAsia"/>
        </w:rPr>
        <w:t>、</w:t>
      </w:r>
      <w:r>
        <w:rPr>
          <w:rFonts w:hint="eastAsia"/>
        </w:rPr>
        <w:t>SAC</w:t>
      </w:r>
      <w:r>
        <w:rPr>
          <w:rFonts w:hint="eastAsia"/>
        </w:rPr>
        <w:t>、</w:t>
      </w:r>
      <w:r>
        <w:rPr>
          <w:rFonts w:hint="eastAsia"/>
        </w:rPr>
        <w:t>DQN</w:t>
      </w:r>
      <w:r>
        <w:rPr>
          <w:rFonts w:hint="eastAsia"/>
        </w:rPr>
        <w:t>算法。</w:t>
      </w:r>
    </w:p>
    <w:p w14:paraId="72F5F341" w14:textId="77777777" w:rsidR="00784A0D" w:rsidRDefault="00000000">
      <w:pPr>
        <w:pStyle w:val="4"/>
      </w:pPr>
      <w:bookmarkStart w:id="37" w:name="优缺点-5"/>
      <w:bookmarkEnd w:id="36"/>
      <w:r>
        <w:lastRenderedPageBreak/>
        <w:t xml:space="preserve">3.7.3 </w:t>
      </w:r>
      <w:r>
        <w:rPr>
          <w:rFonts w:hint="eastAsia"/>
        </w:rPr>
        <w:t>优缺点</w:t>
      </w:r>
    </w:p>
    <w:p w14:paraId="60820051" w14:textId="77777777" w:rsidR="00784A0D" w:rsidRDefault="00000000">
      <w:pPr>
        <w:pStyle w:val="FirstParagraph"/>
      </w:pPr>
      <w:r>
        <w:rPr>
          <w:rFonts w:hint="eastAsia"/>
          <w:b/>
          <w:bCs/>
        </w:rPr>
        <w:t>优点</w:t>
      </w:r>
      <w:r>
        <w:rPr>
          <w:rFonts w:hint="eastAsia"/>
        </w:rPr>
        <w:t>：捕捉非线性模式、动态自适应、处理大量特征</w:t>
      </w:r>
      <w:r>
        <w:br/>
      </w:r>
      <w:r>
        <w:rPr>
          <w:rFonts w:hint="eastAsia"/>
          <w:b/>
          <w:bCs/>
        </w:rPr>
        <w:t>缺点</w:t>
      </w:r>
      <w:r>
        <w:rPr>
          <w:rFonts w:hint="eastAsia"/>
        </w:rPr>
        <w:t>：过拟合风险极高、黑箱特性、训练复杂、样本外泛化差、缺乏理论保证</w:t>
      </w:r>
    </w:p>
    <w:p w14:paraId="76531F6E" w14:textId="77777777" w:rsidR="00784A0D" w:rsidRDefault="00000000">
      <w:r>
        <w:pict w14:anchorId="7F133A7A">
          <v:rect id="_x0000_i1034" style="width:0;height:1.5pt" o:hralign="center" o:hrstd="t" o:hr="t"/>
        </w:pict>
      </w:r>
    </w:p>
    <w:p w14:paraId="6DE9B066" w14:textId="77777777" w:rsidR="00784A0D" w:rsidRDefault="00000000">
      <w:pPr>
        <w:pStyle w:val="3"/>
      </w:pPr>
      <w:bookmarkStart w:id="38" w:name="X92e34aa3958eb5f23d4980861c3d7e7302b6040"/>
      <w:bookmarkEnd w:id="34"/>
      <w:bookmarkEnd w:id="37"/>
      <w:r>
        <w:t xml:space="preserve">3.8 </w:t>
      </w:r>
      <w:r>
        <w:rPr>
          <w:rFonts w:hint="eastAsia"/>
        </w:rPr>
        <w:t>层次等风险贡献（</w:t>
      </w:r>
      <w:r>
        <w:rPr>
          <w:rFonts w:hint="eastAsia"/>
        </w:rPr>
        <w:t>Hierarchical</w:t>
      </w:r>
      <w:r>
        <w:t xml:space="preserve"> Equal Risk Contribution, </w:t>
      </w:r>
      <w:r>
        <w:rPr>
          <w:rFonts w:hint="eastAsia"/>
        </w:rPr>
        <w:t>HERC</w:t>
      </w:r>
      <w:r>
        <w:rPr>
          <w:rFonts w:hint="eastAsia"/>
        </w:rPr>
        <w:t>）</w:t>
      </w:r>
    </w:p>
    <w:p w14:paraId="3921398F" w14:textId="77777777" w:rsidR="00784A0D" w:rsidRDefault="00000000">
      <w:pPr>
        <w:pStyle w:val="4"/>
      </w:pPr>
      <w:bookmarkStart w:id="39" w:name="概述-7"/>
      <w:r>
        <w:t xml:space="preserve">3.8.1 </w:t>
      </w:r>
      <w:r>
        <w:rPr>
          <w:rFonts w:hint="eastAsia"/>
        </w:rPr>
        <w:t>概述</w:t>
      </w:r>
    </w:p>
    <w:p w14:paraId="4AA9EA35" w14:textId="77777777" w:rsidR="00784A0D" w:rsidRDefault="00000000">
      <w:pPr>
        <w:pStyle w:val="FirstParagraph"/>
      </w:pPr>
      <w:r>
        <w:rPr>
          <w:rFonts w:hint="eastAsia"/>
          <w:b/>
          <w:bCs/>
        </w:rPr>
        <w:t>提出人</w:t>
      </w:r>
      <w:r>
        <w:rPr>
          <w:rFonts w:hint="eastAsia"/>
        </w:rPr>
        <w:t>：</w:t>
      </w:r>
      <w:r>
        <w:rPr>
          <w:rFonts w:hint="eastAsia"/>
        </w:rPr>
        <w:t>Thomas</w:t>
      </w:r>
      <w:r>
        <w:t xml:space="preserve"> </w:t>
      </w:r>
      <w:r>
        <w:rPr>
          <w:rFonts w:hint="eastAsia"/>
        </w:rPr>
        <w:t>Raffinot</w:t>
      </w:r>
      <w:r>
        <w:rPr>
          <w:rFonts w:hint="eastAsia"/>
        </w:rPr>
        <w:t>（</w:t>
      </w:r>
      <w:r>
        <w:rPr>
          <w:rFonts w:hint="eastAsia"/>
        </w:rPr>
        <w:t>2018</w:t>
      </w:r>
      <w:r>
        <w:rPr>
          <w:rFonts w:hint="eastAsia"/>
        </w:rPr>
        <w:t>），</w:t>
      </w:r>
      <w:r>
        <w:t>“The Hierarchical Equal Risk Contribution Portfolio”</w:t>
      </w:r>
      <w:r>
        <w:rPr>
          <w:rFonts w:hint="eastAsia"/>
        </w:rPr>
        <w:t>，</w:t>
      </w:r>
      <w:r>
        <w:rPr>
          <w:rFonts w:hint="eastAsia"/>
        </w:rPr>
        <w:t>SSRN</w:t>
      </w:r>
    </w:p>
    <w:p w14:paraId="738AC320" w14:textId="77777777" w:rsidR="00784A0D" w:rsidRDefault="00000000">
      <w:pPr>
        <w:pStyle w:val="a0"/>
      </w:pPr>
      <w:r>
        <w:rPr>
          <w:rFonts w:hint="eastAsia"/>
          <w:b/>
          <w:bCs/>
        </w:rPr>
        <w:t>核心思想</w:t>
      </w:r>
      <w:r>
        <w:rPr>
          <w:rFonts w:hint="eastAsia"/>
        </w:rPr>
        <w:t>：</w:t>
      </w:r>
      <w:r>
        <w:rPr>
          <w:rFonts w:hint="eastAsia"/>
        </w:rPr>
        <w:t>HERC</w:t>
      </w:r>
      <w:r>
        <w:rPr>
          <w:rFonts w:hint="eastAsia"/>
        </w:rPr>
        <w:t>结合了层次聚类（来自</w:t>
      </w:r>
      <w:r>
        <w:rPr>
          <w:rFonts w:hint="eastAsia"/>
        </w:rPr>
        <w:t>HRP</w:t>
      </w:r>
      <w:r>
        <w:rPr>
          <w:rFonts w:hint="eastAsia"/>
        </w:rPr>
        <w:t>）和等风险贡献（来自</w:t>
      </w:r>
      <w:r>
        <w:rPr>
          <w:rFonts w:hint="eastAsia"/>
        </w:rPr>
        <w:t>Risk</w:t>
      </w:r>
      <w:r>
        <w:t xml:space="preserve"> </w:t>
      </w:r>
      <w:r>
        <w:rPr>
          <w:rFonts w:hint="eastAsia"/>
        </w:rPr>
        <w:t>Parity</w:t>
      </w:r>
      <w:r>
        <w:rPr>
          <w:rFonts w:hint="eastAsia"/>
        </w:rPr>
        <w:t>）两个思想。先用层次聚类将资产分组，在每组内部使用</w:t>
      </w:r>
      <w:r>
        <w:rPr>
          <w:rFonts w:hint="eastAsia"/>
        </w:rPr>
        <w:t>Risk</w:t>
      </w:r>
      <w:r>
        <w:t xml:space="preserve"> </w:t>
      </w:r>
      <w:r>
        <w:rPr>
          <w:rFonts w:hint="eastAsia"/>
        </w:rPr>
        <w:t>Parity</w:t>
      </w:r>
      <w:r>
        <w:rPr>
          <w:rFonts w:hint="eastAsia"/>
        </w:rPr>
        <w:t>分配权重，再在组之间同样使用</w:t>
      </w:r>
      <w:r>
        <w:rPr>
          <w:rFonts w:hint="eastAsia"/>
        </w:rPr>
        <w:t>Risk</w:t>
      </w:r>
      <w:r>
        <w:t xml:space="preserve"> </w:t>
      </w:r>
      <w:r>
        <w:rPr>
          <w:rFonts w:hint="eastAsia"/>
        </w:rPr>
        <w:t>Parity</w:t>
      </w:r>
      <w:r>
        <w:rPr>
          <w:rFonts w:hint="eastAsia"/>
        </w:rPr>
        <w:t>分配权重。与</w:t>
      </w:r>
      <w:r>
        <w:rPr>
          <w:rFonts w:hint="eastAsia"/>
        </w:rPr>
        <w:t>HRP</w:t>
      </w:r>
      <w:r>
        <w:rPr>
          <w:rFonts w:hint="eastAsia"/>
        </w:rPr>
        <w:t>的区别在于：</w:t>
      </w:r>
      <w:r>
        <w:rPr>
          <w:rFonts w:hint="eastAsia"/>
        </w:rPr>
        <w:t>HRP</w:t>
      </w:r>
      <w:r>
        <w:rPr>
          <w:rFonts w:hint="eastAsia"/>
        </w:rPr>
        <w:t>在递归二分中使用逆方差加权，</w:t>
      </w:r>
      <w:r>
        <w:rPr>
          <w:rFonts w:hint="eastAsia"/>
        </w:rPr>
        <w:t>HERC</w:t>
      </w:r>
      <w:r>
        <w:rPr>
          <w:rFonts w:hint="eastAsia"/>
        </w:rPr>
        <w:t>使用等风险贡献。</w:t>
      </w:r>
    </w:p>
    <w:p w14:paraId="2D6C9498" w14:textId="77777777" w:rsidR="00784A0D" w:rsidRDefault="00000000">
      <w:pPr>
        <w:pStyle w:val="4"/>
      </w:pPr>
      <w:bookmarkStart w:id="40" w:name="算法步骤-1"/>
      <w:bookmarkEnd w:id="39"/>
      <w:r>
        <w:t xml:space="preserve">3.8.2 </w:t>
      </w:r>
      <w:r>
        <w:rPr>
          <w:rFonts w:hint="eastAsia"/>
        </w:rPr>
        <w:t>算法步骤</w:t>
      </w:r>
    </w:p>
    <w:p w14:paraId="398D4956" w14:textId="77777777" w:rsidR="00784A0D" w:rsidRDefault="00000000">
      <w:pPr>
        <w:pStyle w:val="FirstParagraph"/>
      </w:pPr>
      <w:r>
        <w:rPr>
          <w:b/>
          <w:bCs/>
        </w:rPr>
        <w:t>Step 1</w:t>
      </w:r>
      <w:r>
        <w:t xml:space="preserve">: </w:t>
      </w:r>
      <w:r>
        <w:rPr>
          <w:rFonts w:hint="eastAsia"/>
        </w:rPr>
        <w:t>层次聚类（</w:t>
      </w:r>
      <w:r>
        <w:rPr>
          <w:rFonts w:hint="eastAsia"/>
        </w:rPr>
        <w:t>Ward</w:t>
      </w:r>
      <w:r>
        <w:rPr>
          <w:rFonts w:hint="eastAsia"/>
        </w:rPr>
        <w:t>方法）将</w:t>
      </w:r>
      <w:r>
        <w:t xml:space="preserve"> </w:t>
      </w:r>
      <m:oMath>
        <m:r>
          <w:rPr>
            <w:rFonts w:ascii="Cambria Math" w:hAnsi="Cambria Math"/>
          </w:rPr>
          <m:t>N</m:t>
        </m:r>
      </m:oMath>
      <w:r>
        <w:t xml:space="preserve"> </w:t>
      </w:r>
      <w:r>
        <w:rPr>
          <w:rFonts w:hint="eastAsia"/>
        </w:rPr>
        <w:t>个资产分为</w:t>
      </w:r>
      <w:r>
        <w:t xml:space="preserve"> </w:t>
      </w:r>
      <m:oMath>
        <m:r>
          <w:rPr>
            <w:rFonts w:ascii="Cambria Math" w:hAnsi="Cambria Math"/>
          </w:rPr>
          <m:t>K</m:t>
        </m:r>
      </m:oMath>
      <w:r>
        <w:t xml:space="preserve"> </w:t>
      </w:r>
      <w:r>
        <w:rPr>
          <w:rFonts w:hint="eastAsia"/>
        </w:rPr>
        <w:t>个簇</w:t>
      </w:r>
    </w:p>
    <w:p w14:paraId="7C4331F8" w14:textId="77777777" w:rsidR="00784A0D" w:rsidRDefault="00000000">
      <w:pPr>
        <w:pStyle w:val="a0"/>
      </w:pPr>
      <w:r>
        <w:rPr>
          <w:b/>
          <w:bCs/>
        </w:rPr>
        <w:t>Step 2</w:t>
      </w:r>
      <w:r>
        <w:t xml:space="preserve">: </w:t>
      </w:r>
      <w:r>
        <w:rPr>
          <w:rFonts w:hint="eastAsia"/>
        </w:rPr>
        <w:t>对每个簇</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rPr>
          <w:rFonts w:hint="eastAsia"/>
        </w:rPr>
        <w:t>，计算簇内等风险贡献权重</w:t>
      </w:r>
      <w:r>
        <w:t xml:space="preserve"> </w:t>
      </w:r>
      <m:oMath>
        <m:sSubSup>
          <m:sSubSupPr>
            <m:ctrlPr>
              <w:rPr>
                <w:rFonts w:ascii="Cambria Math" w:hAnsi="Cambria Math"/>
              </w:rPr>
            </m:ctrlPr>
          </m:sSubSupPr>
          <m:e>
            <m:r>
              <m:rPr>
                <m:sty m:val="bi"/>
              </m:rP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RP</m:t>
            </m:r>
          </m:sup>
        </m:sSubSup>
      </m:oMath>
      <w:r>
        <w:rPr>
          <w:rFonts w:hint="eastAsia"/>
        </w:rPr>
        <w:t>：</w:t>
      </w:r>
    </w:p>
    <w:p w14:paraId="38E0ED1B" w14:textId="77777777" w:rsidR="00784A0D" w:rsidRDefault="00000000">
      <w:pPr>
        <w:pStyle w:val="a0"/>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27F501F2" w14:textId="77777777" w:rsidR="00784A0D" w:rsidRDefault="00000000">
      <w:pPr>
        <w:pStyle w:val="FirstParagraph"/>
      </w:pPr>
      <w:r>
        <w:rPr>
          <w:b/>
          <w:bCs/>
        </w:rPr>
        <w:t>Step 3</w:t>
      </w:r>
      <w:r>
        <w:t xml:space="preserve">: </w:t>
      </w:r>
      <w:r>
        <w:rPr>
          <w:rFonts w:hint="eastAsia"/>
        </w:rPr>
        <w:t>在簇层面使用等风险贡献分配：</w:t>
      </w:r>
    </w:p>
    <w:p w14:paraId="7D587248" w14:textId="77777777" w:rsidR="00784A0D" w:rsidRDefault="00000000">
      <w:pPr>
        <w:pStyle w:val="a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K</m:t>
              </m:r>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nor/>
                </m:rPr>
                <m:t>Var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r>
                    <m:rPr>
                      <m:nor/>
                    </m:rPr>
                    <m:t>Var</m:t>
                  </m:r>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den>
          </m:f>
        </m:oMath>
      </m:oMathPara>
    </w:p>
    <w:p w14:paraId="45253E66" w14:textId="77777777" w:rsidR="00784A0D" w:rsidRDefault="00000000">
      <w:pPr>
        <w:pStyle w:val="FirstParagraph"/>
      </w:pPr>
      <w:r>
        <w:rPr>
          <w:rFonts w:hint="eastAsia"/>
        </w:rPr>
        <w:t>归一化后每个簇获得总权重的一部分。</w:t>
      </w:r>
    </w:p>
    <w:p w14:paraId="40D7ADD7" w14:textId="77777777" w:rsidR="00784A0D" w:rsidRDefault="00000000">
      <w:pPr>
        <w:pStyle w:val="a0"/>
      </w:pPr>
      <w:r>
        <w:rPr>
          <w:b/>
          <w:bCs/>
        </w:rPr>
        <w:t>Step 4</w:t>
      </w:r>
      <w:r>
        <w:t xml:space="preserve">: </w:t>
      </w:r>
      <w:r>
        <w:rPr>
          <w:rFonts w:hint="eastAsia"/>
        </w:rPr>
        <w:t>最终权重</w:t>
      </w:r>
    </w:p>
    <w:p w14:paraId="2D34E254" w14:textId="77777777" w:rsidR="00784A0D" w:rsidRDefault="00000000">
      <w:pPr>
        <w:pStyle w:val="a0"/>
      </w:pPr>
      <m:oMathPara>
        <m:oMathParaPr>
          <m:jc m:val="center"/>
        </m:oMathParaPr>
        <m:oMath>
          <m:sSubSup>
            <m:sSubSupPr>
              <m:ctrlPr>
                <w:rPr>
                  <w:rFonts w:ascii="Cambria Math" w:hAnsi="Cambria Math"/>
                </w:rPr>
              </m:ctrlPr>
            </m:sSubSupPr>
            <m:e>
              <m:r>
                <m:rPr>
                  <m:sty m:val="bi"/>
                </m:rPr>
                <w:rPr>
                  <w:rFonts w:ascii="Cambria Math" w:hAnsi="Cambria Math"/>
                </w:rPr>
                <m:t>w</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RP</m:t>
              </m:r>
            </m:sup>
          </m:sSubSup>
          <m:r>
            <m:rPr>
              <m:sty m:val="p"/>
            </m:rPr>
            <w:rPr>
              <w:rFonts w:ascii="Cambria Math" w:hAnsi="Cambria Math"/>
            </w:rPr>
            <m:t>,</m:t>
          </m:r>
          <m:r>
            <w:rPr>
              <w:rFonts w:ascii="Cambria Math" w:hAnsi="Cambria Math"/>
            </w:rPr>
            <m:t> </m:t>
          </m:r>
          <m:r>
            <m:rPr>
              <m:nor/>
            </m:rPr>
            <m:t xml:space="preserve">for </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60DB8675" w14:textId="77777777" w:rsidR="00784A0D" w:rsidRDefault="00000000">
      <w:pPr>
        <w:pStyle w:val="FirstParagraph"/>
      </w:pPr>
      <w:r>
        <w:rPr>
          <w:rFonts w:hint="eastAsia"/>
        </w:rPr>
        <w:t>簇数量</w:t>
      </w:r>
      <w:r>
        <w:t xml:space="preserve"> </w:t>
      </w:r>
      <m:oMath>
        <m:r>
          <w:rPr>
            <w:rFonts w:ascii="Cambria Math" w:hAnsi="Cambria Math"/>
          </w:rPr>
          <m:t>K</m:t>
        </m:r>
      </m:oMath>
      <w:r>
        <w:t xml:space="preserve"> </w:t>
      </w:r>
      <w:r>
        <w:rPr>
          <w:rFonts w:hint="eastAsia"/>
        </w:rPr>
        <w:t>可通过</w:t>
      </w:r>
      <w:r>
        <w:rPr>
          <w:rFonts w:hint="eastAsia"/>
        </w:rPr>
        <w:t>Gap</w:t>
      </w:r>
      <w:r>
        <w:t xml:space="preserve"> </w:t>
      </w:r>
      <w:r>
        <w:rPr>
          <w:rFonts w:hint="eastAsia"/>
        </w:rPr>
        <w:t>Statistic</w:t>
      </w:r>
      <w:r>
        <w:rPr>
          <w:rFonts w:hint="eastAsia"/>
        </w:rPr>
        <w:t>确定。</w:t>
      </w:r>
    </w:p>
    <w:p w14:paraId="60C21D74" w14:textId="77777777" w:rsidR="00784A0D" w:rsidRDefault="00000000">
      <w:pPr>
        <w:pStyle w:val="4"/>
      </w:pPr>
      <w:bookmarkStart w:id="41" w:name="变体-1"/>
      <w:bookmarkEnd w:id="40"/>
      <w:r>
        <w:t xml:space="preserve">3.8.3 </w:t>
      </w:r>
      <w:r>
        <w:rPr>
          <w:rFonts w:hint="eastAsia"/>
        </w:rPr>
        <w:t>变体</w:t>
      </w:r>
    </w:p>
    <w:p w14:paraId="11F0DB03" w14:textId="77777777" w:rsidR="00784A0D" w:rsidRDefault="00000000">
      <w:pPr>
        <w:pStyle w:val="FirstParagraph"/>
      </w:pPr>
      <w:r>
        <w:rPr>
          <w:rFonts w:hint="eastAsia"/>
        </w:rPr>
        <w:t>Raffinot</w:t>
      </w:r>
      <w:r>
        <w:rPr>
          <w:rFonts w:hint="eastAsia"/>
        </w:rPr>
        <w:t>（</w:t>
      </w:r>
      <w:r>
        <w:rPr>
          <w:rFonts w:hint="eastAsia"/>
        </w:rPr>
        <w:t>2018</w:t>
      </w:r>
      <w:r>
        <w:rPr>
          <w:rFonts w:hint="eastAsia"/>
        </w:rPr>
        <w:t>）还提出使用</w:t>
      </w:r>
      <w:r>
        <w:rPr>
          <w:rFonts w:hint="eastAsia"/>
        </w:rPr>
        <w:t>downside</w:t>
      </w:r>
      <w:r>
        <w:t xml:space="preserve"> risk </w:t>
      </w:r>
      <w:r>
        <w:rPr>
          <w:rFonts w:hint="eastAsia"/>
        </w:rPr>
        <w:t>measures</w:t>
      </w:r>
      <w:r>
        <w:rPr>
          <w:rFonts w:hint="eastAsia"/>
        </w:rPr>
        <w:t>（如</w:t>
      </w:r>
      <w:r>
        <w:rPr>
          <w:rFonts w:hint="eastAsia"/>
        </w:rPr>
        <w:t>CVaR</w:t>
      </w:r>
      <w:r>
        <w:rPr>
          <w:rFonts w:hint="eastAsia"/>
        </w:rPr>
        <w:t>、</w:t>
      </w:r>
      <w:r>
        <w:rPr>
          <w:rFonts w:hint="eastAsia"/>
        </w:rPr>
        <w:t>CDaR</w:t>
      </w:r>
      <w:r>
        <w:rPr>
          <w:rFonts w:hint="eastAsia"/>
        </w:rPr>
        <w:t>）替代标准差进行等风险贡献分配，名为</w:t>
      </w:r>
      <w:r>
        <w:rPr>
          <w:b/>
          <w:bCs/>
        </w:rPr>
        <w:t>HERC-CVaR</w:t>
      </w:r>
      <w:r>
        <w:rPr>
          <w:rFonts w:hint="eastAsia"/>
        </w:rPr>
        <w:t>和</w:t>
      </w:r>
      <w:r>
        <w:rPr>
          <w:b/>
          <w:bCs/>
        </w:rPr>
        <w:t>HERC-CDaR</w:t>
      </w:r>
      <w:r>
        <w:t>。</w:t>
      </w:r>
    </w:p>
    <w:p w14:paraId="600EBCD5" w14:textId="77777777" w:rsidR="00784A0D" w:rsidRDefault="00000000">
      <w:pPr>
        <w:pStyle w:val="4"/>
      </w:pPr>
      <w:bookmarkStart w:id="42" w:name="优缺点-6"/>
      <w:bookmarkEnd w:id="41"/>
      <w:r>
        <w:lastRenderedPageBreak/>
        <w:t xml:space="preserve">3.8.4 </w:t>
      </w:r>
      <w:r>
        <w:rPr>
          <w:rFonts w:hint="eastAsia"/>
        </w:rPr>
        <w:t>优缺点</w:t>
      </w:r>
    </w:p>
    <w:p w14:paraId="306F20CE" w14:textId="77777777" w:rsidR="00784A0D" w:rsidRDefault="00000000">
      <w:pPr>
        <w:pStyle w:val="FirstParagraph"/>
      </w:pPr>
      <w:r>
        <w:rPr>
          <w:rFonts w:hint="eastAsia"/>
          <w:b/>
          <w:bCs/>
        </w:rPr>
        <w:t>优点</w:t>
      </w:r>
      <w:r>
        <w:rPr>
          <w:rFonts w:hint="eastAsia"/>
        </w:rPr>
        <w:t>：比</w:t>
      </w:r>
      <w:r>
        <w:rPr>
          <w:rFonts w:hint="eastAsia"/>
        </w:rPr>
        <w:t>HRP</w:t>
      </w:r>
      <w:r>
        <w:rPr>
          <w:rFonts w:hint="eastAsia"/>
        </w:rPr>
        <w:t>权重更均匀、在</w:t>
      </w:r>
      <w:r>
        <w:rPr>
          <w:rFonts w:hint="eastAsia"/>
        </w:rPr>
        <w:t>downside</w:t>
      </w:r>
      <w:r>
        <w:t xml:space="preserve"> risk </w:t>
      </w:r>
      <w:r>
        <w:rPr>
          <w:rFonts w:hint="eastAsia"/>
        </w:rPr>
        <w:t>measures</w:t>
      </w:r>
      <w:r>
        <w:rPr>
          <w:rFonts w:hint="eastAsia"/>
        </w:rPr>
        <w:t>下表现更优、保留了层次结构的鲁棒性</w:t>
      </w:r>
      <w:r>
        <w:br/>
      </w:r>
      <w:r>
        <w:rPr>
          <w:rFonts w:hint="eastAsia"/>
          <w:b/>
          <w:bCs/>
        </w:rPr>
        <w:t>缺点</w:t>
      </w:r>
      <w:r>
        <w:rPr>
          <w:rFonts w:hint="eastAsia"/>
        </w:rPr>
        <w:t>：计算量大于</w:t>
      </w:r>
      <w:r>
        <w:rPr>
          <w:rFonts w:hint="eastAsia"/>
        </w:rPr>
        <w:t>HRP</w:t>
      </w:r>
      <w:r>
        <w:rPr>
          <w:rFonts w:hint="eastAsia"/>
        </w:rPr>
        <w:t>、簇数量选择影响结果、仍然需要协方差估计</w:t>
      </w:r>
    </w:p>
    <w:p w14:paraId="324A481E" w14:textId="77777777" w:rsidR="00784A0D" w:rsidRDefault="00000000">
      <w:r>
        <w:pict w14:anchorId="1FB75248">
          <v:rect id="_x0000_i1035" style="width:0;height:1.5pt" o:hralign="center" o:hrstd="t" o:hr="t"/>
        </w:pict>
      </w:r>
    </w:p>
    <w:p w14:paraId="66BD7319" w14:textId="77777777" w:rsidR="00784A0D" w:rsidRDefault="00000000">
      <w:pPr>
        <w:pStyle w:val="3"/>
      </w:pPr>
      <w:bookmarkStart w:id="43" w:name="因子配权factor-based-allocation"/>
      <w:bookmarkEnd w:id="38"/>
      <w:bookmarkEnd w:id="42"/>
      <w:r>
        <w:t xml:space="preserve">3.9 </w:t>
      </w:r>
      <w:r>
        <w:rPr>
          <w:rFonts w:hint="eastAsia"/>
        </w:rPr>
        <w:t>因子配权（</w:t>
      </w:r>
      <w:r>
        <w:rPr>
          <w:rFonts w:hint="eastAsia"/>
        </w:rPr>
        <w:t>Factor-based</w:t>
      </w:r>
      <w:r>
        <w:t xml:space="preserve"> </w:t>
      </w:r>
      <w:r>
        <w:rPr>
          <w:rFonts w:hint="eastAsia"/>
        </w:rPr>
        <w:t>Allocation</w:t>
      </w:r>
      <w:r>
        <w:rPr>
          <w:rFonts w:hint="eastAsia"/>
        </w:rPr>
        <w:t>）</w:t>
      </w:r>
    </w:p>
    <w:p w14:paraId="0CF57BDF" w14:textId="77777777" w:rsidR="00784A0D" w:rsidRDefault="00000000">
      <w:pPr>
        <w:pStyle w:val="4"/>
      </w:pPr>
      <w:bookmarkStart w:id="44" w:name="概述-8"/>
      <w:r>
        <w:t xml:space="preserve">3.9.1 </w:t>
      </w:r>
      <w:r>
        <w:rPr>
          <w:rFonts w:hint="eastAsia"/>
        </w:rPr>
        <w:t>概述</w:t>
      </w:r>
    </w:p>
    <w:p w14:paraId="409DE22B" w14:textId="77777777" w:rsidR="00784A0D" w:rsidRDefault="00000000">
      <w:pPr>
        <w:pStyle w:val="FirstParagraph"/>
      </w:pPr>
      <w:r>
        <w:rPr>
          <w:rFonts w:hint="eastAsia"/>
          <w:b/>
          <w:bCs/>
        </w:rPr>
        <w:t>提出人</w:t>
      </w:r>
      <w:r>
        <w:rPr>
          <w:rFonts w:hint="eastAsia"/>
        </w:rPr>
        <w:t>：因子投资的配权问题在业界和学术界并行发展。代表性工作包括</w:t>
      </w:r>
      <w:r>
        <w:rPr>
          <w:rFonts w:hint="eastAsia"/>
        </w:rPr>
        <w:t>Grinold</w:t>
      </w:r>
      <w:r>
        <w:t xml:space="preserve"> &amp; </w:t>
      </w:r>
      <w:r>
        <w:rPr>
          <w:rFonts w:hint="eastAsia"/>
        </w:rPr>
        <w:t>Kahn</w:t>
      </w:r>
      <w:r>
        <w:rPr>
          <w:rFonts w:hint="eastAsia"/>
        </w:rPr>
        <w:t>（</w:t>
      </w:r>
      <w:r>
        <w:rPr>
          <w:rFonts w:hint="eastAsia"/>
        </w:rPr>
        <w:t>2000</w:t>
      </w:r>
      <w:r>
        <w:rPr>
          <w:rFonts w:hint="eastAsia"/>
        </w:rPr>
        <w:t>）</w:t>
      </w:r>
      <w:r>
        <w:rPr>
          <w:i/>
          <w:iCs/>
        </w:rPr>
        <w:t>Active Portfolio Management</w:t>
      </w:r>
      <w:r>
        <w:rPr>
          <w:rFonts w:hint="eastAsia"/>
        </w:rPr>
        <w:t>，以及近年来</w:t>
      </w:r>
      <w:r>
        <w:rPr>
          <w:rFonts w:hint="eastAsia"/>
        </w:rPr>
        <w:t>Shimizu</w:t>
      </w:r>
      <w:r>
        <w:t xml:space="preserve"> &amp; </w:t>
      </w:r>
      <w:r>
        <w:rPr>
          <w:rFonts w:hint="eastAsia"/>
        </w:rPr>
        <w:t>Shiohama</w:t>
      </w:r>
      <w:r>
        <w:rPr>
          <w:rFonts w:hint="eastAsia"/>
        </w:rPr>
        <w:t>（</w:t>
      </w:r>
      <w:r>
        <w:rPr>
          <w:rFonts w:hint="eastAsia"/>
        </w:rPr>
        <w:t>2018,</w:t>
      </w:r>
      <w:r>
        <w:t xml:space="preserve"> </w:t>
      </w:r>
      <w:r>
        <w:rPr>
          <w:rFonts w:hint="eastAsia"/>
        </w:rPr>
        <w:t>2019</w:t>
      </w:r>
      <w:r>
        <w:rPr>
          <w:rFonts w:hint="eastAsia"/>
        </w:rPr>
        <w:t>）的</w:t>
      </w:r>
      <w:r>
        <w:rPr>
          <w:rFonts w:hint="eastAsia"/>
        </w:rPr>
        <w:t>Factor</w:t>
      </w:r>
      <w:r>
        <w:t xml:space="preserve"> Risk Parity</w:t>
      </w:r>
      <w:r>
        <w:t>。</w:t>
      </w:r>
    </w:p>
    <w:p w14:paraId="03FA6264" w14:textId="77777777" w:rsidR="00784A0D" w:rsidRDefault="00000000">
      <w:pPr>
        <w:pStyle w:val="a0"/>
      </w:pPr>
      <w:r>
        <w:rPr>
          <w:rFonts w:hint="eastAsia"/>
          <w:b/>
          <w:bCs/>
        </w:rPr>
        <w:t>核心思想</w:t>
      </w:r>
      <w:r>
        <w:rPr>
          <w:rFonts w:hint="eastAsia"/>
        </w:rPr>
        <w:t>：不直接在资产层面配权，而是通过因子暴露间接控制组合风险。假设资产收益由多因子模型驱动：</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ik</m:t>
                </m:r>
              </m:sub>
            </m:sSub>
          </m:e>
        </m:nary>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rPr>
          <w:rFonts w:hint="eastAsia"/>
        </w:rPr>
        <w:t>。配权可以在三个层面进行：因子层面、资产层面（控制因子暴露）、混合层面。</w:t>
      </w:r>
    </w:p>
    <w:p w14:paraId="379D56D8" w14:textId="77777777" w:rsidR="00784A0D" w:rsidRDefault="00000000">
      <w:pPr>
        <w:pStyle w:val="4"/>
      </w:pPr>
      <w:bookmarkStart w:id="45" w:name="数学公式-4"/>
      <w:bookmarkEnd w:id="44"/>
      <w:r>
        <w:t xml:space="preserve">3.9.2 </w:t>
      </w:r>
      <w:r>
        <w:rPr>
          <w:rFonts w:hint="eastAsia"/>
        </w:rPr>
        <w:t>数学公式</w:t>
      </w:r>
    </w:p>
    <w:p w14:paraId="2A195F02" w14:textId="77777777" w:rsidR="00784A0D" w:rsidRDefault="00000000">
      <w:pPr>
        <w:pStyle w:val="FirstParagraph"/>
      </w:pPr>
      <w:r>
        <w:rPr>
          <w:rFonts w:hint="eastAsia"/>
          <w:b/>
          <w:bCs/>
        </w:rPr>
        <w:t>方法一：</w:t>
      </w:r>
      <w:r>
        <w:rPr>
          <w:rFonts w:hint="eastAsia"/>
          <w:b/>
          <w:bCs/>
        </w:rPr>
        <w:t>Factor</w:t>
      </w:r>
      <w:r>
        <w:rPr>
          <w:b/>
          <w:bCs/>
        </w:rPr>
        <w:t xml:space="preserve"> Risk </w:t>
      </w:r>
      <w:r>
        <w:rPr>
          <w:rFonts w:hint="eastAsia"/>
          <w:b/>
          <w:bCs/>
        </w:rPr>
        <w:t>Parity</w:t>
      </w:r>
      <w:r>
        <w:rPr>
          <w:rFonts w:hint="eastAsia"/>
          <w:b/>
          <w:bCs/>
        </w:rPr>
        <w:t>（</w:t>
      </w:r>
      <w:r>
        <w:rPr>
          <w:rFonts w:hint="eastAsia"/>
          <w:b/>
          <w:bCs/>
        </w:rPr>
        <w:t>FRP</w:t>
      </w:r>
      <w:r>
        <w:rPr>
          <w:rFonts w:hint="eastAsia"/>
          <w:b/>
          <w:bCs/>
        </w:rPr>
        <w:t>）</w:t>
      </w:r>
    </w:p>
    <w:p w14:paraId="2A5E8E98" w14:textId="77777777" w:rsidR="00784A0D" w:rsidRDefault="00000000">
      <w:pPr>
        <w:pStyle w:val="a0"/>
      </w:pPr>
      <w:r>
        <w:rPr>
          <w:rFonts w:hint="eastAsia"/>
        </w:rPr>
        <w:t>每个因子对组合风险的贡献相等：</w:t>
      </w:r>
    </w:p>
    <w:p w14:paraId="08911FE9" w14:textId="77777777" w:rsidR="00784A0D" w:rsidRDefault="00000000">
      <w:pPr>
        <w:pStyle w:val="a0"/>
      </w:pPr>
      <m:oMathPara>
        <m:oMathParaPr>
          <m:jc m:val="center"/>
        </m:oMathParaPr>
        <m:oMath>
          <m:r>
            <w:rPr>
              <w:rFonts w:ascii="Cambria Math" w:hAnsi="Cambria Math"/>
            </w:rPr>
            <m:t>FR</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m:rPr>
              <m:nor/>
            </m:rPr>
            <m:t xml:space="preserve">risk contribution from factor </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k</m:t>
          </m:r>
        </m:oMath>
      </m:oMathPara>
    </w:p>
    <w:p w14:paraId="4281D415" w14:textId="77777777" w:rsidR="00784A0D" w:rsidRDefault="00000000">
      <w:pPr>
        <w:pStyle w:val="FirstParagraph"/>
      </w:pPr>
      <w:r>
        <w:rPr>
          <w:rFonts w:hint="eastAsia"/>
          <w:b/>
          <w:bCs/>
        </w:rPr>
        <w:t>方法二：目标因子暴露配权</w:t>
      </w:r>
    </w:p>
    <w:p w14:paraId="09B20A71"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m:t>
          </m:r>
          <m:r>
            <m:rPr>
              <m:sty m:val="p"/>
            </m:rPr>
            <w:rPr>
              <w:rFonts w:ascii="Cambria Math" w:hAnsi="Cambria Math"/>
            </w:rPr>
            <m:t>(</m:t>
          </m:r>
          <m:r>
            <m:rPr>
              <m:sty m:val="bi"/>
            </m:rPr>
            <w:rPr>
              <w:rFonts w:ascii="Cambria Math" w:hAnsi="Cambria Math"/>
            </w:rPr>
            <m:t>Bw</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target</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sSubSup>
            <m:sSubSupPr>
              <m:ctrlPr>
                <w:rPr>
                  <w:rFonts w:ascii="Cambria Math" w:hAnsi="Cambria Math"/>
                </w:rPr>
              </m:ctrlPr>
            </m:sSubSupPr>
            <m:e>
              <m:r>
                <m:rPr>
                  <m:sty m:val="b"/>
                </m:rPr>
                <w:rPr>
                  <w:rFonts w:ascii="Cambria Math" w:hAnsi="Cambria Math"/>
                </w:rPr>
                <m:t>Σ</m:t>
              </m:r>
            </m:e>
            <m:sub>
              <m:r>
                <w:rPr>
                  <w:rFonts w:ascii="Cambria Math" w:hAnsi="Cambria Math"/>
                </w:rPr>
                <m:t>f</m:t>
              </m:r>
            </m:sub>
            <m:sup>
              <m:r>
                <m:rPr>
                  <m:sty m:val="p"/>
                </m:rPr>
                <w:rPr>
                  <w:rFonts w:ascii="Cambria Math" w:hAnsi="Cambria Math"/>
                </w:rPr>
                <m:t>-</m:t>
              </m:r>
              <m:r>
                <w:rPr>
                  <w:rFonts w:ascii="Cambria Math" w:hAnsi="Cambria Math"/>
                </w:rPr>
                <m:t>1</m:t>
              </m:r>
            </m:sup>
          </m:sSubSup>
          <m:r>
            <m:rPr>
              <m:sty m:val="p"/>
            </m:rPr>
            <w:rPr>
              <w:rFonts w:ascii="Cambria Math" w:hAnsi="Cambria Math"/>
            </w:rPr>
            <m:t>(</m:t>
          </m:r>
          <m:r>
            <m:rPr>
              <m:sty m:val="bi"/>
            </m:rPr>
            <w:rPr>
              <w:rFonts w:ascii="Cambria Math" w:hAnsi="Cambria Math"/>
            </w:rPr>
            <m:t>Bw</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target</m:t>
              </m:r>
            </m:sub>
          </m:sSub>
          <m:r>
            <m:rPr>
              <m:sty m:val="p"/>
            </m:rPr>
            <w:rPr>
              <w:rFonts w:ascii="Cambria Math" w:hAnsi="Cambria Math"/>
            </w:rPr>
            <m:t>)</m:t>
          </m:r>
        </m:oMath>
      </m:oMathPara>
    </w:p>
    <w:p w14:paraId="0E47383E" w14:textId="77777777" w:rsidR="00784A0D" w:rsidRDefault="00000000">
      <w:pPr>
        <w:pStyle w:val="FirstParagraph"/>
      </w:pPr>
      <m:oMathPara>
        <m:oMathParaPr>
          <m:jc m:val="center"/>
        </m:oMathParaPr>
        <m:oMath>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oMath>
      </m:oMathPara>
    </w:p>
    <w:p w14:paraId="5D4555EC" w14:textId="77777777" w:rsidR="00784A0D" w:rsidRDefault="00000000">
      <w:pPr>
        <w:pStyle w:val="FirstParagraph"/>
      </w:pPr>
      <m:oMath>
        <m:r>
          <m:rPr>
            <m:sty m:val="bi"/>
          </m:rPr>
          <w:rPr>
            <w:rFonts w:ascii="Cambria Math" w:hAnsi="Cambria Math"/>
          </w:rPr>
          <m:t>B</m:t>
        </m:r>
      </m:oMath>
      <w:r>
        <w:t xml:space="preserve"> </w:t>
      </w:r>
      <w:r>
        <w:rPr>
          <w:rFonts w:hint="eastAsia"/>
        </w:rPr>
        <w:t>为因子暴露矩阵，</w:t>
      </w:r>
      <m:oMath>
        <m:sSub>
          <m:sSubPr>
            <m:ctrlPr>
              <w:rPr>
                <w:rFonts w:ascii="Cambria Math" w:hAnsi="Cambria Math"/>
              </w:rPr>
            </m:ctrlPr>
          </m:sSubPr>
          <m:e>
            <m:r>
              <m:rPr>
                <m:sty m:val="bi"/>
              </m:rPr>
              <w:rPr>
                <w:rFonts w:ascii="Cambria Math" w:hAnsi="Cambria Math"/>
              </w:rPr>
              <m:t>b</m:t>
            </m:r>
          </m:e>
          <m:sub>
            <m:r>
              <w:rPr>
                <w:rFonts w:ascii="Cambria Math" w:hAnsi="Cambria Math"/>
              </w:rPr>
              <m:t>target</m:t>
            </m:r>
          </m:sub>
        </m:sSub>
      </m:oMath>
      <w:r>
        <w:t xml:space="preserve"> </w:t>
      </w:r>
      <w:r>
        <w:rPr>
          <w:rFonts w:hint="eastAsia"/>
        </w:rPr>
        <w:t>为目标因子暴露。</w:t>
      </w:r>
    </w:p>
    <w:p w14:paraId="47FE2FCD" w14:textId="77777777" w:rsidR="00784A0D" w:rsidRDefault="00000000">
      <w:pPr>
        <w:pStyle w:val="a0"/>
      </w:pPr>
      <w:r>
        <w:rPr>
          <w:rFonts w:hint="eastAsia"/>
          <w:b/>
          <w:bCs/>
        </w:rPr>
        <w:t>方法三：风险因子模型配权（</w:t>
      </w:r>
      <w:r>
        <w:rPr>
          <w:rFonts w:hint="eastAsia"/>
          <w:b/>
          <w:bCs/>
        </w:rPr>
        <w:t>Risk</w:t>
      </w:r>
      <w:r>
        <w:rPr>
          <w:b/>
          <w:bCs/>
        </w:rPr>
        <w:t xml:space="preserve"> Factor </w:t>
      </w:r>
      <w:r>
        <w:rPr>
          <w:rFonts w:hint="eastAsia"/>
          <w:b/>
          <w:bCs/>
        </w:rPr>
        <w:t>Model</w:t>
      </w:r>
      <w:r>
        <w:rPr>
          <w:rFonts w:hint="eastAsia"/>
          <w:b/>
          <w:bCs/>
        </w:rPr>
        <w:t>）</w:t>
      </w:r>
    </w:p>
    <w:p w14:paraId="7D7CA8FB" w14:textId="77777777" w:rsidR="00784A0D" w:rsidRDefault="00000000">
      <w:pPr>
        <w:pStyle w:val="a0"/>
      </w:pPr>
      <w:r>
        <w:rPr>
          <w:rFonts w:hint="eastAsia"/>
        </w:rPr>
        <w:t>将协方差矩阵分解为因子协方差和特质风险：</w:t>
      </w:r>
    </w:p>
    <w:p w14:paraId="326B9966" w14:textId="77777777" w:rsidR="00784A0D" w:rsidRDefault="00000000">
      <w:pPr>
        <w:pStyle w:val="a0"/>
      </w:pPr>
      <m:oMathPara>
        <m:oMathParaPr>
          <m:jc m:val="center"/>
        </m:oMathParaPr>
        <m:oMath>
          <m:r>
            <m:rPr>
              <m:sty m:val="b"/>
            </m:rPr>
            <w:rPr>
              <w:rFonts w:ascii="Cambria Math" w:hAnsi="Cambria Math"/>
            </w:rPr>
            <m:t>Σ</m:t>
          </m:r>
          <m:r>
            <m:rPr>
              <m:sty m:val="p"/>
            </m:rPr>
            <w:rPr>
              <w:rFonts w:ascii="Cambria Math" w:hAnsi="Cambria Math"/>
            </w:rPr>
            <m:t>=</m:t>
          </m:r>
          <m:r>
            <m:rPr>
              <m:sty m:val="bi"/>
            </m:rPr>
            <w:rPr>
              <w:rFonts w:ascii="Cambria Math" w:hAnsi="Cambria Math"/>
            </w:rPr>
            <m:t>B</m:t>
          </m:r>
          <m:sSub>
            <m:sSubPr>
              <m:ctrlPr>
                <w:rPr>
                  <w:rFonts w:ascii="Cambria Math" w:hAnsi="Cambria Math"/>
                </w:rPr>
              </m:ctrlPr>
            </m:sSubPr>
            <m:e>
              <m:r>
                <m:rPr>
                  <m:sty m:val="b"/>
                </m:rPr>
                <w:rPr>
                  <w:rFonts w:ascii="Cambria Math" w:hAnsi="Cambria Math"/>
                </w:rPr>
                <m:t>Σ</m:t>
              </m:r>
            </m:e>
            <m:sub>
              <m:r>
                <w:rPr>
                  <w:rFonts w:ascii="Cambria Math" w:hAnsi="Cambria Math"/>
                </w:rPr>
                <m:t>f</m:t>
              </m:r>
            </m:sub>
          </m:sSub>
          <m:sSup>
            <m:sSupPr>
              <m:ctrlPr>
                <w:rPr>
                  <w:rFonts w:ascii="Cambria Math" w:hAnsi="Cambria Math"/>
                </w:rPr>
              </m:ctrlPr>
            </m:sSupPr>
            <m:e>
              <m:r>
                <m:rPr>
                  <m:sty m:val="bi"/>
                </m:rPr>
                <w:rPr>
                  <w:rFonts w:ascii="Cambria Math" w:hAnsi="Cambria Math"/>
                </w:rPr>
                <m:t>B</m:t>
              </m:r>
            </m:e>
            <m:sup>
              <m:r>
                <w:rPr>
                  <w:rFonts w:ascii="Cambria Math" w:hAnsi="Cambria Math"/>
                </w:rPr>
                <m:t>T</m:t>
              </m:r>
            </m:sup>
          </m:sSup>
          <m:r>
            <m:rPr>
              <m:sty m:val="p"/>
            </m:rPr>
            <w:rPr>
              <w:rFonts w:ascii="Cambria Math" w:hAnsi="Cambria Math"/>
            </w:rPr>
            <m:t>+</m:t>
          </m:r>
          <m:r>
            <m:rPr>
              <m:sty m:val="bi"/>
            </m:rPr>
            <w:rPr>
              <w:rFonts w:ascii="Cambria Math" w:hAnsi="Cambria Math"/>
            </w:rPr>
            <m:t>D</m:t>
          </m:r>
        </m:oMath>
      </m:oMathPara>
    </w:p>
    <w:p w14:paraId="64E8AD67" w14:textId="77777777" w:rsidR="00784A0D" w:rsidRDefault="00000000">
      <w:pPr>
        <w:pStyle w:val="FirstParagraph"/>
      </w:pPr>
      <w:r>
        <w:rPr>
          <w:rFonts w:hint="eastAsia"/>
        </w:rPr>
        <w:t>用低秩近似</w:t>
      </w:r>
      <w:r>
        <w:t xml:space="preserve"> </w:t>
      </w:r>
      <m:oMath>
        <m:r>
          <m:rPr>
            <m:sty m:val="bi"/>
          </m:rPr>
          <w:rPr>
            <w:rFonts w:ascii="Cambria Math" w:hAnsi="Cambria Math"/>
          </w:rPr>
          <m:t>B</m:t>
        </m:r>
        <m:sSub>
          <m:sSubPr>
            <m:ctrlPr>
              <w:rPr>
                <w:rFonts w:ascii="Cambria Math" w:hAnsi="Cambria Math"/>
              </w:rPr>
            </m:ctrlPr>
          </m:sSubPr>
          <m:e>
            <m:r>
              <m:rPr>
                <m:sty m:val="b"/>
              </m:rPr>
              <w:rPr>
                <w:rFonts w:ascii="Cambria Math" w:hAnsi="Cambria Math"/>
              </w:rPr>
              <m:t>Σ</m:t>
            </m:r>
          </m:e>
          <m:sub>
            <m:r>
              <w:rPr>
                <w:rFonts w:ascii="Cambria Math" w:hAnsi="Cambria Math"/>
              </w:rPr>
              <m:t>f</m:t>
            </m:r>
          </m:sub>
        </m:sSub>
        <m:sSup>
          <m:sSupPr>
            <m:ctrlPr>
              <w:rPr>
                <w:rFonts w:ascii="Cambria Math" w:hAnsi="Cambria Math"/>
              </w:rPr>
            </m:ctrlPr>
          </m:sSupPr>
          <m:e>
            <m:r>
              <m:rPr>
                <m:sty m:val="bi"/>
              </m:rPr>
              <w:rPr>
                <w:rFonts w:ascii="Cambria Math" w:hAnsi="Cambria Math"/>
              </w:rPr>
              <m:t>B</m:t>
            </m:r>
          </m:e>
          <m:sup>
            <m:r>
              <w:rPr>
                <w:rFonts w:ascii="Cambria Math" w:hAnsi="Cambria Math"/>
              </w:rPr>
              <m:t>T</m:t>
            </m:r>
          </m:sup>
        </m:sSup>
      </m:oMath>
      <w:r>
        <w:t xml:space="preserve"> </w:t>
      </w:r>
      <w:r>
        <w:rPr>
          <w:rFonts w:hint="eastAsia"/>
        </w:rPr>
        <w:t>替代完整协方差矩阵，减少参数维度。</w:t>
      </w:r>
    </w:p>
    <w:p w14:paraId="4D512FF8" w14:textId="77777777" w:rsidR="00784A0D" w:rsidRDefault="00000000">
      <w:pPr>
        <w:pStyle w:val="4"/>
      </w:pPr>
      <w:bookmarkStart w:id="46" w:name="优缺点-7"/>
      <w:bookmarkEnd w:id="45"/>
      <w:r>
        <w:t xml:space="preserve">3.9.3 </w:t>
      </w:r>
      <w:r>
        <w:rPr>
          <w:rFonts w:hint="eastAsia"/>
        </w:rPr>
        <w:t>优缺点</w:t>
      </w:r>
    </w:p>
    <w:p w14:paraId="3EAA17FB" w14:textId="77777777" w:rsidR="00784A0D" w:rsidRDefault="00000000">
      <w:pPr>
        <w:pStyle w:val="FirstParagraph"/>
      </w:pPr>
      <w:r>
        <w:rPr>
          <w:rFonts w:hint="eastAsia"/>
          <w:b/>
          <w:bCs/>
        </w:rPr>
        <w:t>优点</w:t>
      </w:r>
      <w:r>
        <w:rPr>
          <w:rFonts w:hint="eastAsia"/>
        </w:rPr>
        <w:t>：维度大幅降低、投资逻辑清晰、便于归因分析、适合大规模组合</w:t>
      </w:r>
      <w:r>
        <w:br/>
      </w:r>
      <w:r>
        <w:rPr>
          <w:rFonts w:hint="eastAsia"/>
          <w:b/>
          <w:bCs/>
        </w:rPr>
        <w:t>缺点</w:t>
      </w:r>
      <w:r>
        <w:rPr>
          <w:rFonts w:hint="eastAsia"/>
        </w:rPr>
        <w:t>：依赖因子模型的准确性、因子选择和估计有误差、可能遗漏重要风险源</w:t>
      </w:r>
    </w:p>
    <w:p w14:paraId="1E66DEB0" w14:textId="77777777" w:rsidR="00784A0D" w:rsidRDefault="00000000">
      <w:r>
        <w:lastRenderedPageBreak/>
        <w:pict w14:anchorId="56DC66A7">
          <v:rect id="_x0000_i1036" style="width:0;height:1.5pt" o:hralign="center" o:hrstd="t" o:hr="t"/>
        </w:pict>
      </w:r>
    </w:p>
    <w:p w14:paraId="6B79CBFE" w14:textId="77777777" w:rsidR="00784A0D" w:rsidRDefault="00000000">
      <w:pPr>
        <w:pStyle w:val="3"/>
      </w:pPr>
      <w:bookmarkStart w:id="47" w:name="X04eea7be1dc9958595996886e1a9ef6f6c25627"/>
      <w:bookmarkEnd w:id="43"/>
      <w:bookmarkEnd w:id="46"/>
      <w:r>
        <w:t xml:space="preserve">3.10 </w:t>
      </w:r>
      <w:r>
        <w:rPr>
          <w:rFonts w:hint="eastAsia"/>
        </w:rPr>
        <w:t>回撤控制配权（</w:t>
      </w:r>
      <w:r>
        <w:rPr>
          <w:rFonts w:hint="eastAsia"/>
        </w:rPr>
        <w:t>Drawdown-based</w:t>
      </w:r>
      <w:r>
        <w:t xml:space="preserve"> Portfolio </w:t>
      </w:r>
      <w:r>
        <w:rPr>
          <w:rFonts w:hint="eastAsia"/>
        </w:rPr>
        <w:t>Optimization</w:t>
      </w:r>
      <w:r>
        <w:rPr>
          <w:rFonts w:hint="eastAsia"/>
        </w:rPr>
        <w:t>）</w:t>
      </w:r>
    </w:p>
    <w:p w14:paraId="3A93C91C" w14:textId="77777777" w:rsidR="00784A0D" w:rsidRDefault="00000000">
      <w:pPr>
        <w:pStyle w:val="4"/>
      </w:pPr>
      <w:bookmarkStart w:id="48" w:name="概述-9"/>
      <w:r>
        <w:t xml:space="preserve">3.10.1 </w:t>
      </w:r>
      <w:r>
        <w:rPr>
          <w:rFonts w:hint="eastAsia"/>
        </w:rPr>
        <w:t>概述</w:t>
      </w:r>
    </w:p>
    <w:p w14:paraId="5296F822" w14:textId="77777777" w:rsidR="00784A0D" w:rsidRDefault="00000000">
      <w:pPr>
        <w:pStyle w:val="FirstParagraph"/>
      </w:pPr>
      <w:r>
        <w:rPr>
          <w:rFonts w:hint="eastAsia"/>
          <w:b/>
          <w:bCs/>
        </w:rPr>
        <w:t>提出人</w:t>
      </w:r>
      <w:r>
        <w:rPr>
          <w:rFonts w:hint="eastAsia"/>
        </w:rPr>
        <w:t>：</w:t>
      </w:r>
      <w:r>
        <w:rPr>
          <w:rFonts w:hint="eastAsia"/>
        </w:rPr>
        <w:t>Chekhlov,</w:t>
      </w:r>
      <w:r>
        <w:t xml:space="preserve"> Uryasev &amp; </w:t>
      </w:r>
      <w:r>
        <w:rPr>
          <w:rFonts w:hint="eastAsia"/>
        </w:rPr>
        <w:t>Zabarankin</w:t>
      </w:r>
      <w:r>
        <w:rPr>
          <w:rFonts w:hint="eastAsia"/>
        </w:rPr>
        <w:t>（</w:t>
      </w:r>
      <w:r>
        <w:rPr>
          <w:rFonts w:hint="eastAsia"/>
        </w:rPr>
        <w:t>2004</w:t>
      </w:r>
      <w:r>
        <w:rPr>
          <w:rFonts w:hint="eastAsia"/>
        </w:rPr>
        <w:t>），</w:t>
      </w:r>
      <w:r>
        <w:t>“Drawdown Measure in Portfolio Optimization”</w:t>
      </w:r>
      <w:r>
        <w:rPr>
          <w:rFonts w:hint="eastAsia"/>
        </w:rPr>
        <w:t>；</w:t>
      </w:r>
      <w:r>
        <w:rPr>
          <w:rFonts w:hint="eastAsia"/>
        </w:rPr>
        <w:t>Grossman</w:t>
      </w:r>
      <w:r>
        <w:t xml:space="preserve"> &amp; </w:t>
      </w:r>
      <w:r>
        <w:rPr>
          <w:rFonts w:hint="eastAsia"/>
        </w:rPr>
        <w:t>Zhou</w:t>
      </w:r>
      <w:r>
        <w:rPr>
          <w:rFonts w:hint="eastAsia"/>
        </w:rPr>
        <w:t>（</w:t>
      </w:r>
      <w:r>
        <w:rPr>
          <w:rFonts w:hint="eastAsia"/>
        </w:rPr>
        <w:t>1993</w:t>
      </w:r>
      <w:r>
        <w:rPr>
          <w:rFonts w:hint="eastAsia"/>
        </w:rPr>
        <w:t>）最早研究带回撤约束的连续时间组合优化。</w:t>
      </w:r>
    </w:p>
    <w:p w14:paraId="04BA1CB4" w14:textId="77777777" w:rsidR="00784A0D" w:rsidRDefault="00000000">
      <w:pPr>
        <w:pStyle w:val="a0"/>
      </w:pPr>
      <w:r>
        <w:rPr>
          <w:rFonts w:hint="eastAsia"/>
          <w:b/>
          <w:bCs/>
        </w:rPr>
        <w:t>核心思想</w:t>
      </w:r>
      <w:r>
        <w:rPr>
          <w:rFonts w:hint="eastAsia"/>
        </w:rPr>
        <w:t>：最大回撤（</w:t>
      </w:r>
      <w:r>
        <w:rPr>
          <w:rFonts w:hint="eastAsia"/>
        </w:rPr>
        <w:t>Maximum</w:t>
      </w:r>
      <w:r>
        <w:t xml:space="preserve"> </w:t>
      </w:r>
      <w:r>
        <w:rPr>
          <w:rFonts w:hint="eastAsia"/>
        </w:rPr>
        <w:t>Drawdown</w:t>
      </w:r>
      <w:r>
        <w:rPr>
          <w:rFonts w:hint="eastAsia"/>
        </w:rPr>
        <w:t>）是最直观的风险度量——从最高点到最低点的最大跌幅。对于绝对收益产品和风险厌恶型投资者，控制回撤比控制波动率更重要。该方法直接将回撤作为优化目标或约束。</w:t>
      </w:r>
    </w:p>
    <w:p w14:paraId="72EBCB87" w14:textId="77777777" w:rsidR="00784A0D" w:rsidRDefault="00000000">
      <w:pPr>
        <w:pStyle w:val="4"/>
      </w:pPr>
      <w:bookmarkStart w:id="49" w:name="数学公式-5"/>
      <w:bookmarkEnd w:id="48"/>
      <w:r>
        <w:t xml:space="preserve">3.10.2 </w:t>
      </w:r>
      <w:r>
        <w:rPr>
          <w:rFonts w:hint="eastAsia"/>
        </w:rPr>
        <w:t>数学公式</w:t>
      </w:r>
    </w:p>
    <w:p w14:paraId="5AEBE557" w14:textId="77777777" w:rsidR="00784A0D" w:rsidRDefault="00000000">
      <w:pPr>
        <w:pStyle w:val="FirstParagraph"/>
      </w:pPr>
      <w:r>
        <w:rPr>
          <w:rFonts w:hint="eastAsia"/>
          <w:b/>
          <w:bCs/>
        </w:rPr>
        <w:t>回撤定义</w:t>
      </w:r>
      <w:r>
        <w:rPr>
          <w:rFonts w:hint="eastAsia"/>
        </w:rPr>
        <w:t>：</w:t>
      </w:r>
    </w:p>
    <w:p w14:paraId="26CA18A4" w14:textId="77777777" w:rsidR="00784A0D" w:rsidRDefault="00000000">
      <w:pPr>
        <w:pStyle w:val="a0"/>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lim>
          </m:limLow>
          <m:sSub>
            <m:sSubPr>
              <m:ctrlPr>
                <w:rPr>
                  <w:rFonts w:ascii="Cambria Math" w:hAnsi="Cambria Math"/>
                </w:rPr>
              </m:ctrlPr>
            </m:sSubPr>
            <m:e>
              <m:r>
                <m:rPr>
                  <m:nor/>
                </m:rPr>
                <m:t>NAV</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m:rPr>
                  <m:nor/>
                </m:rPr>
                <m:t>NAV</m:t>
              </m:r>
            </m:e>
            <m:sub>
              <m:r>
                <w:rPr>
                  <w:rFonts w:ascii="Cambria Math" w:hAnsi="Cambria Math"/>
                </w:rPr>
                <m:t>t</m:t>
              </m:r>
            </m:sub>
          </m:sSub>
        </m:oMath>
      </m:oMathPara>
    </w:p>
    <w:p w14:paraId="322023D8" w14:textId="77777777" w:rsidR="00784A0D" w:rsidRDefault="00000000">
      <w:pPr>
        <w:pStyle w:val="FirstParagraph"/>
      </w:pPr>
      <w:r>
        <w:rPr>
          <w:rFonts w:hint="eastAsia"/>
          <w:b/>
          <w:bCs/>
        </w:rPr>
        <w:t>条件回撤</w:t>
      </w:r>
      <w:r>
        <w:rPr>
          <w:rFonts w:hint="eastAsia"/>
          <w:b/>
          <w:bCs/>
        </w:rPr>
        <w:t>-at-risk</w:t>
      </w:r>
      <w:r>
        <w:rPr>
          <w:rFonts w:hint="eastAsia"/>
          <w:b/>
          <w:bCs/>
        </w:rPr>
        <w:t>（</w:t>
      </w:r>
      <w:r>
        <w:rPr>
          <w:rFonts w:hint="eastAsia"/>
          <w:b/>
          <w:bCs/>
        </w:rPr>
        <w:t>CDaR</w:t>
      </w:r>
      <w:r>
        <w:rPr>
          <w:rFonts w:hint="eastAsia"/>
          <w:b/>
          <w:bCs/>
        </w:rPr>
        <w:t>）</w:t>
      </w:r>
      <w:r>
        <w:rPr>
          <w:rFonts w:hint="eastAsia"/>
        </w:rPr>
        <w:t>（</w:t>
      </w:r>
      <w:r>
        <w:rPr>
          <w:rFonts w:hint="eastAsia"/>
        </w:rPr>
        <w:t>Chekhlov</w:t>
      </w:r>
      <w:r>
        <w:t xml:space="preserve"> et al., </w:t>
      </w:r>
      <w:r>
        <w:rPr>
          <w:rFonts w:hint="eastAsia"/>
        </w:rPr>
        <w:t>2004</w:t>
      </w:r>
      <w:r>
        <w:rPr>
          <w:rFonts w:hint="eastAsia"/>
        </w:rPr>
        <w:t>）：</w:t>
      </w:r>
    </w:p>
    <w:p w14:paraId="160BEE43" w14:textId="77777777" w:rsidR="00784A0D"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α</m:t>
              </m: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ζ</m:t>
              </m:r>
            </m:lim>
          </m:limLow>
          <m:d>
            <m:dPr>
              <m:begChr m:val="{"/>
              <m:endChr m:val="}"/>
              <m:ctrlPr>
                <w:rPr>
                  <w:rFonts w:ascii="Cambria Math" w:hAnsi="Cambria Math"/>
                </w:rPr>
              </m:ctrlPr>
            </m:dPr>
            <m:e>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r>
                <w:rPr>
                  <w:rFonts w:ascii="Cambria Math" w:hAnsi="Cambria Math"/>
                </w:rPr>
                <m:t>ζ</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e>
          </m:d>
        </m:oMath>
      </m:oMathPara>
    </w:p>
    <w:p w14:paraId="62C03D2E" w14:textId="77777777" w:rsidR="00784A0D" w:rsidRDefault="00000000">
      <w:pPr>
        <w:pStyle w:val="FirstParagraph"/>
      </w:pPr>
      <w:r>
        <w:rPr>
          <w:rFonts w:hint="eastAsia"/>
          <w:b/>
          <w:bCs/>
        </w:rPr>
        <w:t>最小化</w:t>
      </w:r>
      <w:r>
        <w:rPr>
          <w:rFonts w:hint="eastAsia"/>
          <w:b/>
          <w:bCs/>
        </w:rPr>
        <w:t>CDaR</w:t>
      </w:r>
      <w:r>
        <w:rPr>
          <w:rFonts w:hint="eastAsia"/>
        </w:rPr>
        <w:t>：</w:t>
      </w:r>
    </w:p>
    <w:p w14:paraId="03F7FA70"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α</m:t>
              </m: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r>
            <w:rPr>
              <w:rFonts w:ascii="Cambria Math" w:hAnsi="Cambria Math"/>
            </w:rPr>
            <m:t> </m:t>
          </m:r>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m:oMathPara>
    </w:p>
    <w:p w14:paraId="5B4F3D4E" w14:textId="77777777" w:rsidR="00784A0D" w:rsidRDefault="00000000">
      <w:pPr>
        <w:pStyle w:val="FirstParagraph"/>
      </w:pPr>
      <w:r>
        <w:rPr>
          <w:rFonts w:hint="eastAsia"/>
        </w:rPr>
        <w:t>可转化为线性规划。另一种常用形式是带回撤约束的收益最大化：</w:t>
      </w:r>
    </w:p>
    <w:p w14:paraId="09EFB008"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max</m:t>
              </m:r>
            </m:e>
            <m:lim>
              <m:r>
                <m:rPr>
                  <m:sty m:val="bi"/>
                </m:rPr>
                <w:rPr>
                  <w:rFonts w:ascii="Cambria Math" w:hAnsi="Cambria Math"/>
                </w:rPr>
                <m:t>w</m:t>
              </m:r>
            </m:lim>
          </m:limLow>
          <m:r>
            <w:rPr>
              <w:rFonts w:ascii="Cambria Math" w:hAnsi="Cambria Math"/>
            </w:rPr>
            <m:t> </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μ</m:t>
          </m:r>
          <m:r>
            <m:rPr>
              <m:sty m:val="p"/>
            </m:rPr>
            <w:rPr>
              <w:rFonts w:ascii="Cambria Math" w:hAnsi="Cambria Math"/>
            </w:rPr>
            <m:t>,</m:t>
          </m:r>
          <m:r>
            <w:rPr>
              <w:rFonts w:ascii="Cambria Math" w:hAnsi="Cambria Math"/>
            </w:rPr>
            <m:t> </m:t>
          </m:r>
          <m:r>
            <m:rPr>
              <m:nor/>
            </m:rPr>
            <m:t>s.t.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max</m:t>
              </m:r>
            </m:sub>
          </m:sSub>
        </m:oMath>
      </m:oMathPara>
    </w:p>
    <w:p w14:paraId="4B40DC73" w14:textId="77777777" w:rsidR="00784A0D" w:rsidRDefault="00000000">
      <w:pPr>
        <w:pStyle w:val="4"/>
      </w:pPr>
      <w:bookmarkStart w:id="50" w:name="优缺点-8"/>
      <w:bookmarkEnd w:id="49"/>
      <w:r>
        <w:t xml:space="preserve">3.10.3 </w:t>
      </w:r>
      <w:r>
        <w:rPr>
          <w:rFonts w:hint="eastAsia"/>
        </w:rPr>
        <w:t>优缺点</w:t>
      </w:r>
    </w:p>
    <w:p w14:paraId="125614CD" w14:textId="77777777" w:rsidR="00784A0D" w:rsidRDefault="00000000">
      <w:pPr>
        <w:pStyle w:val="FirstParagraph"/>
      </w:pPr>
      <w:r>
        <w:rPr>
          <w:rFonts w:hint="eastAsia"/>
          <w:b/>
          <w:bCs/>
        </w:rPr>
        <w:t>优点</w:t>
      </w:r>
      <w:r>
        <w:rPr>
          <w:rFonts w:hint="eastAsia"/>
        </w:rPr>
        <w:t>：直接控制最直观的风险度量、适合绝对收益产品、可转化为</w:t>
      </w:r>
      <w:r>
        <w:rPr>
          <w:rFonts w:hint="eastAsia"/>
        </w:rPr>
        <w:t>LP</w:t>
      </w:r>
      <w:r>
        <w:br/>
      </w:r>
      <w:r>
        <w:rPr>
          <w:rFonts w:hint="eastAsia"/>
          <w:b/>
          <w:bCs/>
        </w:rPr>
        <w:t>缺点</w:t>
      </w:r>
      <w:r>
        <w:rPr>
          <w:rFonts w:hint="eastAsia"/>
        </w:rPr>
        <w:t>：回撤是路径依赖的（</w:t>
      </w:r>
      <w:r>
        <w:rPr>
          <w:rFonts w:hint="eastAsia"/>
        </w:rPr>
        <w:t>path-dependent</w:t>
      </w:r>
      <w:r>
        <w:rPr>
          <w:rFonts w:hint="eastAsia"/>
        </w:rPr>
        <w:t>）、历史回撤可能低估未来风险、约束过紧时收益大幅下降</w:t>
      </w:r>
    </w:p>
    <w:p w14:paraId="0B68BAF7" w14:textId="77777777" w:rsidR="00784A0D" w:rsidRDefault="00000000">
      <w:r>
        <w:pict w14:anchorId="605AEDFB">
          <v:rect id="_x0000_i1037" style="width:0;height:1.5pt" o:hralign="center" o:hrstd="t" o:hr="t"/>
        </w:pict>
      </w:r>
    </w:p>
    <w:p w14:paraId="4BD95BF0" w14:textId="77777777" w:rsidR="00784A0D" w:rsidRDefault="00000000">
      <w:pPr>
        <w:pStyle w:val="3"/>
      </w:pPr>
      <w:bookmarkStart w:id="51" w:name="kelly公式及变体kelly-criterion-and-variants"/>
      <w:bookmarkEnd w:id="47"/>
      <w:bookmarkEnd w:id="50"/>
      <w:r>
        <w:t xml:space="preserve">3.11 </w:t>
      </w:r>
      <w:r>
        <w:rPr>
          <w:rFonts w:hint="eastAsia"/>
        </w:rPr>
        <w:t>Kelly</w:t>
      </w:r>
      <w:r>
        <w:rPr>
          <w:rFonts w:hint="eastAsia"/>
        </w:rPr>
        <w:t>公式及变体（</w:t>
      </w:r>
      <w:r>
        <w:rPr>
          <w:rFonts w:hint="eastAsia"/>
        </w:rPr>
        <w:t>Kelly</w:t>
      </w:r>
      <w:r>
        <w:t xml:space="preserve"> Criterion and </w:t>
      </w:r>
      <w:r>
        <w:rPr>
          <w:rFonts w:hint="eastAsia"/>
        </w:rPr>
        <w:t>Variants</w:t>
      </w:r>
      <w:r>
        <w:rPr>
          <w:rFonts w:hint="eastAsia"/>
        </w:rPr>
        <w:t>）</w:t>
      </w:r>
    </w:p>
    <w:p w14:paraId="6CA8E798" w14:textId="77777777" w:rsidR="00784A0D" w:rsidRDefault="00000000">
      <w:pPr>
        <w:pStyle w:val="4"/>
      </w:pPr>
      <w:bookmarkStart w:id="52" w:name="概述-10"/>
      <w:r>
        <w:t xml:space="preserve">3.11.1 </w:t>
      </w:r>
      <w:r>
        <w:rPr>
          <w:rFonts w:hint="eastAsia"/>
        </w:rPr>
        <w:t>概述</w:t>
      </w:r>
    </w:p>
    <w:p w14:paraId="26C99128" w14:textId="77777777" w:rsidR="00784A0D" w:rsidRDefault="00000000">
      <w:pPr>
        <w:pStyle w:val="FirstParagraph"/>
      </w:pPr>
      <w:r>
        <w:rPr>
          <w:rFonts w:hint="eastAsia"/>
          <w:b/>
          <w:bCs/>
        </w:rPr>
        <w:t>提出人</w:t>
      </w:r>
      <w:r>
        <w:rPr>
          <w:rFonts w:hint="eastAsia"/>
        </w:rPr>
        <w:t>：</w:t>
      </w:r>
      <w:r>
        <w:rPr>
          <w:rFonts w:hint="eastAsia"/>
        </w:rPr>
        <w:t>John</w:t>
      </w:r>
      <w:r>
        <w:t xml:space="preserve"> L. Kelly </w:t>
      </w:r>
      <w:r>
        <w:rPr>
          <w:rFonts w:hint="eastAsia"/>
        </w:rPr>
        <w:t>Jr.</w:t>
      </w:r>
      <w:r>
        <w:rPr>
          <w:rFonts w:hint="eastAsia"/>
        </w:rPr>
        <w:t>（</w:t>
      </w:r>
      <w:r>
        <w:rPr>
          <w:rFonts w:hint="eastAsia"/>
        </w:rPr>
        <w:t>1956</w:t>
      </w:r>
      <w:r>
        <w:rPr>
          <w:rFonts w:hint="eastAsia"/>
        </w:rPr>
        <w:t>），</w:t>
      </w:r>
      <w:r>
        <w:t>“A New Interpretation of Information Rate”</w:t>
      </w:r>
      <w:r>
        <w:rPr>
          <w:rFonts w:hint="eastAsia"/>
        </w:rPr>
        <w:t>，</w:t>
      </w:r>
      <w:r>
        <w:rPr>
          <w:i/>
          <w:iCs/>
        </w:rPr>
        <w:t>Bell System Technical Journal</w:t>
      </w:r>
      <w:r>
        <w:rPr>
          <w:rFonts w:hint="eastAsia"/>
        </w:rPr>
        <w:t>；</w:t>
      </w:r>
      <w:r>
        <w:rPr>
          <w:rFonts w:hint="eastAsia"/>
        </w:rPr>
        <w:t>Edward</w:t>
      </w:r>
      <w:r>
        <w:t xml:space="preserve"> O. </w:t>
      </w:r>
      <w:r>
        <w:rPr>
          <w:rFonts w:hint="eastAsia"/>
        </w:rPr>
        <w:t>Thorp</w:t>
      </w:r>
      <w:r>
        <w:rPr>
          <w:rFonts w:hint="eastAsia"/>
        </w:rPr>
        <w:t>（</w:t>
      </w:r>
      <w:r>
        <w:rPr>
          <w:rFonts w:hint="eastAsia"/>
        </w:rPr>
        <w:t>1969</w:t>
      </w:r>
      <w:r>
        <w:rPr>
          <w:rFonts w:hint="eastAsia"/>
        </w:rPr>
        <w:t>）推广到投资领域。</w:t>
      </w:r>
    </w:p>
    <w:p w14:paraId="1DD26467" w14:textId="77777777" w:rsidR="00784A0D" w:rsidRDefault="00000000">
      <w:pPr>
        <w:pStyle w:val="a0"/>
      </w:pPr>
      <w:r>
        <w:rPr>
          <w:rFonts w:hint="eastAsia"/>
          <w:b/>
          <w:bCs/>
        </w:rPr>
        <w:lastRenderedPageBreak/>
        <w:t>核心思想</w:t>
      </w:r>
      <w:r>
        <w:rPr>
          <w:rFonts w:hint="eastAsia"/>
        </w:rPr>
        <w:t>：</w:t>
      </w:r>
      <w:r>
        <w:rPr>
          <w:rFonts w:hint="eastAsia"/>
        </w:rPr>
        <w:t>Kelly</w:t>
      </w:r>
      <w:r>
        <w:rPr>
          <w:rFonts w:hint="eastAsia"/>
        </w:rPr>
        <w:t>公式通过最大化期望对数财富增长率（等价于最大化几何增长率），给出在已知赔率和胜率时的最优下注比例。在投资组合中，</w:t>
      </w:r>
      <w:r>
        <w:rPr>
          <w:rFonts w:hint="eastAsia"/>
        </w:rPr>
        <w:t>Kelly</w:t>
      </w:r>
      <w:r>
        <w:rPr>
          <w:rFonts w:hint="eastAsia"/>
        </w:rPr>
        <w:t>公式可以指导如何在多个投资机会间分配资本。</w:t>
      </w:r>
    </w:p>
    <w:p w14:paraId="2B629817" w14:textId="77777777" w:rsidR="00784A0D" w:rsidRDefault="00000000">
      <w:pPr>
        <w:pStyle w:val="4"/>
      </w:pPr>
      <w:bookmarkStart w:id="53" w:name="数学公式-6"/>
      <w:bookmarkEnd w:id="52"/>
      <w:r>
        <w:t xml:space="preserve">3.11.2 </w:t>
      </w:r>
      <w:r>
        <w:rPr>
          <w:rFonts w:hint="eastAsia"/>
        </w:rPr>
        <w:t>数学公式</w:t>
      </w:r>
    </w:p>
    <w:p w14:paraId="00716793" w14:textId="77777777" w:rsidR="00784A0D" w:rsidRDefault="00000000">
      <w:pPr>
        <w:pStyle w:val="FirstParagraph"/>
      </w:pPr>
      <w:r>
        <w:rPr>
          <w:rFonts w:hint="eastAsia"/>
          <w:b/>
          <w:bCs/>
        </w:rPr>
        <w:t>单资产</w:t>
      </w:r>
      <w:r>
        <w:rPr>
          <w:rFonts w:hint="eastAsia"/>
          <w:b/>
          <w:bCs/>
        </w:rPr>
        <w:t>Kelly</w:t>
      </w:r>
      <w:r>
        <w:rPr>
          <w:rFonts w:hint="eastAsia"/>
          <w:b/>
          <w:bCs/>
        </w:rPr>
        <w:t>公式</w:t>
      </w:r>
      <w:r>
        <w:rPr>
          <w:rFonts w:hint="eastAsia"/>
        </w:rPr>
        <w:t>（二元结果：赢</w:t>
      </w:r>
      <w:r>
        <w:rPr>
          <w:rFonts w:hint="eastAsia"/>
        </w:rPr>
        <w:t>p</w:t>
      </w:r>
      <w:r>
        <w:rPr>
          <w:rFonts w:hint="eastAsia"/>
        </w:rPr>
        <w:t>概率获利</w:t>
      </w:r>
      <w:r>
        <w:rPr>
          <w:rFonts w:hint="eastAsia"/>
        </w:rPr>
        <w:t>b</w:t>
      </w:r>
      <w:r>
        <w:rPr>
          <w:rFonts w:hint="eastAsia"/>
        </w:rPr>
        <w:t>倍，输</w:t>
      </w:r>
      <w:r>
        <w:rPr>
          <w:rFonts w:hint="eastAsia"/>
        </w:rPr>
        <w:t>1-p</w:t>
      </w:r>
      <w:r>
        <w:rPr>
          <w:rFonts w:hint="eastAsia"/>
        </w:rPr>
        <w:t>概率损失全部）：</w:t>
      </w:r>
    </w:p>
    <w:p w14:paraId="199F353E" w14:textId="77777777" w:rsidR="00784A0D" w:rsidRDefault="00000000">
      <w:pPr>
        <w:pStyle w:val="a0"/>
      </w:pPr>
      <m:oMathPara>
        <m:oMathParaPr>
          <m:jc m:val="center"/>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bp</m:t>
              </m:r>
              <m:r>
                <m:rPr>
                  <m:sty m:val="p"/>
                </m:rPr>
                <w:rPr>
                  <w:rFonts w:ascii="Cambria Math" w:hAnsi="Cambria Math"/>
                </w:rPr>
                <m:t>-</m:t>
              </m:r>
              <m:r>
                <w:rPr>
                  <w:rFonts w:ascii="Cambria Math" w:hAnsi="Cambria Math"/>
                </w:rPr>
                <m:t>q</m:t>
              </m:r>
            </m:num>
            <m:den>
              <m:r>
                <w:rPr>
                  <w:rFonts w:ascii="Cambria Math" w:hAnsi="Cambria Math"/>
                </w:rPr>
                <m:t>b</m:t>
              </m:r>
            </m:den>
          </m:f>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b</m:t>
              </m:r>
            </m:den>
          </m:f>
        </m:oMath>
      </m:oMathPara>
    </w:p>
    <w:p w14:paraId="0BCA3FE7" w14:textId="77777777" w:rsidR="00784A0D" w:rsidRDefault="00000000">
      <w:pPr>
        <w:pStyle w:val="FirstParagraph"/>
      </w:pPr>
      <w:r>
        <w:rPr>
          <w:rFonts w:hint="eastAsia"/>
        </w:rPr>
        <w:t>其中</w:t>
      </w:r>
      <w:r>
        <w:t xml:space="preserve">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w:t>
      </w:r>
    </w:p>
    <w:p w14:paraId="69023E9F" w14:textId="77777777" w:rsidR="00784A0D" w:rsidRDefault="00000000">
      <w:pPr>
        <w:pStyle w:val="a0"/>
      </w:pPr>
      <w:r>
        <w:rPr>
          <w:rFonts w:hint="eastAsia"/>
          <w:b/>
          <w:bCs/>
        </w:rPr>
        <w:t>连续收益多资产</w:t>
      </w:r>
      <w:r>
        <w:rPr>
          <w:rFonts w:hint="eastAsia"/>
          <w:b/>
          <w:bCs/>
        </w:rPr>
        <w:t>Kelly</w:t>
      </w:r>
      <w:r>
        <w:rPr>
          <w:rFonts w:hint="eastAsia"/>
          <w:b/>
          <w:bCs/>
        </w:rPr>
        <w:t>公式</w:t>
      </w:r>
      <w:r>
        <w:rPr>
          <w:rFonts w:hint="eastAsia"/>
        </w:rPr>
        <w:t>：</w:t>
      </w:r>
    </w:p>
    <w:p w14:paraId="162936B7"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max</m:t>
              </m:r>
            </m:e>
            <m:lim>
              <m:r>
                <m:rPr>
                  <m:sty m:val="bi"/>
                </m:rPr>
                <w:rPr>
                  <w:rFonts w:ascii="Cambria Math" w:hAnsi="Cambria Math"/>
                </w:rPr>
                <m:t>w</m:t>
              </m:r>
            </m:lim>
          </m:limLow>
          <m:r>
            <w:rPr>
              <w:rFonts w:ascii="Cambria Math" w:hAnsi="Cambria Math"/>
            </w:rPr>
            <m:t> </m:t>
          </m:r>
          <m:r>
            <m:rPr>
              <m:scr m:val="double-struck"/>
              <m:sty m:val="p"/>
            </m:rPr>
            <w:rPr>
              <w:rFonts w:ascii="Cambria Math" w:hAnsi="Cambria Math"/>
            </w:rPr>
            <m:t>E</m:t>
          </m:r>
          <m:r>
            <m:rPr>
              <m:sty m:val="p"/>
            </m:rPr>
            <w:rPr>
              <w:rFonts w:ascii="Cambria Math" w:hAnsi="Cambria Math"/>
            </w:rPr>
            <m:t>[log(</m:t>
          </m:r>
          <m:r>
            <w:rPr>
              <w:rFonts w:ascii="Cambria Math" w:hAnsi="Cambria Math"/>
            </w:rPr>
            <m:t>1</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r</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oMath>
      </m:oMathPara>
    </w:p>
    <w:p w14:paraId="4624B74A" w14:textId="77777777" w:rsidR="00784A0D" w:rsidRDefault="00000000">
      <w:pPr>
        <w:pStyle w:val="FirstParagraph"/>
      </w:pPr>
      <w:r>
        <w:rPr>
          <w:rFonts w:hint="eastAsia"/>
        </w:rPr>
        <w:t>一阶条件给出：</w:t>
      </w:r>
    </w:p>
    <w:p w14:paraId="09985D30" w14:textId="77777777" w:rsidR="00784A0D" w:rsidRDefault="00000000">
      <w:pPr>
        <w:pStyle w:val="a0"/>
      </w:pPr>
      <m:oMathPara>
        <m:oMathParaPr>
          <m:jc m:val="center"/>
        </m:oMathParaP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m:rPr>
              <m:sty m:val="bi"/>
            </m:rPr>
            <w:rPr>
              <w:rFonts w:ascii="Cambria Math" w:hAnsi="Cambria Math"/>
            </w:rPr>
            <m:t>μ</m:t>
          </m:r>
        </m:oMath>
      </m:oMathPara>
    </w:p>
    <w:p w14:paraId="353BC2F8" w14:textId="77777777" w:rsidR="00784A0D" w:rsidRDefault="00000000">
      <w:pPr>
        <w:pStyle w:val="FirstParagraph"/>
      </w:pPr>
      <w:r>
        <w:rPr>
          <w:rFonts w:hint="eastAsia"/>
        </w:rPr>
        <w:t>注意：此处</w:t>
      </w:r>
      <w:r>
        <w:t xml:space="preserve"> </w:t>
      </w:r>
      <m:oMath>
        <m:r>
          <m:rPr>
            <m:sty m:val="bi"/>
          </m:rPr>
          <w:rPr>
            <w:rFonts w:ascii="Cambria Math" w:hAnsi="Cambria Math"/>
          </w:rPr>
          <m:t>w</m:t>
        </m:r>
      </m:oMath>
      <w:r>
        <w:t xml:space="preserve"> </w:t>
      </w:r>
      <w:r>
        <w:rPr>
          <w:rFonts w:hint="eastAsia"/>
        </w:rPr>
        <w:t>可以大于</w:t>
      </w:r>
      <w:r>
        <w:rPr>
          <w:rFonts w:hint="eastAsia"/>
        </w:rPr>
        <w:t>1</w:t>
      </w:r>
      <w:r>
        <w:rPr>
          <w:rFonts w:hint="eastAsia"/>
        </w:rPr>
        <w:t>（允许杠杆）。</w:t>
      </w:r>
    </w:p>
    <w:p w14:paraId="50B37757" w14:textId="77777777" w:rsidR="00784A0D" w:rsidRDefault="00000000">
      <w:pPr>
        <w:pStyle w:val="a0"/>
      </w:pPr>
      <w:r>
        <w:rPr>
          <w:rFonts w:hint="eastAsia"/>
          <w:b/>
          <w:bCs/>
        </w:rPr>
        <w:t>半</w:t>
      </w:r>
      <w:r>
        <w:rPr>
          <w:rFonts w:hint="eastAsia"/>
          <w:b/>
          <w:bCs/>
        </w:rPr>
        <w:t>Kelly</w:t>
      </w:r>
      <w:r>
        <w:rPr>
          <w:rFonts w:hint="eastAsia"/>
          <w:b/>
          <w:bCs/>
        </w:rPr>
        <w:t>（</w:t>
      </w:r>
      <w:r>
        <w:rPr>
          <w:rFonts w:hint="eastAsia"/>
          <w:b/>
          <w:bCs/>
        </w:rPr>
        <w:t>Half-Kelly</w:t>
      </w:r>
      <w:r>
        <w:rPr>
          <w:rFonts w:hint="eastAsia"/>
          <w:b/>
          <w:bCs/>
        </w:rPr>
        <w:t>）</w:t>
      </w:r>
      <w:r>
        <w:rPr>
          <w:rFonts w:hint="eastAsia"/>
        </w:rPr>
        <w:t>：</w:t>
      </w:r>
    </w:p>
    <w:p w14:paraId="0FF616E1" w14:textId="77777777" w:rsidR="00784A0D" w:rsidRDefault="00000000">
      <w:pPr>
        <w:pStyle w:val="a0"/>
      </w:pPr>
      <w:r>
        <w:rPr>
          <w:rFonts w:hint="eastAsia"/>
        </w:rPr>
        <w:t>实践中，全</w:t>
      </w:r>
      <w:r>
        <w:rPr>
          <w:rFonts w:hint="eastAsia"/>
        </w:rPr>
        <w:t>Kelly</w:t>
      </w:r>
      <w:r>
        <w:rPr>
          <w:rFonts w:hint="eastAsia"/>
        </w:rPr>
        <w:t>公式由于对参数估计误差极其敏感，通常使用半</w:t>
      </w:r>
      <w:r>
        <w:rPr>
          <w:rFonts w:hint="eastAsia"/>
        </w:rPr>
        <w:t>Kelly</w:t>
      </w:r>
      <w:r>
        <w:rPr>
          <w:rFonts w:hint="eastAsia"/>
        </w:rPr>
        <w:t>：</w:t>
      </w:r>
    </w:p>
    <w:p w14:paraId="6ED87A25" w14:textId="77777777" w:rsidR="00784A0D"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w</m:t>
              </m:r>
            </m:e>
            <m:sub>
              <m:r>
                <w:rPr>
                  <w:rFonts w:ascii="Cambria Math" w:hAnsi="Cambria Math"/>
                </w:rPr>
                <m:t>half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m:rPr>
              <m:sty m:val="bi"/>
            </m:rPr>
            <w:rPr>
              <w:rFonts w:ascii="Cambria Math" w:hAnsi="Cambria Math"/>
            </w:rPr>
            <m:t>μ</m:t>
          </m:r>
        </m:oMath>
      </m:oMathPara>
    </w:p>
    <w:p w14:paraId="01D2D76E" w14:textId="77777777" w:rsidR="00784A0D" w:rsidRDefault="00000000">
      <w:pPr>
        <w:pStyle w:val="FirstParagraph"/>
      </w:pPr>
      <w:r>
        <w:rPr>
          <w:rFonts w:hint="eastAsia"/>
        </w:rPr>
        <w:t>或者更一般的</w:t>
      </w:r>
      <w:r>
        <w:rPr>
          <w:rFonts w:hint="eastAsia"/>
        </w:rPr>
        <w:t>fractional</w:t>
      </w:r>
      <w:r>
        <w:t xml:space="preserve"> </w:t>
      </w:r>
      <w:r>
        <w:rPr>
          <w:rFonts w:hint="eastAsia"/>
        </w:rPr>
        <w:t>Kelly</w:t>
      </w:r>
      <w:r>
        <w:rPr>
          <w:rFonts w:hint="eastAsia"/>
        </w:rPr>
        <w:t>：</w:t>
      </w:r>
      <m:oMath>
        <m:sSub>
          <m:sSubPr>
            <m:ctrlPr>
              <w:rPr>
                <w:rFonts w:ascii="Cambria Math" w:hAnsi="Cambria Math"/>
              </w:rPr>
            </m:ctrlPr>
          </m:sSubPr>
          <m:e>
            <m:r>
              <m:rPr>
                <m:sty m:val="bi"/>
              </m:rP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m:rPr>
            <m:sty m:val="bi"/>
          </m:rPr>
          <w:rPr>
            <w:rFonts w:ascii="Cambria Math" w:hAnsi="Cambria Math"/>
          </w:rPr>
          <m:t>μ</m:t>
        </m:r>
      </m:oMath>
      <w:r>
        <w:rPr>
          <w:rFonts w:hint="eastAsia"/>
        </w:rPr>
        <w:t>，</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09F3F5A" w14:textId="77777777" w:rsidR="00784A0D" w:rsidRDefault="00000000">
      <w:pPr>
        <w:pStyle w:val="a0"/>
      </w:pPr>
      <w:r>
        <w:rPr>
          <w:rFonts w:hint="eastAsia"/>
          <w:b/>
          <w:bCs/>
        </w:rPr>
        <w:t>多期动态</w:t>
      </w:r>
      <w:r>
        <w:rPr>
          <w:rFonts w:hint="eastAsia"/>
          <w:b/>
          <w:bCs/>
        </w:rPr>
        <w:t>Kelly</w:t>
      </w:r>
      <w:r>
        <w:rPr>
          <w:rFonts w:hint="eastAsia"/>
          <w:b/>
          <w:bCs/>
        </w:rPr>
        <w:t>（</w:t>
      </w:r>
      <w:r>
        <w:rPr>
          <w:rFonts w:hint="eastAsia"/>
          <w:b/>
          <w:bCs/>
        </w:rPr>
        <w:t>Thorp,</w:t>
      </w:r>
      <w:r>
        <w:rPr>
          <w:b/>
          <w:bCs/>
        </w:rPr>
        <w:t xml:space="preserve"> </w:t>
      </w:r>
      <w:r>
        <w:rPr>
          <w:rFonts w:hint="eastAsia"/>
          <w:b/>
          <w:bCs/>
        </w:rPr>
        <w:t>1969</w:t>
      </w:r>
      <w:r>
        <w:rPr>
          <w:rFonts w:hint="eastAsia"/>
          <w:b/>
          <w:bCs/>
        </w:rPr>
        <w:t>）</w:t>
      </w:r>
      <w:r>
        <w:rPr>
          <w:rFonts w:hint="eastAsia"/>
        </w:rPr>
        <w:t>：</w:t>
      </w:r>
    </w:p>
    <w:p w14:paraId="484E0F80" w14:textId="77777777" w:rsidR="00784A0D" w:rsidRDefault="00000000">
      <w:pPr>
        <w:pStyle w:val="a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cr m:val="double-struck"/>
                  <m:sty m:val="p"/>
                </m:rP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r>
                <m:rPr>
                  <m:sty m:val="p"/>
                </m:rPr>
                <w:rPr>
                  <w:rFonts w:ascii="Cambria Math" w:hAnsi="Cambria Math"/>
                </w:rPr>
                <m:t>]</m:t>
              </m:r>
            </m:num>
            <m:den>
              <m:r>
                <m:rPr>
                  <m:nor/>
                </m: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r>
                <m:rPr>
                  <m:sty m:val="p"/>
                </m:rPr>
                <w:rPr>
                  <w:rFonts w:ascii="Cambria Math" w:hAnsi="Cambria Math"/>
                </w:rPr>
                <m:t>]</m:t>
              </m:r>
            </m:den>
          </m:f>
        </m:oMath>
      </m:oMathPara>
    </w:p>
    <w:p w14:paraId="75B58DFE" w14:textId="77777777" w:rsidR="00784A0D" w:rsidRDefault="00000000">
      <w:pPr>
        <w:pStyle w:val="4"/>
      </w:pPr>
      <w:bookmarkStart w:id="54" w:name="优缺点-9"/>
      <w:bookmarkEnd w:id="53"/>
      <w:r>
        <w:t xml:space="preserve">3.11.3 </w:t>
      </w:r>
      <w:r>
        <w:rPr>
          <w:rFonts w:hint="eastAsia"/>
        </w:rPr>
        <w:t>优缺点</w:t>
      </w:r>
    </w:p>
    <w:p w14:paraId="51154A13" w14:textId="77777777" w:rsidR="00784A0D" w:rsidRDefault="00000000">
      <w:pPr>
        <w:pStyle w:val="FirstParagraph"/>
      </w:pPr>
      <w:r>
        <w:rPr>
          <w:rFonts w:hint="eastAsia"/>
          <w:b/>
          <w:bCs/>
        </w:rPr>
        <w:t>优点</w:t>
      </w:r>
      <w:r>
        <w:rPr>
          <w:rFonts w:hint="eastAsia"/>
        </w:rPr>
        <w:t>：具有最优增长率的数学保证、长期来看超越任何其他策略的财富增长速度</w:t>
      </w:r>
      <w:r>
        <w:br/>
      </w:r>
      <w:r>
        <w:rPr>
          <w:rFonts w:hint="eastAsia"/>
          <w:b/>
          <w:bCs/>
        </w:rPr>
        <w:t>缺点</w:t>
      </w:r>
      <w:r>
        <w:rPr>
          <w:rFonts w:hint="eastAsia"/>
        </w:rPr>
        <w:t>：对参数估计极度敏感、全</w:t>
      </w:r>
      <w:r>
        <w:rPr>
          <w:rFonts w:hint="eastAsia"/>
        </w:rPr>
        <w:t>Kelly</w:t>
      </w:r>
      <w:r>
        <w:rPr>
          <w:rFonts w:hint="eastAsia"/>
        </w:rPr>
        <w:t>的波动率极大（“</w:t>
      </w:r>
      <w:r>
        <w:rPr>
          <w:rFonts w:hint="eastAsia"/>
        </w:rPr>
        <w:t>Kelly</w:t>
      </w:r>
      <w:r>
        <w:rPr>
          <w:rFonts w:hint="eastAsia"/>
        </w:rPr>
        <w:t>的诅咒”）、需要准确估计收益分布</w:t>
      </w:r>
    </w:p>
    <w:p w14:paraId="38C79E09" w14:textId="77777777" w:rsidR="00784A0D" w:rsidRDefault="00000000">
      <w:r>
        <w:pict w14:anchorId="1B68A3CE">
          <v:rect id="_x0000_i1038" style="width:0;height:1.5pt" o:hralign="center" o:hrstd="t" o:hr="t"/>
        </w:pict>
      </w:r>
    </w:p>
    <w:p w14:paraId="5D067EA8" w14:textId="77777777" w:rsidR="00784A0D" w:rsidRDefault="00000000">
      <w:pPr>
        <w:pStyle w:val="3"/>
      </w:pPr>
      <w:bookmarkStart w:id="55" w:name="凸松弛方法convex-optimization-relaxation"/>
      <w:bookmarkEnd w:id="51"/>
      <w:bookmarkEnd w:id="54"/>
      <w:r>
        <w:lastRenderedPageBreak/>
        <w:t xml:space="preserve">3.12 </w:t>
      </w:r>
      <w:r>
        <w:rPr>
          <w:rFonts w:hint="eastAsia"/>
        </w:rPr>
        <w:t>凸松弛方法（</w:t>
      </w:r>
      <w:r>
        <w:rPr>
          <w:rFonts w:hint="eastAsia"/>
        </w:rPr>
        <w:t>Convex</w:t>
      </w:r>
      <w:r>
        <w:t xml:space="preserve"> Optimization </w:t>
      </w:r>
      <w:r>
        <w:rPr>
          <w:rFonts w:hint="eastAsia"/>
        </w:rPr>
        <w:t>Relaxation</w:t>
      </w:r>
      <w:r>
        <w:rPr>
          <w:rFonts w:hint="eastAsia"/>
        </w:rPr>
        <w:t>）</w:t>
      </w:r>
    </w:p>
    <w:p w14:paraId="5D35E67F" w14:textId="77777777" w:rsidR="00784A0D" w:rsidRDefault="00000000">
      <w:pPr>
        <w:pStyle w:val="4"/>
      </w:pPr>
      <w:bookmarkStart w:id="56" w:name="概述-11"/>
      <w:r>
        <w:t xml:space="preserve">3.12.1 </w:t>
      </w:r>
      <w:r>
        <w:rPr>
          <w:rFonts w:hint="eastAsia"/>
        </w:rPr>
        <w:t>概述</w:t>
      </w:r>
    </w:p>
    <w:p w14:paraId="77D86C73" w14:textId="77777777" w:rsidR="00784A0D" w:rsidRDefault="00000000">
      <w:pPr>
        <w:pStyle w:val="FirstParagraph"/>
      </w:pPr>
      <w:r>
        <w:rPr>
          <w:rFonts w:hint="eastAsia"/>
          <w:b/>
          <w:bCs/>
        </w:rPr>
        <w:t>代表工作</w:t>
      </w:r>
      <w:r>
        <w:rPr>
          <w:rFonts w:hint="eastAsia"/>
        </w:rPr>
        <w:t>：</w:t>
      </w:r>
      <w:r>
        <w:t xml:space="preserve"> - Bertsimas &amp; </w:t>
      </w:r>
      <w:r>
        <w:rPr>
          <w:rFonts w:hint="eastAsia"/>
        </w:rPr>
        <w:t>Shioda</w:t>
      </w:r>
      <w:r>
        <w:rPr>
          <w:rFonts w:hint="eastAsia"/>
        </w:rPr>
        <w:t>（</w:t>
      </w:r>
      <w:r>
        <w:rPr>
          <w:rFonts w:hint="eastAsia"/>
        </w:rPr>
        <w:t>2009</w:t>
      </w:r>
      <w:r>
        <w:rPr>
          <w:rFonts w:hint="eastAsia"/>
        </w:rPr>
        <w:t>）：通过</w:t>
      </w:r>
      <w:r>
        <w:rPr>
          <w:rFonts w:hint="eastAsia"/>
        </w:rPr>
        <w:t>L1</w:t>
      </w:r>
      <w:r>
        <w:rPr>
          <w:rFonts w:hint="eastAsia"/>
        </w:rPr>
        <w:t>松弛处理基数约束</w:t>
      </w:r>
      <w:r>
        <w:t xml:space="preserve"> - Cornuejols &amp; </w:t>
      </w:r>
      <w:r>
        <w:rPr>
          <w:rFonts w:hint="eastAsia"/>
        </w:rPr>
        <w:t>Tutuncu</w:t>
      </w:r>
      <w:r>
        <w:rPr>
          <w:rFonts w:hint="eastAsia"/>
        </w:rPr>
        <w:t>（</w:t>
      </w:r>
      <w:r>
        <w:rPr>
          <w:rFonts w:hint="eastAsia"/>
        </w:rPr>
        <w:t>2006</w:t>
      </w:r>
      <w:r>
        <w:rPr>
          <w:rFonts w:hint="eastAsia"/>
        </w:rPr>
        <w:t>）：</w:t>
      </w:r>
      <w:r>
        <w:rPr>
          <w:i/>
          <w:iCs/>
        </w:rPr>
        <w:t>Optimization Methods in Finance</w:t>
      </w:r>
      <w:r>
        <w:t xml:space="preserve"> - </w:t>
      </w:r>
      <w:r>
        <w:rPr>
          <w:rFonts w:hint="eastAsia"/>
        </w:rPr>
        <w:t>近期工作：</w:t>
      </w:r>
      <w:r>
        <w:rPr>
          <w:rFonts w:hint="eastAsia"/>
        </w:rPr>
        <w:t>Feng</w:t>
      </w:r>
      <w:r>
        <w:t xml:space="preserve"> &amp; </w:t>
      </w:r>
      <w:r>
        <w:rPr>
          <w:rFonts w:hint="eastAsia"/>
        </w:rPr>
        <w:t>Palomar</w:t>
      </w:r>
      <w:r>
        <w:rPr>
          <w:rFonts w:hint="eastAsia"/>
        </w:rPr>
        <w:t>（</w:t>
      </w:r>
      <w:r>
        <w:rPr>
          <w:rFonts w:hint="eastAsia"/>
        </w:rPr>
        <w:t>2015</w:t>
      </w:r>
      <w:r>
        <w:rPr>
          <w:rFonts w:hint="eastAsia"/>
        </w:rPr>
        <w:t>）</w:t>
      </w:r>
      <w:r>
        <w:rPr>
          <w:rFonts w:hint="eastAsia"/>
        </w:rPr>
        <w:t>SCRIP</w:t>
      </w:r>
      <w:r>
        <w:rPr>
          <w:rFonts w:hint="eastAsia"/>
        </w:rPr>
        <w:t>算法</w:t>
      </w:r>
    </w:p>
    <w:p w14:paraId="44C58192" w14:textId="77777777" w:rsidR="00784A0D" w:rsidRDefault="00000000">
      <w:pPr>
        <w:pStyle w:val="a0"/>
      </w:pPr>
      <w:r>
        <w:rPr>
          <w:rFonts w:hint="eastAsia"/>
          <w:b/>
          <w:bCs/>
        </w:rPr>
        <w:t>核心思想</w:t>
      </w:r>
      <w:r>
        <w:rPr>
          <w:rFonts w:hint="eastAsia"/>
        </w:rPr>
        <w:t>：许多实际约束（如”最多持有</w:t>
      </w:r>
      <w:r>
        <w:rPr>
          <w:rFonts w:hint="eastAsia"/>
        </w:rPr>
        <w:t>K</w:t>
      </w:r>
      <w:r>
        <w:rPr>
          <w:rFonts w:hint="eastAsia"/>
        </w:rPr>
        <w:t>个资产”的基数约束、稀疏性要求）使得优化问题变为</w:t>
      </w:r>
      <w:r>
        <w:rPr>
          <w:rFonts w:hint="eastAsia"/>
        </w:rPr>
        <w:t>NP-hard</w:t>
      </w:r>
      <w:r>
        <w:rPr>
          <w:rFonts w:hint="eastAsia"/>
        </w:rPr>
        <w:t>的非凸问题。凸松弛方法通过将非凸约束用凸函数近似（如用</w:t>
      </w:r>
      <w:r>
        <w:rPr>
          <w:rFonts w:hint="eastAsia"/>
        </w:rPr>
        <w:t>L1</w:t>
      </w:r>
      <w:r>
        <w:rPr>
          <w:rFonts w:hint="eastAsia"/>
        </w:rPr>
        <w:t>范数近似</w:t>
      </w:r>
      <w:r>
        <w:rPr>
          <w:rFonts w:hint="eastAsia"/>
        </w:rPr>
        <w:t>L0</w:t>
      </w:r>
      <w:r>
        <w:rPr>
          <w:rFonts w:hint="eastAsia"/>
        </w:rPr>
        <w:t>范数），将原问题转化为可高效求解的凸优化问题。</w:t>
      </w:r>
    </w:p>
    <w:p w14:paraId="68089960" w14:textId="77777777" w:rsidR="00784A0D" w:rsidRDefault="00000000">
      <w:pPr>
        <w:pStyle w:val="4"/>
      </w:pPr>
      <w:bookmarkStart w:id="57" w:name="数学公式-7"/>
      <w:bookmarkEnd w:id="56"/>
      <w:r>
        <w:t xml:space="preserve">3.12.2 </w:t>
      </w:r>
      <w:r>
        <w:rPr>
          <w:rFonts w:hint="eastAsia"/>
        </w:rPr>
        <w:t>数学公式</w:t>
      </w:r>
    </w:p>
    <w:p w14:paraId="2CF0E1D3" w14:textId="77777777" w:rsidR="00784A0D" w:rsidRDefault="00000000">
      <w:pPr>
        <w:pStyle w:val="FirstParagraph"/>
      </w:pPr>
      <w:r>
        <w:rPr>
          <w:rFonts w:hint="eastAsia"/>
          <w:b/>
          <w:bCs/>
        </w:rPr>
        <w:t>基数约束问题</w:t>
      </w:r>
      <w:r>
        <w:rPr>
          <w:rFonts w:hint="eastAsia"/>
        </w:rPr>
        <w:t>：</w:t>
      </w:r>
    </w:p>
    <w:p w14:paraId="30142F59"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r>
            <m:rPr>
              <m:sty m:val="p"/>
            </m:rPr>
            <w:rPr>
              <w:rFonts w:ascii="Cambria Math" w:hAnsi="Cambria Math"/>
            </w:rPr>
            <m:t>,</m:t>
          </m:r>
          <m:r>
            <w:rPr>
              <w:rFonts w:ascii="Cambria Math" w:hAnsi="Cambria Math"/>
            </w:rPr>
            <m:t> </m:t>
          </m:r>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m:rPr>
              <m:sty m:val="bi"/>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m:oMathPara>
    </w:p>
    <w:p w14:paraId="11693F0E" w14:textId="77777777" w:rsidR="00784A0D" w:rsidRDefault="00000000">
      <w:pPr>
        <w:pStyle w:val="FirstParagraph"/>
      </w:pPr>
      <m:oMath>
        <m:r>
          <m:rPr>
            <m:sty m:val="p"/>
          </m:rPr>
          <w:rPr>
            <w:rFonts w:ascii="Cambria Math" w:hAnsi="Cambria Math"/>
          </w:rPr>
          <m:t>∥</m:t>
        </m:r>
        <m:r>
          <m:rPr>
            <m:sty m:val="bi"/>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t xml:space="preserve"> </w:t>
      </w:r>
      <w:r>
        <w:rPr>
          <w:rFonts w:hint="eastAsia"/>
        </w:rPr>
        <w:t>为非零元素个数，使问题</w:t>
      </w:r>
      <w:r>
        <w:rPr>
          <w:rFonts w:hint="eastAsia"/>
        </w:rPr>
        <w:t>NP-hard</w:t>
      </w:r>
      <w:r>
        <w:rPr>
          <w:rFonts w:hint="eastAsia"/>
        </w:rPr>
        <w:t>。</w:t>
      </w:r>
    </w:p>
    <w:p w14:paraId="0DA4A7C6" w14:textId="77777777" w:rsidR="00784A0D" w:rsidRDefault="00000000">
      <w:pPr>
        <w:pStyle w:val="a0"/>
      </w:pPr>
      <w:r>
        <w:rPr>
          <w:rFonts w:hint="eastAsia"/>
          <w:b/>
          <w:bCs/>
        </w:rPr>
        <w:t>L1</w:t>
      </w:r>
      <w:r>
        <w:rPr>
          <w:rFonts w:hint="eastAsia"/>
          <w:b/>
          <w:bCs/>
        </w:rPr>
        <w:t>松弛</w:t>
      </w:r>
      <w:r>
        <w:rPr>
          <w:rFonts w:hint="eastAsia"/>
        </w:rPr>
        <w:t>（</w:t>
      </w:r>
      <w:r>
        <w:rPr>
          <w:rFonts w:hint="eastAsia"/>
        </w:rPr>
        <w:t>LASSO-type</w:t>
      </w:r>
      <w:r>
        <w:rPr>
          <w:rFonts w:hint="eastAsia"/>
        </w:rPr>
        <w:t>）：</w:t>
      </w:r>
    </w:p>
    <w:p w14:paraId="00C50670"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r>
            <m:rPr>
              <m:sty m:val="p"/>
            </m:rPr>
            <w:rPr>
              <w:rFonts w:ascii="Cambria Math" w:hAnsi="Cambria Math"/>
            </w:rPr>
            <m:t>+</m:t>
          </m:r>
          <m:r>
            <w:rPr>
              <w:rFonts w:ascii="Cambria Math" w:hAnsi="Cambria Math"/>
            </w:rPr>
            <m:t>λ</m:t>
          </m:r>
          <m:r>
            <m:rPr>
              <m:sty m:val="p"/>
            </m:rPr>
            <w:rPr>
              <w:rFonts w:ascii="Cambria Math" w:hAnsi="Cambria Math"/>
            </w:rPr>
            <m:t>∥</m:t>
          </m:r>
          <m:r>
            <m:rPr>
              <m:sty m:val="bi"/>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 </m:t>
          </m:r>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oMath>
      </m:oMathPara>
    </w:p>
    <w:p w14:paraId="2194B04F" w14:textId="77777777" w:rsidR="00784A0D" w:rsidRDefault="00000000">
      <w:pPr>
        <w:pStyle w:val="FirstParagraph"/>
      </w:pPr>
      <w:r>
        <w:rPr>
          <w:rFonts w:hint="eastAsia"/>
          <w:b/>
          <w:bCs/>
        </w:rPr>
        <w:t>L1-L2</w:t>
      </w:r>
      <w:r>
        <w:rPr>
          <w:rFonts w:hint="eastAsia"/>
          <w:b/>
          <w:bCs/>
        </w:rPr>
        <w:t>混合松弛</w:t>
      </w:r>
      <w:r>
        <w:rPr>
          <w:rFonts w:hint="eastAsia"/>
        </w:rPr>
        <w:t>（</w:t>
      </w:r>
      <w:r>
        <w:rPr>
          <w:rFonts w:hint="eastAsia"/>
        </w:rPr>
        <w:t>Elastic</w:t>
      </w:r>
      <w:r>
        <w:t xml:space="preserve"> </w:t>
      </w:r>
      <w:r>
        <w:rPr>
          <w:rFonts w:hint="eastAsia"/>
        </w:rPr>
        <w:t>Net-type</w:t>
      </w:r>
      <w:r>
        <w:rPr>
          <w:rFonts w:hint="eastAsia"/>
        </w:rPr>
        <w:t>）：</w:t>
      </w:r>
    </w:p>
    <w:p w14:paraId="603C9453"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sty m:val="bi"/>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m:rPr>
              <m:sty m:val="bi"/>
            </m:rP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0F132064" w14:textId="77777777" w:rsidR="00784A0D" w:rsidRDefault="00000000">
      <w:pPr>
        <w:pStyle w:val="FirstParagraph"/>
      </w:pPr>
      <w:r>
        <w:rPr>
          <w:rFonts w:hint="eastAsia"/>
          <w:b/>
          <w:bCs/>
        </w:rPr>
        <w:t>稀疏逆向优化（</w:t>
      </w:r>
      <w:r>
        <w:rPr>
          <w:rFonts w:hint="eastAsia"/>
          <w:b/>
          <w:bCs/>
        </w:rPr>
        <w:t>Sparse</w:t>
      </w:r>
      <w:r>
        <w:rPr>
          <w:b/>
          <w:bCs/>
        </w:rPr>
        <w:t xml:space="preserve"> Inverse Optimization, </w:t>
      </w:r>
      <w:r>
        <w:rPr>
          <w:rFonts w:hint="eastAsia"/>
          <w:b/>
          <w:bCs/>
        </w:rPr>
        <w:t>SCRIP</w:t>
      </w:r>
      <w:r>
        <w:rPr>
          <w:rFonts w:hint="eastAsia"/>
          <w:b/>
          <w:bCs/>
        </w:rPr>
        <w:t>）</w:t>
      </w:r>
      <w:r>
        <w:rPr>
          <w:rFonts w:hint="eastAsia"/>
        </w:rPr>
        <w:t>：</w:t>
      </w:r>
    </w:p>
    <w:p w14:paraId="6BCE4B3B"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 </m:t>
          </m:r>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oMath>
      </m:oMathPara>
    </w:p>
    <w:p w14:paraId="64290B65" w14:textId="77777777" w:rsidR="00784A0D" w:rsidRDefault="00000000">
      <w:pPr>
        <w:pStyle w:val="FirstParagraph"/>
      </w:pPr>
      <w:r>
        <w:rPr>
          <w:rFonts w:hint="eastAsia"/>
        </w:rPr>
        <w:t>其中</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xml:space="preserve"> </w:t>
      </w:r>
      <w:r>
        <w:rPr>
          <w:rFonts w:hint="eastAsia"/>
        </w:rPr>
        <w:t>为稀疏惩罚函数（如</w:t>
      </w:r>
      <w:r>
        <w:rPr>
          <w:rFonts w:hint="eastAsia"/>
        </w:rPr>
        <w:t>SCAD,</w:t>
      </w:r>
      <w:r>
        <w:t xml:space="preserve"> </w:t>
      </w:r>
      <w:r>
        <w:rPr>
          <w:rFonts w:hint="eastAsia"/>
        </w:rPr>
        <w:t>MCP</w:t>
      </w:r>
      <w:r>
        <w:rPr>
          <w:rFonts w:hint="eastAsia"/>
        </w:rPr>
        <w:t>等非凸惩罚的凸近似）。</w:t>
      </w:r>
    </w:p>
    <w:p w14:paraId="15A7105D" w14:textId="77777777" w:rsidR="00784A0D" w:rsidRDefault="00000000">
      <w:pPr>
        <w:pStyle w:val="4"/>
      </w:pPr>
      <w:bookmarkStart w:id="58" w:name="优缺点-10"/>
      <w:bookmarkEnd w:id="57"/>
      <w:r>
        <w:t xml:space="preserve">3.12.3 </w:t>
      </w:r>
      <w:r>
        <w:rPr>
          <w:rFonts w:hint="eastAsia"/>
        </w:rPr>
        <w:t>优缺点</w:t>
      </w:r>
    </w:p>
    <w:p w14:paraId="452B7E20" w14:textId="77777777" w:rsidR="00784A0D" w:rsidRDefault="00000000">
      <w:pPr>
        <w:pStyle w:val="FirstParagraph"/>
      </w:pPr>
      <w:r>
        <w:rPr>
          <w:rFonts w:hint="eastAsia"/>
          <w:b/>
          <w:bCs/>
        </w:rPr>
        <w:t>优点</w:t>
      </w:r>
      <w:r>
        <w:rPr>
          <w:rFonts w:hint="eastAsia"/>
        </w:rPr>
        <w:t>：将</w:t>
      </w:r>
      <w:r>
        <w:rPr>
          <w:rFonts w:hint="eastAsia"/>
        </w:rPr>
        <w:t>NP-hard</w:t>
      </w:r>
      <w:r>
        <w:rPr>
          <w:rFonts w:hint="eastAsia"/>
        </w:rPr>
        <w:t>问题转化为凸优化、保证全局最优解、计算高效</w:t>
      </w:r>
      <w:r>
        <w:br/>
      </w:r>
      <w:r>
        <w:rPr>
          <w:rFonts w:hint="eastAsia"/>
          <w:b/>
          <w:bCs/>
        </w:rPr>
        <w:t>缺点</w:t>
      </w:r>
      <w:r>
        <w:rPr>
          <w:rFonts w:hint="eastAsia"/>
        </w:rPr>
        <w:t>：</w:t>
      </w:r>
      <w:r>
        <w:rPr>
          <w:rFonts w:hint="eastAsia"/>
        </w:rPr>
        <w:t>L1</w:t>
      </w:r>
      <w:r>
        <w:rPr>
          <w:rFonts w:hint="eastAsia"/>
        </w:rPr>
        <w:t>松弛倾向于过度惩罚大权重、松弛解的稀疏性可能与原问题不一致、参数调优复杂</w:t>
      </w:r>
    </w:p>
    <w:p w14:paraId="30927043" w14:textId="77777777" w:rsidR="00784A0D" w:rsidRDefault="00000000">
      <w:r>
        <w:pict w14:anchorId="1860E5B6">
          <v:rect id="_x0000_i1039" style="width:0;height:1.5pt" o:hralign="center" o:hrstd="t" o:hr="t"/>
        </w:pict>
      </w:r>
    </w:p>
    <w:p w14:paraId="7CE97D9F" w14:textId="77777777" w:rsidR="00784A0D" w:rsidRDefault="00000000">
      <w:pPr>
        <w:pStyle w:val="3"/>
      </w:pPr>
      <w:bookmarkStart w:id="59" w:name="快速风险平价-turbo-risk-parityfast-risk-parity"/>
      <w:bookmarkEnd w:id="55"/>
      <w:bookmarkEnd w:id="58"/>
      <w:r>
        <w:lastRenderedPageBreak/>
        <w:t xml:space="preserve">3.13 </w:t>
      </w:r>
      <w:r>
        <w:rPr>
          <w:rFonts w:hint="eastAsia"/>
        </w:rPr>
        <w:t>快速风险平价</w:t>
      </w:r>
      <w:r>
        <w:t xml:space="preserve"> / Turbo Risk </w:t>
      </w:r>
      <w:r>
        <w:rPr>
          <w:rFonts w:hint="eastAsia"/>
        </w:rPr>
        <w:t>Parity</w:t>
      </w:r>
      <w:r>
        <w:rPr>
          <w:rFonts w:hint="eastAsia"/>
        </w:rPr>
        <w:t>（</w:t>
      </w:r>
      <w:r>
        <w:rPr>
          <w:rFonts w:hint="eastAsia"/>
        </w:rPr>
        <w:t>Fast</w:t>
      </w:r>
      <w:r>
        <w:t xml:space="preserve"> Risk </w:t>
      </w:r>
      <w:r>
        <w:rPr>
          <w:rFonts w:hint="eastAsia"/>
        </w:rPr>
        <w:t>Parity</w:t>
      </w:r>
      <w:r>
        <w:rPr>
          <w:rFonts w:hint="eastAsia"/>
        </w:rPr>
        <w:t>）</w:t>
      </w:r>
    </w:p>
    <w:p w14:paraId="24854150" w14:textId="77777777" w:rsidR="00784A0D" w:rsidRDefault="00000000">
      <w:pPr>
        <w:pStyle w:val="4"/>
      </w:pPr>
      <w:bookmarkStart w:id="60" w:name="概述-12"/>
      <w:r>
        <w:t xml:space="preserve">3.13.1 </w:t>
      </w:r>
      <w:r>
        <w:rPr>
          <w:rFonts w:hint="eastAsia"/>
        </w:rPr>
        <w:t>概述</w:t>
      </w:r>
    </w:p>
    <w:p w14:paraId="272759FA" w14:textId="77777777" w:rsidR="00784A0D" w:rsidRDefault="00000000">
      <w:pPr>
        <w:pStyle w:val="FirstParagraph"/>
      </w:pPr>
      <w:r>
        <w:rPr>
          <w:rFonts w:hint="eastAsia"/>
          <w:b/>
          <w:bCs/>
        </w:rPr>
        <w:t>提出人</w:t>
      </w:r>
      <w:r>
        <w:rPr>
          <w:rFonts w:hint="eastAsia"/>
        </w:rPr>
        <w:t>：</w:t>
      </w:r>
      <w:r>
        <w:rPr>
          <w:rFonts w:hint="eastAsia"/>
        </w:rPr>
        <w:t>Florin</w:t>
      </w:r>
      <w:r>
        <w:t xml:space="preserve"> </w:t>
      </w:r>
      <w:r>
        <w:rPr>
          <w:rFonts w:hint="eastAsia"/>
        </w:rPr>
        <w:t>Spinu</w:t>
      </w:r>
      <w:r>
        <w:rPr>
          <w:rFonts w:hint="eastAsia"/>
        </w:rPr>
        <w:t>（</w:t>
      </w:r>
      <w:r>
        <w:rPr>
          <w:rFonts w:hint="eastAsia"/>
        </w:rPr>
        <w:t>2013</w:t>
      </w:r>
      <w:r>
        <w:rPr>
          <w:rFonts w:hint="eastAsia"/>
        </w:rPr>
        <w:t>），</w:t>
      </w:r>
      <w:r>
        <w:t>“An Algorithm for Computing Risk Parity Weights”</w:t>
      </w:r>
      <w:r>
        <w:rPr>
          <w:rFonts w:hint="eastAsia"/>
        </w:rPr>
        <w:t>，</w:t>
      </w:r>
      <w:r>
        <w:rPr>
          <w:rFonts w:hint="eastAsia"/>
        </w:rPr>
        <w:t>SSRN</w:t>
      </w:r>
      <w:r>
        <w:rPr>
          <w:rFonts w:hint="eastAsia"/>
        </w:rPr>
        <w:t>；</w:t>
      </w:r>
      <w:r>
        <w:rPr>
          <w:rFonts w:hint="eastAsia"/>
        </w:rPr>
        <w:t>Griveau-Billion,</w:t>
      </w:r>
      <w:r>
        <w:t xml:space="preserve"> Richard &amp; </w:t>
      </w:r>
      <w:r>
        <w:rPr>
          <w:rFonts w:hint="eastAsia"/>
        </w:rPr>
        <w:t>Roncalli</w:t>
      </w:r>
      <w:r>
        <w:rPr>
          <w:rFonts w:hint="eastAsia"/>
        </w:rPr>
        <w:t>（</w:t>
      </w:r>
      <w:r>
        <w:rPr>
          <w:rFonts w:hint="eastAsia"/>
        </w:rPr>
        <w:t>2013</w:t>
      </w:r>
      <w:r>
        <w:rPr>
          <w:rFonts w:hint="eastAsia"/>
        </w:rPr>
        <w:t>）</w:t>
      </w:r>
      <w:r>
        <w:t>“A Fast Algorithm for Computing High-dimensional Risk Parity Portfolios”</w:t>
      </w:r>
    </w:p>
    <w:p w14:paraId="2BB3A357" w14:textId="77777777" w:rsidR="00784A0D" w:rsidRDefault="00000000">
      <w:pPr>
        <w:pStyle w:val="a0"/>
      </w:pPr>
      <w:r>
        <w:rPr>
          <w:rFonts w:hint="eastAsia"/>
          <w:b/>
          <w:bCs/>
        </w:rPr>
        <w:t>核心思想</w:t>
      </w:r>
      <w:r>
        <w:rPr>
          <w:rFonts w:hint="eastAsia"/>
        </w:rPr>
        <w:t>：标准</w:t>
      </w:r>
      <w:r>
        <w:rPr>
          <w:rFonts w:hint="eastAsia"/>
        </w:rPr>
        <w:t>Risk</w:t>
      </w:r>
      <w:r>
        <w:t xml:space="preserve"> </w:t>
      </w:r>
      <w:r>
        <w:rPr>
          <w:rFonts w:hint="eastAsia"/>
        </w:rPr>
        <w:t>Parity</w:t>
      </w:r>
      <w:r>
        <w:rPr>
          <w:rFonts w:hint="eastAsia"/>
        </w:rPr>
        <w:t>求解需要迭代优化（如</w:t>
      </w:r>
      <w:r>
        <w:rPr>
          <w:rFonts w:hint="eastAsia"/>
        </w:rPr>
        <w:t>SQP</w:t>
      </w:r>
      <w:r>
        <w:rPr>
          <w:rFonts w:hint="eastAsia"/>
        </w:rPr>
        <w:t>），对于大规模资产组合（</w:t>
      </w:r>
      <m:oMath>
        <m:r>
          <w:rPr>
            <w:rFonts w:ascii="Cambria Math" w:hAnsi="Cambria Math"/>
          </w:rPr>
          <m:t>N</m:t>
        </m:r>
        <m:r>
          <m:rPr>
            <m:sty m:val="p"/>
          </m:rPr>
          <w:rPr>
            <w:rFonts w:ascii="Cambria Math" w:hAnsi="Cambria Math"/>
          </w:rPr>
          <m:t>&gt;</m:t>
        </m:r>
        <m:r>
          <w:rPr>
            <w:rFonts w:ascii="Cambria Math" w:hAnsi="Cambria Math"/>
          </w:rPr>
          <m:t>1000</m:t>
        </m:r>
      </m:oMath>
      <w:r>
        <w:rPr>
          <w:rFonts w:hint="eastAsia"/>
        </w:rPr>
        <w:t>）计算成本高昂。</w:t>
      </w:r>
      <w:r>
        <w:rPr>
          <w:rFonts w:hint="eastAsia"/>
        </w:rPr>
        <w:t>Spinu</w:t>
      </w:r>
      <w:r>
        <w:rPr>
          <w:rFonts w:hint="eastAsia"/>
        </w:rPr>
        <w:t>提出了一种基于</w:t>
      </w:r>
      <w:r>
        <w:rPr>
          <w:rFonts w:hint="eastAsia"/>
        </w:rPr>
        <w:t>Newton</w:t>
      </w:r>
      <w:r>
        <w:rPr>
          <w:rFonts w:hint="eastAsia"/>
        </w:rPr>
        <w:t>法的快速算法，利用对数障碍问题的特殊结构，在少量迭代内（通常</w:t>
      </w:r>
      <w:r>
        <w:t xml:space="preserve"> &lt; </w:t>
      </w:r>
      <w:r>
        <w:rPr>
          <w:rFonts w:hint="eastAsia"/>
        </w:rPr>
        <w:t>10</w:t>
      </w:r>
      <w:r>
        <w:rPr>
          <w:rFonts w:hint="eastAsia"/>
        </w:rPr>
        <w:t>次）收敛。该方法在</w:t>
      </w:r>
      <w:r>
        <w:rPr>
          <w:rFonts w:hint="eastAsia"/>
        </w:rPr>
        <w:t>1400</w:t>
      </w:r>
      <w:r>
        <w:rPr>
          <w:rFonts w:hint="eastAsia"/>
        </w:rPr>
        <w:t>维问题中</w:t>
      </w:r>
      <w:r>
        <w:rPr>
          <w:rFonts w:hint="eastAsia"/>
        </w:rPr>
        <w:t>6</w:t>
      </w:r>
      <w:r>
        <w:rPr>
          <w:rFonts w:hint="eastAsia"/>
        </w:rPr>
        <w:t>次迭代内收敛。</w:t>
      </w:r>
    </w:p>
    <w:p w14:paraId="258DFA14" w14:textId="77777777" w:rsidR="00784A0D" w:rsidRDefault="00000000">
      <w:pPr>
        <w:pStyle w:val="4"/>
      </w:pPr>
      <w:bookmarkStart w:id="61" w:name="数学公式-8"/>
      <w:bookmarkEnd w:id="60"/>
      <w:r>
        <w:t xml:space="preserve">3.13.2 </w:t>
      </w:r>
      <w:r>
        <w:rPr>
          <w:rFonts w:hint="eastAsia"/>
        </w:rPr>
        <w:t>数学公式</w:t>
      </w:r>
    </w:p>
    <w:p w14:paraId="52BF90F4" w14:textId="77777777" w:rsidR="00784A0D" w:rsidRDefault="00000000">
      <w:pPr>
        <w:pStyle w:val="FirstParagraph"/>
      </w:pPr>
      <w:r>
        <w:rPr>
          <w:rFonts w:hint="eastAsia"/>
          <w:b/>
          <w:bCs/>
        </w:rPr>
        <w:t>对数障碍形式</w:t>
      </w:r>
      <w:r>
        <w:rPr>
          <w:rFonts w:hint="eastAsia"/>
        </w:rPr>
        <w:t>（等价于风险预算法中</w:t>
      </w:r>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rPr>
          <w:rFonts w:hint="eastAsia"/>
        </w:rPr>
        <w:t>）：</w:t>
      </w:r>
    </w:p>
    <w:p w14:paraId="1A28C99E" w14:textId="77777777" w:rsidR="00784A0D"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lim>
          </m:limLow>
          <m:r>
            <w:rPr>
              <w:rFonts w:ascii="Cambria Math" w:hAnsi="Cambria Math"/>
            </w:rPr>
            <m:t> f</m:t>
          </m:r>
          <m:r>
            <m:rPr>
              <m:sty m:val="p"/>
            </m:rPr>
            <w:rPr>
              <w:rFonts w:ascii="Cambria Math" w:hAnsi="Cambria Math"/>
            </w:rPr>
            <m:t>(</m:t>
          </m:r>
          <m:r>
            <m:rPr>
              <m:sty m:val="bi"/>
            </m:rP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
            </m:rPr>
            <w:rPr>
              <w:rFonts w:ascii="Cambria Math" w:hAnsi="Cambria Math"/>
            </w:rPr>
            <m:t>Σ</m:t>
          </m:r>
          <m:r>
            <m:rPr>
              <m:sty m:val="bi"/>
            </m:rP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m:oMathPara>
    </w:p>
    <w:p w14:paraId="29CB783C" w14:textId="77777777" w:rsidR="00784A0D" w:rsidRDefault="00000000">
      <w:pPr>
        <w:pStyle w:val="FirstParagraph"/>
      </w:pPr>
      <m:oMathPara>
        <m:oMathParaPr>
          <m:jc m:val="center"/>
        </m:oMathParaPr>
        <m:oMath>
          <m:r>
            <m:rPr>
              <m:nor/>
            </m:rPr>
            <m:t>s.t.</m:t>
          </m:r>
          <m:r>
            <w:rPr>
              <w:rFonts w:ascii="Cambria Math" w:hAnsi="Cambria Math"/>
            </w:rPr>
            <m:t> </m:t>
          </m:r>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bi"/>
            </m:rPr>
            <w:rPr>
              <w:rFonts w:ascii="Cambria Math" w:hAnsi="Cambria Math"/>
            </w:rPr>
            <m:t>w</m:t>
          </m:r>
          <m:r>
            <m:rPr>
              <m:sty m:val="p"/>
            </m:rPr>
            <w:rPr>
              <w:rFonts w:ascii="Cambria Math" w:hAnsi="Cambria Math"/>
            </w:rPr>
            <m:t>=</m:t>
          </m:r>
          <m:r>
            <w:rPr>
              <w:rFonts w:ascii="Cambria Math" w:hAnsi="Cambria Math"/>
            </w:rPr>
            <m:t>1</m:t>
          </m:r>
        </m:oMath>
      </m:oMathPara>
    </w:p>
    <w:p w14:paraId="7DD0545C" w14:textId="77777777" w:rsidR="00784A0D" w:rsidRDefault="00000000">
      <w:pPr>
        <w:pStyle w:val="FirstParagraph"/>
      </w:pPr>
      <w:r>
        <w:rPr>
          <w:rFonts w:hint="eastAsia"/>
          <w:b/>
          <w:bCs/>
        </w:rPr>
        <w:t>Newton</w:t>
      </w:r>
      <w:r>
        <w:rPr>
          <w:rFonts w:hint="eastAsia"/>
          <w:b/>
          <w:bCs/>
        </w:rPr>
        <w:t>法迭代</w:t>
      </w:r>
      <w:r>
        <w:rPr>
          <w:rFonts w:hint="eastAsia"/>
        </w:rPr>
        <w:t>：</w:t>
      </w:r>
    </w:p>
    <w:p w14:paraId="3C4140F6" w14:textId="77777777" w:rsidR="00784A0D" w:rsidRDefault="00000000">
      <w:pPr>
        <w:pStyle w:val="a0"/>
      </w:pPr>
      <w:r>
        <w:rPr>
          <w:rFonts w:hint="eastAsia"/>
        </w:rPr>
        <w:t>梯度和</w:t>
      </w:r>
      <w:r>
        <w:rPr>
          <w:rFonts w:hint="eastAsia"/>
        </w:rPr>
        <w:t>Hessian</w:t>
      </w:r>
      <w:r>
        <w:rPr>
          <w:rFonts w:hint="eastAsia"/>
        </w:rPr>
        <w:t>矩阵：</w:t>
      </w:r>
    </w:p>
    <w:p w14:paraId="2E65FACE" w14:textId="77777777" w:rsidR="00784A0D" w:rsidRDefault="00000000">
      <w:pPr>
        <w:pStyle w:val="a0"/>
      </w:pPr>
      <m:oMathPara>
        <m:oMathParaPr>
          <m:jc m:val="center"/>
        </m:oMathParaPr>
        <m:oMath>
          <m:r>
            <m:rPr>
              <m:sty m:val="p"/>
            </m:rPr>
            <w:rPr>
              <w:rFonts w:ascii="Cambria Math" w:hAnsi="Cambria Math"/>
            </w:rPr>
            <m:t>∇</m:t>
          </m:r>
          <m:r>
            <w:rPr>
              <w:rFonts w:ascii="Cambria Math" w:hAnsi="Cambria Math"/>
            </w:rPr>
            <m:t>f</m:t>
          </m:r>
          <m:r>
            <m:rPr>
              <m:sty m:val="p"/>
            </m:rPr>
            <w:rPr>
              <w:rFonts w:ascii="Cambria Math" w:hAnsi="Cambria Math"/>
            </w:rPr>
            <m:t>=</m:t>
          </m:r>
          <m:r>
            <m:rPr>
              <m:sty m:val="b"/>
            </m:rPr>
            <w:rPr>
              <w:rFonts w:ascii="Cambria Math" w:hAnsi="Cambria Math"/>
            </w:rPr>
            <m:t>Σ</m:t>
          </m:r>
          <m:r>
            <m:rPr>
              <m:sty m:val="bi"/>
            </m:rP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nor/>
            </m:rPr>
            <m:t>diag</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m:rPr>
              <m:sty m:val="b"/>
            </m:rPr>
            <w:rPr>
              <w:rFonts w:ascii="Cambria Math" w:hAnsi="Cambria Math"/>
            </w:rPr>
            <m:t>1</m:t>
          </m:r>
        </m:oMath>
      </m:oMathPara>
    </w:p>
    <w:p w14:paraId="195377B9" w14:textId="77777777" w:rsidR="00784A0D" w:rsidRDefault="00000000">
      <w:pPr>
        <w:pStyle w:val="FirstParagraph"/>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r>
            <m:rPr>
              <m:sty m:val="p"/>
            </m:rPr>
            <w:rPr>
              <w:rFonts w:ascii="Cambria Math" w:hAnsi="Cambria Math"/>
            </w:rPr>
            <m:t>=</m:t>
          </m:r>
          <m:r>
            <m:rPr>
              <m:sty m:val="b"/>
            </m:rP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nor/>
            </m:rPr>
            <m:t>diag</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2</m:t>
              </m:r>
            </m:sup>
          </m:sSubSup>
          <m:r>
            <m:rPr>
              <m:sty m:val="p"/>
            </m:rPr>
            <w:rPr>
              <w:rFonts w:ascii="Cambria Math" w:hAnsi="Cambria Math"/>
            </w:rPr>
            <m:t>)</m:t>
          </m:r>
        </m:oMath>
      </m:oMathPara>
    </w:p>
    <w:p w14:paraId="3224A13D" w14:textId="77777777" w:rsidR="00784A0D" w:rsidRDefault="00000000">
      <w:pPr>
        <w:pStyle w:val="FirstParagraph"/>
      </w:pPr>
      <w:r>
        <w:rPr>
          <w:rFonts w:hint="eastAsia"/>
        </w:rPr>
        <w:t>Newton</w:t>
      </w:r>
      <w:r>
        <w:rPr>
          <w:rFonts w:hint="eastAsia"/>
        </w:rPr>
        <w:t>更新：</w:t>
      </w:r>
    </w:p>
    <w:p w14:paraId="424A815E" w14:textId="77777777" w:rsidR="00784A0D" w:rsidRDefault="00000000">
      <w:pPr>
        <w:pStyle w:val="a0"/>
      </w:pPr>
      <m:oMathPara>
        <m:oMathParaPr>
          <m:jc m:val="center"/>
        </m:oMathParaPr>
        <m:oMath>
          <m:r>
            <m:rPr>
              <m:sty m:val="p"/>
            </m:rPr>
            <w:rPr>
              <w:rFonts w:ascii="Cambria Math" w:hAnsi="Cambria Math"/>
            </w:rPr>
            <m:t>Δ</m:t>
          </m:r>
          <m:r>
            <m:rPr>
              <m:sty m:val="bi"/>
            </m:rPr>
            <w:rPr>
              <w:rFonts w:ascii="Cambria Math" w:hAnsi="Cambria Math"/>
            </w:rPr>
            <m:t>w</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f</m:t>
          </m:r>
        </m:oMath>
      </m:oMathPara>
    </w:p>
    <w:p w14:paraId="3F51D5AE" w14:textId="77777777" w:rsidR="00784A0D" w:rsidRDefault="00000000">
      <w:pPr>
        <w:pStyle w:val="FirstParagraph"/>
      </w:pPr>
      <m:oMathPara>
        <m:oMathParaPr>
          <m:jc m:val="center"/>
        </m:oMathParaPr>
        <m:oMath>
          <m:sSup>
            <m:sSupPr>
              <m:ctrlPr>
                <w:rPr>
                  <w:rFonts w:ascii="Cambria Math" w:hAnsi="Cambria Math"/>
                </w:rPr>
              </m:ctrlPr>
            </m:sSupPr>
            <m:e>
              <m:r>
                <m:rPr>
                  <m:sty m:val="bi"/>
                </m:rPr>
                <w:rPr>
                  <w:rFonts w:ascii="Cambria Math" w:hAnsi="Cambria Math"/>
                </w:rPr>
                <m:t>w</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k</m:t>
              </m:r>
            </m:sup>
          </m:sSup>
          <m:r>
            <m:rPr>
              <m:sty m:val="p"/>
            </m:rPr>
            <w:rPr>
              <w:rFonts w:ascii="Cambria Math" w:hAnsi="Cambria Math"/>
            </w:rPr>
            <m:t>+</m:t>
          </m:r>
          <m:r>
            <w:rPr>
              <w:rFonts w:ascii="Cambria Math" w:hAnsi="Cambria Math"/>
            </w:rPr>
            <m:t>η</m:t>
          </m:r>
          <m:r>
            <m:rPr>
              <m:sty m:val="p"/>
            </m:rPr>
            <w:rPr>
              <w:rFonts w:ascii="Cambria Math" w:hAnsi="Cambria Math"/>
            </w:rPr>
            <m:t>Δ</m:t>
          </m:r>
          <m:r>
            <m:rPr>
              <m:sty m:val="bi"/>
            </m:rPr>
            <w:rPr>
              <w:rFonts w:ascii="Cambria Math" w:hAnsi="Cambria Math"/>
            </w:rPr>
            <m:t>w</m:t>
          </m:r>
        </m:oMath>
      </m:oMathPara>
    </w:p>
    <w:p w14:paraId="417F4895" w14:textId="77777777" w:rsidR="00784A0D" w:rsidRDefault="00000000">
      <w:pPr>
        <w:pStyle w:val="FirstParagraph"/>
      </w:pPr>
      <w:r>
        <w:rPr>
          <w:rFonts w:hint="eastAsia"/>
        </w:rPr>
        <w:t>其中</w:t>
      </w:r>
      <w:r>
        <w:t xml:space="preserve"> </w:t>
      </w:r>
      <m:oMath>
        <m:r>
          <w:rPr>
            <w:rFonts w:ascii="Cambria Math" w:hAnsi="Cambria Math"/>
          </w:rPr>
          <m:t>η</m:t>
        </m:r>
        <m:r>
          <m:rPr>
            <m:sty m:val="p"/>
          </m:rPr>
          <w:rPr>
            <w:rFonts w:ascii="Cambria Math" w:hAnsi="Cambria Math"/>
          </w:rPr>
          <m:t>≤</m:t>
        </m:r>
        <m:r>
          <w:rPr>
            <w:rFonts w:ascii="Cambria Math" w:hAnsi="Cambria Math"/>
          </w:rPr>
          <m:t>1</m:t>
        </m:r>
      </m:oMath>
      <w:r>
        <w:t xml:space="preserve"> </w:t>
      </w:r>
      <w:r>
        <w:rPr>
          <w:rFonts w:hint="eastAsia"/>
        </w:rPr>
        <w:t>为阻尼因子（早期用小值确保</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rPr>
          <w:rFonts w:hint="eastAsia"/>
        </w:rPr>
        <w:t>，后期设为</w:t>
      </w:r>
      <w:r>
        <w:rPr>
          <w:rFonts w:hint="eastAsia"/>
        </w:rPr>
        <w:t>1</w:t>
      </w:r>
      <w:r>
        <w:rPr>
          <w:rFonts w:hint="eastAsia"/>
        </w:rPr>
        <w:t>加速收敛）。</w:t>
      </w:r>
    </w:p>
    <w:p w14:paraId="4B1043D6" w14:textId="77777777" w:rsidR="00784A0D" w:rsidRDefault="00000000">
      <w:pPr>
        <w:pStyle w:val="a0"/>
      </w:pPr>
      <w:r>
        <w:rPr>
          <w:rFonts w:hint="eastAsia"/>
          <w:b/>
          <w:bCs/>
        </w:rPr>
        <w:t>初始值</w:t>
      </w:r>
      <w:r>
        <w:rPr>
          <w:rFonts w:hint="eastAsia"/>
        </w:rPr>
        <w:t>（</w:t>
      </w:r>
      <w:r>
        <w:rPr>
          <w:rFonts w:hint="eastAsia"/>
        </w:rPr>
        <w:t>Spinu</w:t>
      </w:r>
      <w:r>
        <w:rPr>
          <w:rFonts w:hint="eastAsia"/>
        </w:rPr>
        <w:t>的关键洞察）：</w:t>
      </w:r>
    </w:p>
    <w:p w14:paraId="4A073C10" w14:textId="77777777" w:rsidR="00784A0D" w:rsidRDefault="00000000">
      <w:pPr>
        <w:pStyle w:val="a0"/>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0</m:t>
              </m:r>
            </m:sup>
          </m:sSub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oMath>
      </m:oMathPara>
    </w:p>
    <w:p w14:paraId="12980B0E" w14:textId="77777777" w:rsidR="00784A0D" w:rsidRDefault="00000000">
      <w:pPr>
        <w:pStyle w:val="FirstParagraph"/>
      </w:pPr>
      <w:r>
        <w:rPr>
          <w:rFonts w:hint="eastAsia"/>
        </w:rPr>
        <w:t>即逆波动率加权——这个初始值已经非常接近最优解。</w:t>
      </w:r>
    </w:p>
    <w:p w14:paraId="6DECD85F" w14:textId="77777777" w:rsidR="00784A0D" w:rsidRDefault="00000000">
      <w:pPr>
        <w:pStyle w:val="4"/>
      </w:pPr>
      <w:bookmarkStart w:id="62" w:name="newton-nesterov加速"/>
      <w:bookmarkEnd w:id="61"/>
      <w:r>
        <w:lastRenderedPageBreak/>
        <w:t xml:space="preserve">3.13.3 </w:t>
      </w:r>
      <w:r>
        <w:rPr>
          <w:rFonts w:hint="eastAsia"/>
        </w:rPr>
        <w:t>Newton-Nesterov</w:t>
      </w:r>
      <w:r>
        <w:rPr>
          <w:rFonts w:hint="eastAsia"/>
        </w:rPr>
        <w:t>加速</w:t>
      </w:r>
    </w:p>
    <w:p w14:paraId="3235AEDF" w14:textId="77777777" w:rsidR="00784A0D" w:rsidRDefault="00000000">
      <w:pPr>
        <w:pStyle w:val="FirstParagraph"/>
      </w:pPr>
      <w:r>
        <w:rPr>
          <w:rFonts w:hint="eastAsia"/>
        </w:rPr>
        <w:t>Roncalli</w:t>
      </w:r>
      <w:r>
        <w:rPr>
          <w:rFonts w:hint="eastAsia"/>
        </w:rPr>
        <w:t>等人（</w:t>
      </w:r>
      <w:r>
        <w:rPr>
          <w:rFonts w:hint="eastAsia"/>
        </w:rPr>
        <w:t>2013</w:t>
      </w:r>
      <w:r>
        <w:rPr>
          <w:rFonts w:hint="eastAsia"/>
        </w:rPr>
        <w:t>）进一步提出了</w:t>
      </w:r>
      <w:r>
        <w:rPr>
          <w:rFonts w:hint="eastAsia"/>
        </w:rPr>
        <w:t>Nesterov</w:t>
      </w:r>
      <w:r>
        <w:rPr>
          <w:rFonts w:hint="eastAsia"/>
        </w:rPr>
        <w:t>加速方案：</w:t>
      </w:r>
    </w:p>
    <w:p w14:paraId="50826C50" w14:textId="77777777" w:rsidR="00784A0D" w:rsidRDefault="00000000">
      <w:pPr>
        <w:pStyle w:val="a0"/>
      </w:pPr>
      <m:oMathPara>
        <m:oMathParaPr>
          <m:jc m:val="center"/>
        </m:oMathParaPr>
        <m:oMath>
          <m:sSup>
            <m:sSupPr>
              <m:ctrlPr>
                <w:rPr>
                  <w:rFonts w:ascii="Cambria Math" w:hAnsi="Cambria Math"/>
                </w:rPr>
              </m:ctrlPr>
            </m:sSupPr>
            <m:e>
              <m:r>
                <m:rPr>
                  <m:sty m:val="bi"/>
                </m:rPr>
                <w:rPr>
                  <w:rFonts w:ascii="Cambria Math" w:hAnsi="Cambria Math"/>
                </w:rPr>
                <m:t>w</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k</m:t>
              </m:r>
            </m:sup>
          </m:sSup>
          <m:r>
            <m:rPr>
              <m:sty m:val="p"/>
            </m:rPr>
            <w:rPr>
              <w:rFonts w:ascii="Cambria Math" w:hAnsi="Cambria Math"/>
            </w:rPr>
            <m:t>+</m:t>
          </m:r>
          <m:r>
            <w:rPr>
              <w:rFonts w:ascii="Cambria Math" w:hAnsi="Cambria Math"/>
            </w:rPr>
            <m:t>η</m:t>
          </m:r>
          <m:d>
            <m:dPr>
              <m:ctrlPr>
                <w:rPr>
                  <w:rFonts w:ascii="Cambria Math" w:hAnsi="Cambria Math"/>
                </w:rPr>
              </m:ctrlPr>
            </m:dPr>
            <m:e>
              <m:sSup>
                <m:sSupPr>
                  <m:ctrlPr>
                    <w:rPr>
                      <w:rFonts w:ascii="Cambria Math" w:hAnsi="Cambria Math"/>
                    </w:rPr>
                  </m:ctrlPr>
                </m:sSupPr>
                <m:e>
                  <m:r>
                    <m:rPr>
                      <m:sty m:val="bi"/>
                    </m:rPr>
                    <w:rPr>
                      <w:rFonts w:ascii="Cambria Math" w:hAnsi="Cambria Math"/>
                    </w:rPr>
                    <m:t>y</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k</m:t>
                  </m:r>
                </m:sup>
              </m:sSup>
            </m:e>
          </m:d>
        </m:oMath>
      </m:oMathPara>
    </w:p>
    <w:p w14:paraId="368227F5" w14:textId="77777777" w:rsidR="00784A0D" w:rsidRDefault="00000000">
      <w:pPr>
        <w:pStyle w:val="FirstParagraph"/>
      </w:pPr>
      <m:oMathPara>
        <m:oMathParaPr>
          <m:jc m:val="center"/>
        </m:oMathParaPr>
        <m:oMath>
          <m:sSup>
            <m:sSupPr>
              <m:ctrlPr>
                <w:rPr>
                  <w:rFonts w:ascii="Cambria Math" w:hAnsi="Cambria Math"/>
                </w:rPr>
              </m:ctrlPr>
            </m:sSupPr>
            <m:e>
              <m:r>
                <m:rPr>
                  <m:sty m:val="bi"/>
                </m:rPr>
                <w:rPr>
                  <w:rFonts w:ascii="Cambria Math" w:hAnsi="Cambria Math"/>
                </w:rPr>
                <m:t>y</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m:rPr>
                      <m:sty m:val="bi"/>
                    </m:rPr>
                    <w:rPr>
                      <w:rFonts w:ascii="Cambria Math" w:hAnsi="Cambria Math"/>
                    </w:rPr>
                    <m:t>w</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k</m:t>
                  </m:r>
                </m:sup>
              </m:sSup>
            </m:e>
          </m:d>
        </m:oMath>
      </m:oMathPara>
    </w:p>
    <w:p w14:paraId="3A43B540" w14:textId="77777777" w:rsidR="00784A0D"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rPr>
        <w:t>，进一步减少迭代次数。</w:t>
      </w:r>
    </w:p>
    <w:p w14:paraId="528D2A85" w14:textId="77777777" w:rsidR="00784A0D" w:rsidRDefault="00000000">
      <w:pPr>
        <w:pStyle w:val="4"/>
      </w:pPr>
      <w:bookmarkStart w:id="63" w:name="优缺点-11"/>
      <w:bookmarkEnd w:id="62"/>
      <w:r>
        <w:t xml:space="preserve">3.13.4 </w:t>
      </w:r>
      <w:r>
        <w:rPr>
          <w:rFonts w:hint="eastAsia"/>
        </w:rPr>
        <w:t>优缺点</w:t>
      </w:r>
    </w:p>
    <w:p w14:paraId="0CA51B18" w14:textId="77777777" w:rsidR="00784A0D" w:rsidRDefault="00000000">
      <w:pPr>
        <w:pStyle w:val="FirstParagraph"/>
      </w:pPr>
      <w:r>
        <w:rPr>
          <w:rFonts w:hint="eastAsia"/>
          <w:b/>
          <w:bCs/>
        </w:rPr>
        <w:t>优点</w:t>
      </w:r>
      <w:r>
        <w:rPr>
          <w:rFonts w:hint="eastAsia"/>
        </w:rPr>
        <w:t>：收敛极快（通常</w:t>
      </w:r>
      <w:r>
        <w:t xml:space="preserve"> &lt; </w:t>
      </w:r>
      <w:r>
        <w:rPr>
          <w:rFonts w:hint="eastAsia"/>
        </w:rPr>
        <w:t>10</w:t>
      </w:r>
      <w:r>
        <w:rPr>
          <w:rFonts w:hint="eastAsia"/>
        </w:rPr>
        <w:t>次迭代）、可处理超大规模问题、有收敛性保证</w:t>
      </w:r>
      <w:r>
        <w:br/>
      </w:r>
      <w:r>
        <w:rPr>
          <w:rFonts w:hint="eastAsia"/>
          <w:b/>
          <w:bCs/>
        </w:rPr>
        <w:t>缺点</w:t>
      </w:r>
      <w:r>
        <w:rPr>
          <w:rFonts w:hint="eastAsia"/>
        </w:rPr>
        <w:t>：每次迭代需要</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oMath>
      <w:r>
        <w:t xml:space="preserve"> </w:t>
      </w:r>
      <w:r>
        <w:rPr>
          <w:rFonts w:hint="eastAsia"/>
        </w:rPr>
        <w:t>的矩阵求逆（可利用特殊结构优化）、初值选择影响收敛速度</w:t>
      </w:r>
    </w:p>
    <w:p w14:paraId="350D14FA" w14:textId="77777777" w:rsidR="00784A0D" w:rsidRDefault="00000000">
      <w:r>
        <w:pict w14:anchorId="585942B8">
          <v:rect id="_x0000_i1040" style="width:0;height:1.5pt" o:hralign="center" o:hrstd="t" o:hr="t"/>
        </w:pict>
      </w:r>
    </w:p>
    <w:p w14:paraId="51EA8992" w14:textId="77777777" w:rsidR="00784A0D" w:rsidRDefault="00000000">
      <w:pPr>
        <w:pStyle w:val="2"/>
      </w:pPr>
      <w:bookmarkStart w:id="64" w:name="方法对比总结表"/>
      <w:bookmarkEnd w:id="9"/>
      <w:bookmarkEnd w:id="59"/>
      <w:bookmarkEnd w:id="63"/>
      <w:r>
        <w:t xml:space="preserve">4. </w:t>
      </w:r>
      <w:r>
        <w:rPr>
          <w:rFonts w:hint="eastAsia"/>
        </w:rPr>
        <w:t>方法对比总结表</w:t>
      </w:r>
    </w:p>
    <w:tbl>
      <w:tblPr>
        <w:tblStyle w:val="Table"/>
        <w:tblW w:w="5000" w:type="pct"/>
        <w:tblLayout w:type="fixed"/>
        <w:tblLook w:val="0020" w:firstRow="1" w:lastRow="0" w:firstColumn="0" w:lastColumn="0" w:noHBand="0" w:noVBand="0"/>
      </w:tblPr>
      <w:tblGrid>
        <w:gridCol w:w="1236"/>
        <w:gridCol w:w="1029"/>
        <w:gridCol w:w="1028"/>
        <w:gridCol w:w="1028"/>
        <w:gridCol w:w="1028"/>
        <w:gridCol w:w="1028"/>
        <w:gridCol w:w="1028"/>
        <w:gridCol w:w="1235"/>
      </w:tblGrid>
      <w:tr w:rsidR="00784A0D" w14:paraId="3DDE0CE9" w14:textId="77777777" w:rsidTr="00784A0D">
        <w:trPr>
          <w:cnfStyle w:val="100000000000" w:firstRow="1" w:lastRow="0" w:firstColumn="0" w:lastColumn="0" w:oddVBand="0" w:evenVBand="0" w:oddHBand="0" w:evenHBand="0" w:firstRowFirstColumn="0" w:firstRowLastColumn="0" w:lastRowFirstColumn="0" w:lastRowLastColumn="0"/>
          <w:tblHeader/>
        </w:trPr>
        <w:tc>
          <w:tcPr>
            <w:tcW w:w="1131" w:type="dxa"/>
          </w:tcPr>
          <w:p w14:paraId="2DAC7C35" w14:textId="77777777" w:rsidR="00784A0D" w:rsidRDefault="00000000">
            <w:pPr>
              <w:pStyle w:val="Compact"/>
            </w:pPr>
            <w:r>
              <w:rPr>
                <w:rFonts w:hint="eastAsia"/>
              </w:rPr>
              <w:t>方法</w:t>
            </w:r>
          </w:p>
        </w:tc>
        <w:tc>
          <w:tcPr>
            <w:tcW w:w="942" w:type="dxa"/>
          </w:tcPr>
          <w:p w14:paraId="4D25D2BF" w14:textId="77777777" w:rsidR="00784A0D" w:rsidRDefault="00000000">
            <w:pPr>
              <w:pStyle w:val="Compact"/>
              <w:jc w:val="center"/>
            </w:pPr>
            <w:r>
              <w:rPr>
                <w:rFonts w:hint="eastAsia"/>
              </w:rPr>
              <w:t>需要收益估计</w:t>
            </w:r>
          </w:p>
        </w:tc>
        <w:tc>
          <w:tcPr>
            <w:tcW w:w="942" w:type="dxa"/>
          </w:tcPr>
          <w:p w14:paraId="3F12CCE4" w14:textId="77777777" w:rsidR="00784A0D" w:rsidRDefault="00000000">
            <w:pPr>
              <w:pStyle w:val="Compact"/>
              <w:jc w:val="center"/>
            </w:pPr>
            <w:r>
              <w:rPr>
                <w:rFonts w:hint="eastAsia"/>
              </w:rPr>
              <w:t>需要协方差</w:t>
            </w:r>
          </w:p>
        </w:tc>
        <w:tc>
          <w:tcPr>
            <w:tcW w:w="942" w:type="dxa"/>
          </w:tcPr>
          <w:p w14:paraId="4F4B290F" w14:textId="77777777" w:rsidR="00784A0D" w:rsidRDefault="00000000">
            <w:pPr>
              <w:pStyle w:val="Compact"/>
              <w:jc w:val="center"/>
            </w:pPr>
            <w:r>
              <w:rPr>
                <w:rFonts w:hint="eastAsia"/>
              </w:rPr>
              <w:t>求逆</w:t>
            </w:r>
          </w:p>
        </w:tc>
        <w:tc>
          <w:tcPr>
            <w:tcW w:w="942" w:type="dxa"/>
          </w:tcPr>
          <w:p w14:paraId="11730350" w14:textId="77777777" w:rsidR="00784A0D" w:rsidRDefault="00000000">
            <w:pPr>
              <w:pStyle w:val="Compact"/>
              <w:jc w:val="center"/>
            </w:pPr>
            <w:r>
              <w:rPr>
                <w:rFonts w:hint="eastAsia"/>
              </w:rPr>
              <w:t>鲁棒性</w:t>
            </w:r>
          </w:p>
        </w:tc>
        <w:tc>
          <w:tcPr>
            <w:tcW w:w="942" w:type="dxa"/>
          </w:tcPr>
          <w:p w14:paraId="0452C5E5" w14:textId="77777777" w:rsidR="00784A0D" w:rsidRDefault="00000000">
            <w:pPr>
              <w:pStyle w:val="Compact"/>
              <w:jc w:val="center"/>
            </w:pPr>
            <w:r>
              <w:rPr>
                <w:rFonts w:hint="eastAsia"/>
              </w:rPr>
              <w:t>可解释性</w:t>
            </w:r>
          </w:p>
        </w:tc>
        <w:tc>
          <w:tcPr>
            <w:tcW w:w="942" w:type="dxa"/>
          </w:tcPr>
          <w:p w14:paraId="767E8DA6" w14:textId="77777777" w:rsidR="00784A0D" w:rsidRDefault="00000000">
            <w:pPr>
              <w:pStyle w:val="Compact"/>
              <w:jc w:val="center"/>
            </w:pPr>
            <w:r>
              <w:rPr>
                <w:rFonts w:hint="eastAsia"/>
              </w:rPr>
              <w:t>复杂度</w:t>
            </w:r>
          </w:p>
        </w:tc>
        <w:tc>
          <w:tcPr>
            <w:tcW w:w="1131" w:type="dxa"/>
          </w:tcPr>
          <w:p w14:paraId="700D00A1" w14:textId="77777777" w:rsidR="00784A0D" w:rsidRDefault="00000000">
            <w:pPr>
              <w:pStyle w:val="Compact"/>
            </w:pPr>
            <w:r>
              <w:rPr>
                <w:rFonts w:hint="eastAsia"/>
              </w:rPr>
              <w:t>适用场景</w:t>
            </w:r>
          </w:p>
        </w:tc>
      </w:tr>
      <w:tr w:rsidR="00784A0D" w14:paraId="3A0A6B64" w14:textId="77777777">
        <w:tc>
          <w:tcPr>
            <w:tcW w:w="1131" w:type="dxa"/>
          </w:tcPr>
          <w:p w14:paraId="0AA21A31" w14:textId="77777777" w:rsidR="00784A0D" w:rsidRDefault="00000000">
            <w:pPr>
              <w:pStyle w:val="Compact"/>
            </w:pPr>
            <w:r>
              <w:rPr>
                <w:rFonts w:hint="eastAsia"/>
              </w:rPr>
              <w:t>等权</w:t>
            </w:r>
          </w:p>
        </w:tc>
        <w:tc>
          <w:tcPr>
            <w:tcW w:w="942" w:type="dxa"/>
          </w:tcPr>
          <w:p w14:paraId="07D39196" w14:textId="77777777" w:rsidR="00784A0D" w:rsidRDefault="00000000">
            <w:pPr>
              <w:pStyle w:val="Compact"/>
              <w:jc w:val="center"/>
            </w:pPr>
            <w:r>
              <w:t>✗</w:t>
            </w:r>
          </w:p>
        </w:tc>
        <w:tc>
          <w:tcPr>
            <w:tcW w:w="942" w:type="dxa"/>
          </w:tcPr>
          <w:p w14:paraId="5A84DB6B" w14:textId="77777777" w:rsidR="00784A0D" w:rsidRDefault="00000000">
            <w:pPr>
              <w:pStyle w:val="Compact"/>
              <w:jc w:val="center"/>
            </w:pPr>
            <w:r>
              <w:t>✗</w:t>
            </w:r>
          </w:p>
        </w:tc>
        <w:tc>
          <w:tcPr>
            <w:tcW w:w="942" w:type="dxa"/>
          </w:tcPr>
          <w:p w14:paraId="35E26CFE" w14:textId="77777777" w:rsidR="00784A0D" w:rsidRDefault="00000000">
            <w:pPr>
              <w:pStyle w:val="Compact"/>
              <w:jc w:val="center"/>
            </w:pPr>
            <w:r>
              <w:t>✗</w:t>
            </w:r>
          </w:p>
        </w:tc>
        <w:tc>
          <w:tcPr>
            <w:tcW w:w="942" w:type="dxa"/>
          </w:tcPr>
          <w:p w14:paraId="4A7C0CF0" w14:textId="77777777" w:rsidR="00784A0D" w:rsidRDefault="00000000">
            <w:pPr>
              <w:pStyle w:val="Compact"/>
              <w:jc w:val="center"/>
            </w:pPr>
            <w:r>
              <w:t>★★★★★</w:t>
            </w:r>
          </w:p>
        </w:tc>
        <w:tc>
          <w:tcPr>
            <w:tcW w:w="942" w:type="dxa"/>
          </w:tcPr>
          <w:p w14:paraId="140923AA" w14:textId="77777777" w:rsidR="00784A0D" w:rsidRDefault="00000000">
            <w:pPr>
              <w:pStyle w:val="Compact"/>
              <w:jc w:val="center"/>
            </w:pPr>
            <w:r>
              <w:t>★★★★★</w:t>
            </w:r>
          </w:p>
        </w:tc>
        <w:tc>
          <w:tcPr>
            <w:tcW w:w="942" w:type="dxa"/>
          </w:tcPr>
          <w:p w14:paraId="3DA9E762" w14:textId="77777777" w:rsidR="00784A0D" w:rsidRDefault="00000000">
            <w:pPr>
              <w:pStyle w:val="Compact"/>
              <w:jc w:val="center"/>
            </w:pPr>
            <w:r>
              <w:t>★</w:t>
            </w:r>
          </w:p>
        </w:tc>
        <w:tc>
          <w:tcPr>
            <w:tcW w:w="1131" w:type="dxa"/>
          </w:tcPr>
          <w:p w14:paraId="3A1E5E0A" w14:textId="77777777" w:rsidR="00784A0D" w:rsidRDefault="00000000">
            <w:pPr>
              <w:pStyle w:val="Compact"/>
            </w:pPr>
            <w:r>
              <w:rPr>
                <w:rFonts w:hint="eastAsia"/>
              </w:rPr>
              <w:t>基准、大规模组合</w:t>
            </w:r>
          </w:p>
        </w:tc>
      </w:tr>
      <w:tr w:rsidR="00784A0D" w14:paraId="436832B8" w14:textId="77777777">
        <w:tc>
          <w:tcPr>
            <w:tcW w:w="1131" w:type="dxa"/>
          </w:tcPr>
          <w:p w14:paraId="3CC6B94A" w14:textId="77777777" w:rsidR="00784A0D" w:rsidRDefault="00000000">
            <w:pPr>
              <w:pStyle w:val="Compact"/>
            </w:pPr>
            <w:r>
              <w:rPr>
                <w:rFonts w:hint="eastAsia"/>
              </w:rPr>
              <w:t>最大夏普</w:t>
            </w:r>
          </w:p>
        </w:tc>
        <w:tc>
          <w:tcPr>
            <w:tcW w:w="942" w:type="dxa"/>
          </w:tcPr>
          <w:p w14:paraId="2EBF1D2E" w14:textId="77777777" w:rsidR="00784A0D" w:rsidRDefault="00000000">
            <w:pPr>
              <w:pStyle w:val="Compact"/>
              <w:jc w:val="center"/>
            </w:pPr>
            <w:r>
              <w:t>✓</w:t>
            </w:r>
          </w:p>
        </w:tc>
        <w:tc>
          <w:tcPr>
            <w:tcW w:w="942" w:type="dxa"/>
          </w:tcPr>
          <w:p w14:paraId="74CF4A9E" w14:textId="77777777" w:rsidR="00784A0D" w:rsidRDefault="00000000">
            <w:pPr>
              <w:pStyle w:val="Compact"/>
              <w:jc w:val="center"/>
            </w:pPr>
            <w:r>
              <w:t>✓</w:t>
            </w:r>
          </w:p>
        </w:tc>
        <w:tc>
          <w:tcPr>
            <w:tcW w:w="942" w:type="dxa"/>
          </w:tcPr>
          <w:p w14:paraId="4F6E9897" w14:textId="77777777" w:rsidR="00784A0D" w:rsidRDefault="00000000">
            <w:pPr>
              <w:pStyle w:val="Compact"/>
              <w:jc w:val="center"/>
            </w:pPr>
            <w:r>
              <w:t>✓</w:t>
            </w:r>
          </w:p>
        </w:tc>
        <w:tc>
          <w:tcPr>
            <w:tcW w:w="942" w:type="dxa"/>
          </w:tcPr>
          <w:p w14:paraId="60E0C92C" w14:textId="77777777" w:rsidR="00784A0D" w:rsidRDefault="00000000">
            <w:pPr>
              <w:pStyle w:val="Compact"/>
              <w:jc w:val="center"/>
            </w:pPr>
            <w:r>
              <w:t>★</w:t>
            </w:r>
          </w:p>
        </w:tc>
        <w:tc>
          <w:tcPr>
            <w:tcW w:w="942" w:type="dxa"/>
          </w:tcPr>
          <w:p w14:paraId="2A92818A" w14:textId="77777777" w:rsidR="00784A0D" w:rsidRDefault="00000000">
            <w:pPr>
              <w:pStyle w:val="Compact"/>
              <w:jc w:val="center"/>
            </w:pPr>
            <w:r>
              <w:t>★★★</w:t>
            </w:r>
          </w:p>
        </w:tc>
        <w:tc>
          <w:tcPr>
            <w:tcW w:w="942" w:type="dxa"/>
          </w:tcPr>
          <w:p w14:paraId="51805BD4" w14:textId="77777777" w:rsidR="00784A0D" w:rsidRDefault="00000000">
            <w:pPr>
              <w:pStyle w:val="Compact"/>
              <w:jc w:val="center"/>
            </w:pPr>
            <w:r>
              <w:t>★★</w:t>
            </w:r>
          </w:p>
        </w:tc>
        <w:tc>
          <w:tcPr>
            <w:tcW w:w="1131" w:type="dxa"/>
          </w:tcPr>
          <w:p w14:paraId="444FC5E8" w14:textId="77777777" w:rsidR="00784A0D" w:rsidRDefault="00000000">
            <w:pPr>
              <w:pStyle w:val="Compact"/>
            </w:pPr>
            <w:r>
              <w:rPr>
                <w:rFonts w:hint="eastAsia"/>
              </w:rPr>
              <w:t>精确参数估计可用时</w:t>
            </w:r>
          </w:p>
        </w:tc>
      </w:tr>
      <w:tr w:rsidR="00784A0D" w14:paraId="7863ED00" w14:textId="77777777">
        <w:tc>
          <w:tcPr>
            <w:tcW w:w="1131" w:type="dxa"/>
          </w:tcPr>
          <w:p w14:paraId="0F6E83BB" w14:textId="77777777" w:rsidR="00784A0D" w:rsidRDefault="00000000">
            <w:pPr>
              <w:pStyle w:val="Compact"/>
            </w:pPr>
            <w:r>
              <w:rPr>
                <w:rFonts w:hint="eastAsia"/>
              </w:rPr>
              <w:t>最小方差</w:t>
            </w:r>
          </w:p>
        </w:tc>
        <w:tc>
          <w:tcPr>
            <w:tcW w:w="942" w:type="dxa"/>
          </w:tcPr>
          <w:p w14:paraId="1DC049F8" w14:textId="77777777" w:rsidR="00784A0D" w:rsidRDefault="00000000">
            <w:pPr>
              <w:pStyle w:val="Compact"/>
              <w:jc w:val="center"/>
            </w:pPr>
            <w:r>
              <w:t>✗</w:t>
            </w:r>
          </w:p>
        </w:tc>
        <w:tc>
          <w:tcPr>
            <w:tcW w:w="942" w:type="dxa"/>
          </w:tcPr>
          <w:p w14:paraId="74E268EF" w14:textId="77777777" w:rsidR="00784A0D" w:rsidRDefault="00000000">
            <w:pPr>
              <w:pStyle w:val="Compact"/>
              <w:jc w:val="center"/>
            </w:pPr>
            <w:r>
              <w:t>✓</w:t>
            </w:r>
          </w:p>
        </w:tc>
        <w:tc>
          <w:tcPr>
            <w:tcW w:w="942" w:type="dxa"/>
          </w:tcPr>
          <w:p w14:paraId="2CE0A1B8" w14:textId="77777777" w:rsidR="00784A0D" w:rsidRDefault="00000000">
            <w:pPr>
              <w:pStyle w:val="Compact"/>
              <w:jc w:val="center"/>
            </w:pPr>
            <w:r>
              <w:t>✓</w:t>
            </w:r>
          </w:p>
        </w:tc>
        <w:tc>
          <w:tcPr>
            <w:tcW w:w="942" w:type="dxa"/>
          </w:tcPr>
          <w:p w14:paraId="40A8E44A" w14:textId="77777777" w:rsidR="00784A0D" w:rsidRDefault="00000000">
            <w:pPr>
              <w:pStyle w:val="Compact"/>
              <w:jc w:val="center"/>
            </w:pPr>
            <w:r>
              <w:t>★★</w:t>
            </w:r>
          </w:p>
        </w:tc>
        <w:tc>
          <w:tcPr>
            <w:tcW w:w="942" w:type="dxa"/>
          </w:tcPr>
          <w:p w14:paraId="2A4AB98F" w14:textId="77777777" w:rsidR="00784A0D" w:rsidRDefault="00000000">
            <w:pPr>
              <w:pStyle w:val="Compact"/>
              <w:jc w:val="center"/>
            </w:pPr>
            <w:r>
              <w:t>★★★★</w:t>
            </w:r>
          </w:p>
        </w:tc>
        <w:tc>
          <w:tcPr>
            <w:tcW w:w="942" w:type="dxa"/>
          </w:tcPr>
          <w:p w14:paraId="0FBD7227" w14:textId="77777777" w:rsidR="00784A0D" w:rsidRDefault="00000000">
            <w:pPr>
              <w:pStyle w:val="Compact"/>
              <w:jc w:val="center"/>
            </w:pPr>
            <w:r>
              <w:t>★★</w:t>
            </w:r>
          </w:p>
        </w:tc>
        <w:tc>
          <w:tcPr>
            <w:tcW w:w="1131" w:type="dxa"/>
          </w:tcPr>
          <w:p w14:paraId="71D0F56B" w14:textId="77777777" w:rsidR="00784A0D" w:rsidRDefault="00000000">
            <w:pPr>
              <w:pStyle w:val="Compact"/>
            </w:pPr>
            <w:r>
              <w:rPr>
                <w:rFonts w:hint="eastAsia"/>
              </w:rPr>
              <w:t>风险厌恶型投资者</w:t>
            </w:r>
          </w:p>
        </w:tc>
      </w:tr>
      <w:tr w:rsidR="00784A0D" w14:paraId="36BB8F66" w14:textId="77777777">
        <w:tc>
          <w:tcPr>
            <w:tcW w:w="1131" w:type="dxa"/>
          </w:tcPr>
          <w:p w14:paraId="2C87FED4" w14:textId="77777777" w:rsidR="00784A0D" w:rsidRDefault="00000000">
            <w:pPr>
              <w:pStyle w:val="Compact"/>
            </w:pPr>
            <w:r>
              <w:rPr>
                <w:rFonts w:hint="eastAsia"/>
              </w:rPr>
              <w:t>等风险贡献</w:t>
            </w:r>
          </w:p>
        </w:tc>
        <w:tc>
          <w:tcPr>
            <w:tcW w:w="942" w:type="dxa"/>
          </w:tcPr>
          <w:p w14:paraId="7847DF28" w14:textId="77777777" w:rsidR="00784A0D" w:rsidRDefault="00000000">
            <w:pPr>
              <w:pStyle w:val="Compact"/>
              <w:jc w:val="center"/>
            </w:pPr>
            <w:r>
              <w:t>✗</w:t>
            </w:r>
          </w:p>
        </w:tc>
        <w:tc>
          <w:tcPr>
            <w:tcW w:w="942" w:type="dxa"/>
          </w:tcPr>
          <w:p w14:paraId="7849010E" w14:textId="77777777" w:rsidR="00784A0D" w:rsidRDefault="00000000">
            <w:pPr>
              <w:pStyle w:val="Compact"/>
              <w:jc w:val="center"/>
            </w:pPr>
            <w:r>
              <w:t>✓</w:t>
            </w:r>
          </w:p>
        </w:tc>
        <w:tc>
          <w:tcPr>
            <w:tcW w:w="942" w:type="dxa"/>
          </w:tcPr>
          <w:p w14:paraId="23BA7C49" w14:textId="77777777" w:rsidR="00784A0D" w:rsidRDefault="00000000">
            <w:pPr>
              <w:pStyle w:val="Compact"/>
              <w:jc w:val="center"/>
            </w:pPr>
            <w:r>
              <w:t>✗</w:t>
            </w:r>
          </w:p>
        </w:tc>
        <w:tc>
          <w:tcPr>
            <w:tcW w:w="942" w:type="dxa"/>
          </w:tcPr>
          <w:p w14:paraId="443EBC49" w14:textId="77777777" w:rsidR="00784A0D" w:rsidRDefault="00000000">
            <w:pPr>
              <w:pStyle w:val="Compact"/>
              <w:jc w:val="center"/>
            </w:pPr>
            <w:r>
              <w:t>★★★★</w:t>
            </w:r>
          </w:p>
        </w:tc>
        <w:tc>
          <w:tcPr>
            <w:tcW w:w="942" w:type="dxa"/>
          </w:tcPr>
          <w:p w14:paraId="35CA061A" w14:textId="77777777" w:rsidR="00784A0D" w:rsidRDefault="00000000">
            <w:pPr>
              <w:pStyle w:val="Compact"/>
              <w:jc w:val="center"/>
            </w:pPr>
            <w:r>
              <w:t>★★★★</w:t>
            </w:r>
          </w:p>
        </w:tc>
        <w:tc>
          <w:tcPr>
            <w:tcW w:w="942" w:type="dxa"/>
          </w:tcPr>
          <w:p w14:paraId="2258D529" w14:textId="77777777" w:rsidR="00784A0D" w:rsidRDefault="00000000">
            <w:pPr>
              <w:pStyle w:val="Compact"/>
              <w:jc w:val="center"/>
            </w:pPr>
            <w:r>
              <w:t>★★★</w:t>
            </w:r>
          </w:p>
        </w:tc>
        <w:tc>
          <w:tcPr>
            <w:tcW w:w="1131" w:type="dxa"/>
          </w:tcPr>
          <w:p w14:paraId="44F644D6" w14:textId="77777777" w:rsidR="00784A0D" w:rsidRDefault="00000000">
            <w:pPr>
              <w:pStyle w:val="Compact"/>
            </w:pPr>
            <w:r>
              <w:rPr>
                <w:rFonts w:hint="eastAsia"/>
              </w:rPr>
              <w:t>多资产、跨资产配置</w:t>
            </w:r>
          </w:p>
        </w:tc>
      </w:tr>
      <w:tr w:rsidR="00784A0D" w14:paraId="452E31BE" w14:textId="77777777">
        <w:tc>
          <w:tcPr>
            <w:tcW w:w="1131" w:type="dxa"/>
          </w:tcPr>
          <w:p w14:paraId="547904BC" w14:textId="77777777" w:rsidR="00784A0D" w:rsidRDefault="00000000">
            <w:pPr>
              <w:pStyle w:val="Compact"/>
            </w:pPr>
            <w:r>
              <w:rPr>
                <w:rFonts w:hint="eastAsia"/>
              </w:rPr>
              <w:t>风险预算</w:t>
            </w:r>
          </w:p>
        </w:tc>
        <w:tc>
          <w:tcPr>
            <w:tcW w:w="942" w:type="dxa"/>
          </w:tcPr>
          <w:p w14:paraId="41B7817B" w14:textId="77777777" w:rsidR="00784A0D" w:rsidRDefault="00000000">
            <w:pPr>
              <w:pStyle w:val="Compact"/>
              <w:jc w:val="center"/>
            </w:pPr>
            <w:r>
              <w:t>✗</w:t>
            </w:r>
          </w:p>
        </w:tc>
        <w:tc>
          <w:tcPr>
            <w:tcW w:w="942" w:type="dxa"/>
          </w:tcPr>
          <w:p w14:paraId="37EF15B7" w14:textId="77777777" w:rsidR="00784A0D" w:rsidRDefault="00000000">
            <w:pPr>
              <w:pStyle w:val="Compact"/>
              <w:jc w:val="center"/>
            </w:pPr>
            <w:r>
              <w:t>✓</w:t>
            </w:r>
          </w:p>
        </w:tc>
        <w:tc>
          <w:tcPr>
            <w:tcW w:w="942" w:type="dxa"/>
          </w:tcPr>
          <w:p w14:paraId="6A20D2A3" w14:textId="77777777" w:rsidR="00784A0D" w:rsidRDefault="00000000">
            <w:pPr>
              <w:pStyle w:val="Compact"/>
              <w:jc w:val="center"/>
            </w:pPr>
            <w:r>
              <w:t>✗</w:t>
            </w:r>
          </w:p>
        </w:tc>
        <w:tc>
          <w:tcPr>
            <w:tcW w:w="942" w:type="dxa"/>
          </w:tcPr>
          <w:p w14:paraId="083DAA29" w14:textId="77777777" w:rsidR="00784A0D" w:rsidRDefault="00000000">
            <w:pPr>
              <w:pStyle w:val="Compact"/>
              <w:jc w:val="center"/>
            </w:pPr>
            <w:r>
              <w:t>★★★★</w:t>
            </w:r>
          </w:p>
        </w:tc>
        <w:tc>
          <w:tcPr>
            <w:tcW w:w="942" w:type="dxa"/>
          </w:tcPr>
          <w:p w14:paraId="40B58C6F" w14:textId="77777777" w:rsidR="00784A0D" w:rsidRDefault="00000000">
            <w:pPr>
              <w:pStyle w:val="Compact"/>
              <w:jc w:val="center"/>
            </w:pPr>
            <w:r>
              <w:t>★★★★</w:t>
            </w:r>
          </w:p>
        </w:tc>
        <w:tc>
          <w:tcPr>
            <w:tcW w:w="942" w:type="dxa"/>
          </w:tcPr>
          <w:p w14:paraId="0FD9583E" w14:textId="77777777" w:rsidR="00784A0D" w:rsidRDefault="00000000">
            <w:pPr>
              <w:pStyle w:val="Compact"/>
              <w:jc w:val="center"/>
            </w:pPr>
            <w:r>
              <w:t>★★★</w:t>
            </w:r>
          </w:p>
        </w:tc>
        <w:tc>
          <w:tcPr>
            <w:tcW w:w="1131" w:type="dxa"/>
          </w:tcPr>
          <w:p w14:paraId="201AF4CD" w14:textId="77777777" w:rsidR="00784A0D" w:rsidRDefault="00000000">
            <w:pPr>
              <w:pStyle w:val="Compact"/>
            </w:pPr>
            <w:r>
              <w:rPr>
                <w:rFonts w:hint="eastAsia"/>
              </w:rPr>
              <w:t>有明确风险观点时</w:t>
            </w:r>
          </w:p>
        </w:tc>
      </w:tr>
      <w:tr w:rsidR="00784A0D" w14:paraId="3BFEA0BD" w14:textId="77777777">
        <w:tc>
          <w:tcPr>
            <w:tcW w:w="1131" w:type="dxa"/>
          </w:tcPr>
          <w:p w14:paraId="183714A0" w14:textId="77777777" w:rsidR="00784A0D" w:rsidRDefault="00000000">
            <w:pPr>
              <w:pStyle w:val="Compact"/>
            </w:pPr>
            <w:r>
              <w:rPr>
                <w:rFonts w:hint="eastAsia"/>
              </w:rPr>
              <w:t>最大分散化</w:t>
            </w:r>
          </w:p>
        </w:tc>
        <w:tc>
          <w:tcPr>
            <w:tcW w:w="942" w:type="dxa"/>
          </w:tcPr>
          <w:p w14:paraId="141F065C" w14:textId="77777777" w:rsidR="00784A0D" w:rsidRDefault="00000000">
            <w:pPr>
              <w:pStyle w:val="Compact"/>
              <w:jc w:val="center"/>
            </w:pPr>
            <w:r>
              <w:t>✗</w:t>
            </w:r>
          </w:p>
        </w:tc>
        <w:tc>
          <w:tcPr>
            <w:tcW w:w="942" w:type="dxa"/>
          </w:tcPr>
          <w:p w14:paraId="0543AECC" w14:textId="77777777" w:rsidR="00784A0D" w:rsidRDefault="00000000">
            <w:pPr>
              <w:pStyle w:val="Compact"/>
              <w:jc w:val="center"/>
            </w:pPr>
            <w:r>
              <w:t>✓</w:t>
            </w:r>
          </w:p>
        </w:tc>
        <w:tc>
          <w:tcPr>
            <w:tcW w:w="942" w:type="dxa"/>
          </w:tcPr>
          <w:p w14:paraId="10958481" w14:textId="77777777" w:rsidR="00784A0D" w:rsidRDefault="00000000">
            <w:pPr>
              <w:pStyle w:val="Compact"/>
              <w:jc w:val="center"/>
            </w:pPr>
            <w:r>
              <w:t>✗</w:t>
            </w:r>
          </w:p>
        </w:tc>
        <w:tc>
          <w:tcPr>
            <w:tcW w:w="942" w:type="dxa"/>
          </w:tcPr>
          <w:p w14:paraId="53090BC6" w14:textId="77777777" w:rsidR="00784A0D" w:rsidRDefault="00000000">
            <w:pPr>
              <w:pStyle w:val="Compact"/>
              <w:jc w:val="center"/>
            </w:pPr>
            <w:r>
              <w:t>★★★</w:t>
            </w:r>
          </w:p>
        </w:tc>
        <w:tc>
          <w:tcPr>
            <w:tcW w:w="942" w:type="dxa"/>
          </w:tcPr>
          <w:p w14:paraId="1D158CA3" w14:textId="77777777" w:rsidR="00784A0D" w:rsidRDefault="00000000">
            <w:pPr>
              <w:pStyle w:val="Compact"/>
              <w:jc w:val="center"/>
            </w:pPr>
            <w:r>
              <w:t>★★★★</w:t>
            </w:r>
          </w:p>
        </w:tc>
        <w:tc>
          <w:tcPr>
            <w:tcW w:w="942" w:type="dxa"/>
          </w:tcPr>
          <w:p w14:paraId="5EC11DA8" w14:textId="77777777" w:rsidR="00784A0D" w:rsidRDefault="00000000">
            <w:pPr>
              <w:pStyle w:val="Compact"/>
              <w:jc w:val="center"/>
            </w:pPr>
            <w:r>
              <w:t>★★</w:t>
            </w:r>
          </w:p>
        </w:tc>
        <w:tc>
          <w:tcPr>
            <w:tcW w:w="1131" w:type="dxa"/>
          </w:tcPr>
          <w:p w14:paraId="319BAB12" w14:textId="77777777" w:rsidR="00784A0D" w:rsidRDefault="00000000">
            <w:pPr>
              <w:pStyle w:val="Compact"/>
            </w:pPr>
            <w:r>
              <w:rPr>
                <w:rFonts w:hint="eastAsia"/>
              </w:rPr>
              <w:t>追求最大分散化</w:t>
            </w:r>
          </w:p>
        </w:tc>
      </w:tr>
      <w:tr w:rsidR="00784A0D" w14:paraId="50DA1DE7" w14:textId="77777777">
        <w:tc>
          <w:tcPr>
            <w:tcW w:w="1131" w:type="dxa"/>
          </w:tcPr>
          <w:p w14:paraId="32694C47" w14:textId="77777777" w:rsidR="00784A0D" w:rsidRDefault="00000000">
            <w:pPr>
              <w:pStyle w:val="Compact"/>
            </w:pPr>
            <w:r>
              <w:t>HRP</w:t>
            </w:r>
          </w:p>
        </w:tc>
        <w:tc>
          <w:tcPr>
            <w:tcW w:w="942" w:type="dxa"/>
          </w:tcPr>
          <w:p w14:paraId="0C9FFC90" w14:textId="77777777" w:rsidR="00784A0D" w:rsidRDefault="00000000">
            <w:pPr>
              <w:pStyle w:val="Compact"/>
              <w:jc w:val="center"/>
            </w:pPr>
            <w:r>
              <w:t>✗</w:t>
            </w:r>
          </w:p>
        </w:tc>
        <w:tc>
          <w:tcPr>
            <w:tcW w:w="942" w:type="dxa"/>
          </w:tcPr>
          <w:p w14:paraId="70A8DFB3" w14:textId="77777777" w:rsidR="00784A0D" w:rsidRDefault="00000000">
            <w:pPr>
              <w:pStyle w:val="Compact"/>
              <w:jc w:val="center"/>
            </w:pPr>
            <w:r>
              <w:rPr>
                <w:rFonts w:hint="eastAsia"/>
              </w:rPr>
              <w:t>相关性</w:t>
            </w:r>
          </w:p>
        </w:tc>
        <w:tc>
          <w:tcPr>
            <w:tcW w:w="942" w:type="dxa"/>
          </w:tcPr>
          <w:p w14:paraId="199AC97F" w14:textId="77777777" w:rsidR="00784A0D" w:rsidRDefault="00000000">
            <w:pPr>
              <w:pStyle w:val="Compact"/>
              <w:jc w:val="center"/>
            </w:pPr>
            <w:r>
              <w:t>✗</w:t>
            </w:r>
          </w:p>
        </w:tc>
        <w:tc>
          <w:tcPr>
            <w:tcW w:w="942" w:type="dxa"/>
          </w:tcPr>
          <w:p w14:paraId="6230BD2A" w14:textId="77777777" w:rsidR="00784A0D" w:rsidRDefault="00000000">
            <w:pPr>
              <w:pStyle w:val="Compact"/>
              <w:jc w:val="center"/>
            </w:pPr>
            <w:r>
              <w:t>★★★★★</w:t>
            </w:r>
          </w:p>
        </w:tc>
        <w:tc>
          <w:tcPr>
            <w:tcW w:w="942" w:type="dxa"/>
          </w:tcPr>
          <w:p w14:paraId="02D5DEA9" w14:textId="77777777" w:rsidR="00784A0D" w:rsidRDefault="00000000">
            <w:pPr>
              <w:pStyle w:val="Compact"/>
              <w:jc w:val="center"/>
            </w:pPr>
            <w:r>
              <w:t>★★★</w:t>
            </w:r>
          </w:p>
        </w:tc>
        <w:tc>
          <w:tcPr>
            <w:tcW w:w="942" w:type="dxa"/>
          </w:tcPr>
          <w:p w14:paraId="61CBAA2C" w14:textId="77777777" w:rsidR="00784A0D" w:rsidRDefault="00000000">
            <w:pPr>
              <w:pStyle w:val="Compact"/>
              <w:jc w:val="center"/>
            </w:pPr>
            <w:r>
              <w:t>★★★★</w:t>
            </w:r>
          </w:p>
        </w:tc>
        <w:tc>
          <w:tcPr>
            <w:tcW w:w="1131" w:type="dxa"/>
          </w:tcPr>
          <w:p w14:paraId="5D4C3D57" w14:textId="77777777" w:rsidR="00784A0D" w:rsidRDefault="00000000">
            <w:pPr>
              <w:pStyle w:val="Compact"/>
            </w:pPr>
            <w:r>
              <w:rPr>
                <w:rFonts w:hint="eastAsia"/>
              </w:rPr>
              <w:t>高维、不相关结构</w:t>
            </w:r>
          </w:p>
        </w:tc>
      </w:tr>
      <w:tr w:rsidR="00784A0D" w14:paraId="036D331D" w14:textId="77777777">
        <w:tc>
          <w:tcPr>
            <w:tcW w:w="1131" w:type="dxa"/>
          </w:tcPr>
          <w:p w14:paraId="5ABA04F4" w14:textId="77777777" w:rsidR="00784A0D" w:rsidRDefault="00000000">
            <w:pPr>
              <w:pStyle w:val="Compact"/>
            </w:pPr>
            <w:r>
              <w:t>NCO</w:t>
            </w:r>
          </w:p>
        </w:tc>
        <w:tc>
          <w:tcPr>
            <w:tcW w:w="942" w:type="dxa"/>
          </w:tcPr>
          <w:p w14:paraId="2D5CDCE8" w14:textId="77777777" w:rsidR="00784A0D" w:rsidRDefault="00000000">
            <w:pPr>
              <w:pStyle w:val="Compact"/>
              <w:jc w:val="center"/>
            </w:pPr>
            <w:r>
              <w:t>✓/✗</w:t>
            </w:r>
          </w:p>
        </w:tc>
        <w:tc>
          <w:tcPr>
            <w:tcW w:w="942" w:type="dxa"/>
          </w:tcPr>
          <w:p w14:paraId="5E938912" w14:textId="77777777" w:rsidR="00784A0D" w:rsidRDefault="00000000">
            <w:pPr>
              <w:pStyle w:val="Compact"/>
              <w:jc w:val="center"/>
            </w:pPr>
            <w:r>
              <w:t>✓</w:t>
            </w:r>
          </w:p>
        </w:tc>
        <w:tc>
          <w:tcPr>
            <w:tcW w:w="942" w:type="dxa"/>
          </w:tcPr>
          <w:p w14:paraId="5CFE5ABE" w14:textId="77777777" w:rsidR="00784A0D" w:rsidRDefault="00000000">
            <w:pPr>
              <w:pStyle w:val="Compact"/>
              <w:jc w:val="center"/>
            </w:pPr>
            <w:r>
              <w:rPr>
                <w:rFonts w:hint="eastAsia"/>
              </w:rPr>
              <w:t>局部</w:t>
            </w:r>
          </w:p>
        </w:tc>
        <w:tc>
          <w:tcPr>
            <w:tcW w:w="942" w:type="dxa"/>
          </w:tcPr>
          <w:p w14:paraId="24EC17BF" w14:textId="77777777" w:rsidR="00784A0D" w:rsidRDefault="00000000">
            <w:pPr>
              <w:pStyle w:val="Compact"/>
              <w:jc w:val="center"/>
            </w:pPr>
            <w:r>
              <w:t>★★★★★</w:t>
            </w:r>
          </w:p>
        </w:tc>
        <w:tc>
          <w:tcPr>
            <w:tcW w:w="942" w:type="dxa"/>
          </w:tcPr>
          <w:p w14:paraId="1057C35F" w14:textId="77777777" w:rsidR="00784A0D" w:rsidRDefault="00000000">
            <w:pPr>
              <w:pStyle w:val="Compact"/>
              <w:jc w:val="center"/>
            </w:pPr>
            <w:r>
              <w:t>★★★</w:t>
            </w:r>
          </w:p>
        </w:tc>
        <w:tc>
          <w:tcPr>
            <w:tcW w:w="942" w:type="dxa"/>
          </w:tcPr>
          <w:p w14:paraId="11EEC3D8" w14:textId="77777777" w:rsidR="00784A0D" w:rsidRDefault="00000000">
            <w:pPr>
              <w:pStyle w:val="Compact"/>
              <w:jc w:val="center"/>
            </w:pPr>
            <w:r>
              <w:t>★★★★★</w:t>
            </w:r>
          </w:p>
        </w:tc>
        <w:tc>
          <w:tcPr>
            <w:tcW w:w="1131" w:type="dxa"/>
          </w:tcPr>
          <w:p w14:paraId="0FDBEF04" w14:textId="77777777" w:rsidR="00784A0D" w:rsidRDefault="00000000">
            <w:pPr>
              <w:pStyle w:val="Compact"/>
            </w:pPr>
            <w:r>
              <w:rPr>
                <w:rFonts w:hint="eastAsia"/>
              </w:rPr>
              <w:t>高维优化</w:t>
            </w:r>
          </w:p>
        </w:tc>
      </w:tr>
      <w:tr w:rsidR="00784A0D" w14:paraId="57866CD5" w14:textId="77777777">
        <w:tc>
          <w:tcPr>
            <w:tcW w:w="1131" w:type="dxa"/>
          </w:tcPr>
          <w:p w14:paraId="0F4E9E07" w14:textId="77777777" w:rsidR="00784A0D" w:rsidRDefault="00000000">
            <w:pPr>
              <w:pStyle w:val="Compact"/>
            </w:pPr>
            <w:r>
              <w:t>Black-Litterman</w:t>
            </w:r>
          </w:p>
        </w:tc>
        <w:tc>
          <w:tcPr>
            <w:tcW w:w="942" w:type="dxa"/>
          </w:tcPr>
          <w:p w14:paraId="561138C0" w14:textId="77777777" w:rsidR="00784A0D" w:rsidRDefault="00000000">
            <w:pPr>
              <w:pStyle w:val="Compact"/>
              <w:jc w:val="center"/>
            </w:pPr>
            <w:r>
              <w:rPr>
                <w:rFonts w:hint="eastAsia"/>
              </w:rPr>
              <w:t>✓</w:t>
            </w:r>
            <w:r>
              <w:rPr>
                <w:rFonts w:hint="eastAsia"/>
              </w:rPr>
              <w:t>(</w:t>
            </w:r>
            <w:r>
              <w:rPr>
                <w:rFonts w:hint="eastAsia"/>
              </w:rPr>
              <w:t>观点</w:t>
            </w:r>
            <w:r>
              <w:rPr>
                <w:rFonts w:hint="eastAsia"/>
              </w:rPr>
              <w:t>)</w:t>
            </w:r>
          </w:p>
        </w:tc>
        <w:tc>
          <w:tcPr>
            <w:tcW w:w="942" w:type="dxa"/>
          </w:tcPr>
          <w:p w14:paraId="6DBAFF28" w14:textId="77777777" w:rsidR="00784A0D" w:rsidRDefault="00000000">
            <w:pPr>
              <w:pStyle w:val="Compact"/>
              <w:jc w:val="center"/>
            </w:pPr>
            <w:r>
              <w:t>✓</w:t>
            </w:r>
          </w:p>
        </w:tc>
        <w:tc>
          <w:tcPr>
            <w:tcW w:w="942" w:type="dxa"/>
          </w:tcPr>
          <w:p w14:paraId="39DB8077" w14:textId="77777777" w:rsidR="00784A0D" w:rsidRDefault="00000000">
            <w:pPr>
              <w:pStyle w:val="Compact"/>
              <w:jc w:val="center"/>
            </w:pPr>
            <w:r>
              <w:t>✓</w:t>
            </w:r>
          </w:p>
        </w:tc>
        <w:tc>
          <w:tcPr>
            <w:tcW w:w="942" w:type="dxa"/>
          </w:tcPr>
          <w:p w14:paraId="34DC3477" w14:textId="77777777" w:rsidR="00784A0D" w:rsidRDefault="00000000">
            <w:pPr>
              <w:pStyle w:val="Compact"/>
              <w:jc w:val="center"/>
            </w:pPr>
            <w:r>
              <w:t>★★★★</w:t>
            </w:r>
          </w:p>
        </w:tc>
        <w:tc>
          <w:tcPr>
            <w:tcW w:w="942" w:type="dxa"/>
          </w:tcPr>
          <w:p w14:paraId="7ED58DE5" w14:textId="77777777" w:rsidR="00784A0D" w:rsidRDefault="00000000">
            <w:pPr>
              <w:pStyle w:val="Compact"/>
              <w:jc w:val="center"/>
            </w:pPr>
            <w:r>
              <w:t>★★★★</w:t>
            </w:r>
            <w:r>
              <w:lastRenderedPageBreak/>
              <w:t>★</w:t>
            </w:r>
          </w:p>
        </w:tc>
        <w:tc>
          <w:tcPr>
            <w:tcW w:w="942" w:type="dxa"/>
          </w:tcPr>
          <w:p w14:paraId="61B19422" w14:textId="77777777" w:rsidR="00784A0D" w:rsidRDefault="00000000">
            <w:pPr>
              <w:pStyle w:val="Compact"/>
              <w:jc w:val="center"/>
            </w:pPr>
            <w:r>
              <w:lastRenderedPageBreak/>
              <w:t>★★★</w:t>
            </w:r>
          </w:p>
        </w:tc>
        <w:tc>
          <w:tcPr>
            <w:tcW w:w="1131" w:type="dxa"/>
          </w:tcPr>
          <w:p w14:paraId="748CC59F" w14:textId="77777777" w:rsidR="00784A0D" w:rsidRDefault="00000000">
            <w:pPr>
              <w:pStyle w:val="Compact"/>
            </w:pPr>
            <w:r>
              <w:rPr>
                <w:rFonts w:hint="eastAsia"/>
              </w:rPr>
              <w:t>有投资观</w:t>
            </w:r>
            <w:r>
              <w:rPr>
                <w:rFonts w:hint="eastAsia"/>
              </w:rPr>
              <w:lastRenderedPageBreak/>
              <w:t>点时</w:t>
            </w:r>
          </w:p>
        </w:tc>
      </w:tr>
      <w:tr w:rsidR="00784A0D" w14:paraId="7AB42732" w14:textId="77777777">
        <w:tc>
          <w:tcPr>
            <w:tcW w:w="1131" w:type="dxa"/>
          </w:tcPr>
          <w:p w14:paraId="5B09FBD2" w14:textId="77777777" w:rsidR="00784A0D" w:rsidRDefault="00000000">
            <w:pPr>
              <w:pStyle w:val="Compact"/>
            </w:pPr>
            <w:r>
              <w:rPr>
                <w:rFonts w:hint="eastAsia"/>
              </w:rPr>
              <w:lastRenderedPageBreak/>
              <w:t>CVaR</w:t>
            </w:r>
            <w:r>
              <w:rPr>
                <w:rFonts w:hint="eastAsia"/>
              </w:rPr>
              <w:t>优化</w:t>
            </w:r>
          </w:p>
        </w:tc>
        <w:tc>
          <w:tcPr>
            <w:tcW w:w="942" w:type="dxa"/>
          </w:tcPr>
          <w:p w14:paraId="290E9C54" w14:textId="77777777" w:rsidR="00784A0D" w:rsidRDefault="00000000">
            <w:pPr>
              <w:pStyle w:val="Compact"/>
              <w:jc w:val="center"/>
            </w:pPr>
            <w:r>
              <w:t>✓</w:t>
            </w:r>
          </w:p>
        </w:tc>
        <w:tc>
          <w:tcPr>
            <w:tcW w:w="942" w:type="dxa"/>
          </w:tcPr>
          <w:p w14:paraId="309011B7" w14:textId="77777777" w:rsidR="00784A0D" w:rsidRDefault="00000000">
            <w:pPr>
              <w:pStyle w:val="Compact"/>
              <w:jc w:val="center"/>
            </w:pPr>
            <w:r>
              <w:rPr>
                <w:rFonts w:hint="eastAsia"/>
              </w:rPr>
              <w:t>场景</w:t>
            </w:r>
          </w:p>
        </w:tc>
        <w:tc>
          <w:tcPr>
            <w:tcW w:w="942" w:type="dxa"/>
          </w:tcPr>
          <w:p w14:paraId="22047319" w14:textId="77777777" w:rsidR="00784A0D" w:rsidRDefault="00000000">
            <w:pPr>
              <w:pStyle w:val="Compact"/>
              <w:jc w:val="center"/>
            </w:pPr>
            <w:r>
              <w:t>✗</w:t>
            </w:r>
          </w:p>
        </w:tc>
        <w:tc>
          <w:tcPr>
            <w:tcW w:w="942" w:type="dxa"/>
          </w:tcPr>
          <w:p w14:paraId="1FC042DA" w14:textId="77777777" w:rsidR="00784A0D" w:rsidRDefault="00000000">
            <w:pPr>
              <w:pStyle w:val="Compact"/>
              <w:jc w:val="center"/>
            </w:pPr>
            <w:r>
              <w:t>★★★★</w:t>
            </w:r>
          </w:p>
        </w:tc>
        <w:tc>
          <w:tcPr>
            <w:tcW w:w="942" w:type="dxa"/>
          </w:tcPr>
          <w:p w14:paraId="2DD16496" w14:textId="77777777" w:rsidR="00784A0D" w:rsidRDefault="00000000">
            <w:pPr>
              <w:pStyle w:val="Compact"/>
              <w:jc w:val="center"/>
            </w:pPr>
            <w:r>
              <w:t>★★★</w:t>
            </w:r>
          </w:p>
        </w:tc>
        <w:tc>
          <w:tcPr>
            <w:tcW w:w="942" w:type="dxa"/>
          </w:tcPr>
          <w:p w14:paraId="550C9B98" w14:textId="77777777" w:rsidR="00784A0D" w:rsidRDefault="00000000">
            <w:pPr>
              <w:pStyle w:val="Compact"/>
              <w:jc w:val="center"/>
            </w:pPr>
            <w:r>
              <w:t>★★★</w:t>
            </w:r>
          </w:p>
        </w:tc>
        <w:tc>
          <w:tcPr>
            <w:tcW w:w="1131" w:type="dxa"/>
          </w:tcPr>
          <w:p w14:paraId="5FB9EC89" w14:textId="77777777" w:rsidR="00784A0D" w:rsidRDefault="00000000">
            <w:pPr>
              <w:pStyle w:val="Compact"/>
            </w:pPr>
            <w:r>
              <w:rPr>
                <w:rFonts w:hint="eastAsia"/>
              </w:rPr>
              <w:t>尾部风险管理</w:t>
            </w:r>
          </w:p>
        </w:tc>
      </w:tr>
      <w:tr w:rsidR="00784A0D" w14:paraId="07DA03B0" w14:textId="77777777">
        <w:tc>
          <w:tcPr>
            <w:tcW w:w="1131" w:type="dxa"/>
          </w:tcPr>
          <w:p w14:paraId="6C50AACA" w14:textId="77777777" w:rsidR="00784A0D" w:rsidRDefault="00000000">
            <w:pPr>
              <w:pStyle w:val="Compact"/>
            </w:pPr>
            <w:r>
              <w:rPr>
                <w:rFonts w:hint="eastAsia"/>
              </w:rPr>
              <w:t>ML</w:t>
            </w:r>
            <w:r>
              <w:rPr>
                <w:rFonts w:hint="eastAsia"/>
              </w:rPr>
              <w:t>配权</w:t>
            </w:r>
          </w:p>
        </w:tc>
        <w:tc>
          <w:tcPr>
            <w:tcW w:w="942" w:type="dxa"/>
          </w:tcPr>
          <w:p w14:paraId="6DB4EA83" w14:textId="77777777" w:rsidR="00784A0D" w:rsidRDefault="00000000">
            <w:pPr>
              <w:pStyle w:val="Compact"/>
              <w:jc w:val="center"/>
            </w:pPr>
            <w:r>
              <w:rPr>
                <w:rFonts w:hint="eastAsia"/>
              </w:rPr>
              <w:t>✓</w:t>
            </w:r>
            <w:r>
              <w:rPr>
                <w:rFonts w:hint="eastAsia"/>
              </w:rPr>
              <w:t>(</w:t>
            </w:r>
            <w:r>
              <w:rPr>
                <w:rFonts w:hint="eastAsia"/>
              </w:rPr>
              <w:t>学习</w:t>
            </w:r>
            <w:r>
              <w:rPr>
                <w:rFonts w:hint="eastAsia"/>
              </w:rPr>
              <w:t>)</w:t>
            </w:r>
          </w:p>
        </w:tc>
        <w:tc>
          <w:tcPr>
            <w:tcW w:w="942" w:type="dxa"/>
          </w:tcPr>
          <w:p w14:paraId="5095896B" w14:textId="77777777" w:rsidR="00784A0D" w:rsidRDefault="00000000">
            <w:pPr>
              <w:pStyle w:val="Compact"/>
              <w:jc w:val="center"/>
            </w:pPr>
            <w:r>
              <w:rPr>
                <w:rFonts w:hint="eastAsia"/>
              </w:rPr>
              <w:t>✓</w:t>
            </w:r>
            <w:r>
              <w:rPr>
                <w:rFonts w:hint="eastAsia"/>
              </w:rPr>
              <w:t>(</w:t>
            </w:r>
            <w:r>
              <w:rPr>
                <w:rFonts w:hint="eastAsia"/>
              </w:rPr>
              <w:t>可选</w:t>
            </w:r>
            <w:r>
              <w:rPr>
                <w:rFonts w:hint="eastAsia"/>
              </w:rPr>
              <w:t>)</w:t>
            </w:r>
          </w:p>
        </w:tc>
        <w:tc>
          <w:tcPr>
            <w:tcW w:w="942" w:type="dxa"/>
          </w:tcPr>
          <w:p w14:paraId="13C5A205" w14:textId="77777777" w:rsidR="00784A0D" w:rsidRDefault="00000000">
            <w:pPr>
              <w:pStyle w:val="Compact"/>
              <w:jc w:val="center"/>
            </w:pPr>
            <w:r>
              <w:t>✗</w:t>
            </w:r>
          </w:p>
        </w:tc>
        <w:tc>
          <w:tcPr>
            <w:tcW w:w="942" w:type="dxa"/>
          </w:tcPr>
          <w:p w14:paraId="1FE54C9F" w14:textId="77777777" w:rsidR="00784A0D" w:rsidRDefault="00000000">
            <w:pPr>
              <w:pStyle w:val="Compact"/>
              <w:jc w:val="center"/>
            </w:pPr>
            <w:r>
              <w:t>★★</w:t>
            </w:r>
          </w:p>
        </w:tc>
        <w:tc>
          <w:tcPr>
            <w:tcW w:w="942" w:type="dxa"/>
          </w:tcPr>
          <w:p w14:paraId="3AB92915" w14:textId="77777777" w:rsidR="00784A0D" w:rsidRDefault="00000000">
            <w:pPr>
              <w:pStyle w:val="Compact"/>
              <w:jc w:val="center"/>
            </w:pPr>
            <w:r>
              <w:t>★★</w:t>
            </w:r>
          </w:p>
        </w:tc>
        <w:tc>
          <w:tcPr>
            <w:tcW w:w="942" w:type="dxa"/>
          </w:tcPr>
          <w:p w14:paraId="6C69E2BE" w14:textId="77777777" w:rsidR="00784A0D" w:rsidRDefault="00000000">
            <w:pPr>
              <w:pStyle w:val="Compact"/>
              <w:jc w:val="center"/>
            </w:pPr>
            <w:r>
              <w:t>★★★★★</w:t>
            </w:r>
          </w:p>
        </w:tc>
        <w:tc>
          <w:tcPr>
            <w:tcW w:w="1131" w:type="dxa"/>
          </w:tcPr>
          <w:p w14:paraId="352C843E" w14:textId="77777777" w:rsidR="00784A0D" w:rsidRDefault="00000000">
            <w:pPr>
              <w:pStyle w:val="Compact"/>
            </w:pPr>
            <w:r>
              <w:rPr>
                <w:rFonts w:hint="eastAsia"/>
              </w:rPr>
              <w:t>非线性模式丰富</w:t>
            </w:r>
          </w:p>
        </w:tc>
      </w:tr>
      <w:tr w:rsidR="00784A0D" w14:paraId="5FD9FEF2" w14:textId="77777777">
        <w:tc>
          <w:tcPr>
            <w:tcW w:w="1131" w:type="dxa"/>
          </w:tcPr>
          <w:p w14:paraId="51CC1D26" w14:textId="77777777" w:rsidR="00784A0D" w:rsidRDefault="00000000">
            <w:pPr>
              <w:pStyle w:val="Compact"/>
            </w:pPr>
            <w:r>
              <w:t>HERC</w:t>
            </w:r>
          </w:p>
        </w:tc>
        <w:tc>
          <w:tcPr>
            <w:tcW w:w="942" w:type="dxa"/>
          </w:tcPr>
          <w:p w14:paraId="1E872D13" w14:textId="77777777" w:rsidR="00784A0D" w:rsidRDefault="00000000">
            <w:pPr>
              <w:pStyle w:val="Compact"/>
              <w:jc w:val="center"/>
            </w:pPr>
            <w:r>
              <w:t>✗</w:t>
            </w:r>
          </w:p>
        </w:tc>
        <w:tc>
          <w:tcPr>
            <w:tcW w:w="942" w:type="dxa"/>
          </w:tcPr>
          <w:p w14:paraId="42D8E574" w14:textId="77777777" w:rsidR="00784A0D" w:rsidRDefault="00000000">
            <w:pPr>
              <w:pStyle w:val="Compact"/>
              <w:jc w:val="center"/>
            </w:pPr>
            <w:r>
              <w:t>✓</w:t>
            </w:r>
          </w:p>
        </w:tc>
        <w:tc>
          <w:tcPr>
            <w:tcW w:w="942" w:type="dxa"/>
          </w:tcPr>
          <w:p w14:paraId="15E76BC9" w14:textId="77777777" w:rsidR="00784A0D" w:rsidRDefault="00000000">
            <w:pPr>
              <w:pStyle w:val="Compact"/>
              <w:jc w:val="center"/>
            </w:pPr>
            <w:r>
              <w:t>✗</w:t>
            </w:r>
          </w:p>
        </w:tc>
        <w:tc>
          <w:tcPr>
            <w:tcW w:w="942" w:type="dxa"/>
          </w:tcPr>
          <w:p w14:paraId="6A1EACEC" w14:textId="77777777" w:rsidR="00784A0D" w:rsidRDefault="00000000">
            <w:pPr>
              <w:pStyle w:val="Compact"/>
              <w:jc w:val="center"/>
            </w:pPr>
            <w:r>
              <w:t>★★★★★</w:t>
            </w:r>
          </w:p>
        </w:tc>
        <w:tc>
          <w:tcPr>
            <w:tcW w:w="942" w:type="dxa"/>
          </w:tcPr>
          <w:p w14:paraId="35DCCEB3" w14:textId="77777777" w:rsidR="00784A0D" w:rsidRDefault="00000000">
            <w:pPr>
              <w:pStyle w:val="Compact"/>
              <w:jc w:val="center"/>
            </w:pPr>
            <w:r>
              <w:t>★★★★</w:t>
            </w:r>
          </w:p>
        </w:tc>
        <w:tc>
          <w:tcPr>
            <w:tcW w:w="942" w:type="dxa"/>
          </w:tcPr>
          <w:p w14:paraId="72F27141" w14:textId="77777777" w:rsidR="00784A0D" w:rsidRDefault="00000000">
            <w:pPr>
              <w:pStyle w:val="Compact"/>
              <w:jc w:val="center"/>
            </w:pPr>
            <w:r>
              <w:t>★★★★</w:t>
            </w:r>
          </w:p>
        </w:tc>
        <w:tc>
          <w:tcPr>
            <w:tcW w:w="1131" w:type="dxa"/>
          </w:tcPr>
          <w:p w14:paraId="59EFCEB6" w14:textId="77777777" w:rsidR="00784A0D" w:rsidRDefault="00000000">
            <w:pPr>
              <w:pStyle w:val="Compact"/>
            </w:pPr>
            <w:r>
              <w:rPr>
                <w:rFonts w:hint="eastAsia"/>
              </w:rPr>
              <w:t>带聚类结构的组合</w:t>
            </w:r>
          </w:p>
        </w:tc>
      </w:tr>
      <w:tr w:rsidR="00784A0D" w14:paraId="392A283F" w14:textId="77777777">
        <w:tc>
          <w:tcPr>
            <w:tcW w:w="1131" w:type="dxa"/>
          </w:tcPr>
          <w:p w14:paraId="49167A28" w14:textId="77777777" w:rsidR="00784A0D" w:rsidRDefault="00000000">
            <w:pPr>
              <w:pStyle w:val="Compact"/>
            </w:pPr>
            <w:r>
              <w:rPr>
                <w:rFonts w:hint="eastAsia"/>
              </w:rPr>
              <w:t>因子配权</w:t>
            </w:r>
          </w:p>
        </w:tc>
        <w:tc>
          <w:tcPr>
            <w:tcW w:w="942" w:type="dxa"/>
          </w:tcPr>
          <w:p w14:paraId="7E592E1D" w14:textId="77777777" w:rsidR="00784A0D" w:rsidRDefault="00000000">
            <w:pPr>
              <w:pStyle w:val="Compact"/>
              <w:jc w:val="center"/>
            </w:pPr>
            <w:r>
              <w:t>✓</w:t>
            </w:r>
          </w:p>
        </w:tc>
        <w:tc>
          <w:tcPr>
            <w:tcW w:w="942" w:type="dxa"/>
          </w:tcPr>
          <w:p w14:paraId="3E4B09B8" w14:textId="77777777" w:rsidR="00784A0D" w:rsidRDefault="00000000">
            <w:pPr>
              <w:pStyle w:val="Compact"/>
              <w:jc w:val="center"/>
            </w:pPr>
            <w:r>
              <w:rPr>
                <w:rFonts w:hint="eastAsia"/>
              </w:rPr>
              <w:t>因子模型</w:t>
            </w:r>
          </w:p>
        </w:tc>
        <w:tc>
          <w:tcPr>
            <w:tcW w:w="942" w:type="dxa"/>
          </w:tcPr>
          <w:p w14:paraId="5FC0A2FF" w14:textId="77777777" w:rsidR="00784A0D" w:rsidRDefault="00000000">
            <w:pPr>
              <w:pStyle w:val="Compact"/>
              <w:jc w:val="center"/>
            </w:pPr>
            <w:r>
              <w:t>✗</w:t>
            </w:r>
          </w:p>
        </w:tc>
        <w:tc>
          <w:tcPr>
            <w:tcW w:w="942" w:type="dxa"/>
          </w:tcPr>
          <w:p w14:paraId="7C39F197" w14:textId="77777777" w:rsidR="00784A0D" w:rsidRDefault="00000000">
            <w:pPr>
              <w:pStyle w:val="Compact"/>
              <w:jc w:val="center"/>
            </w:pPr>
            <w:r>
              <w:t>★★★</w:t>
            </w:r>
          </w:p>
        </w:tc>
        <w:tc>
          <w:tcPr>
            <w:tcW w:w="942" w:type="dxa"/>
          </w:tcPr>
          <w:p w14:paraId="55F62FB5" w14:textId="77777777" w:rsidR="00784A0D" w:rsidRDefault="00000000">
            <w:pPr>
              <w:pStyle w:val="Compact"/>
              <w:jc w:val="center"/>
            </w:pPr>
            <w:r>
              <w:t>★★★★★</w:t>
            </w:r>
          </w:p>
        </w:tc>
        <w:tc>
          <w:tcPr>
            <w:tcW w:w="942" w:type="dxa"/>
          </w:tcPr>
          <w:p w14:paraId="60910459" w14:textId="77777777" w:rsidR="00784A0D" w:rsidRDefault="00000000">
            <w:pPr>
              <w:pStyle w:val="Compact"/>
              <w:jc w:val="center"/>
            </w:pPr>
            <w:r>
              <w:t>★★★</w:t>
            </w:r>
          </w:p>
        </w:tc>
        <w:tc>
          <w:tcPr>
            <w:tcW w:w="1131" w:type="dxa"/>
          </w:tcPr>
          <w:p w14:paraId="3660C31E" w14:textId="77777777" w:rsidR="00784A0D" w:rsidRDefault="00000000">
            <w:pPr>
              <w:pStyle w:val="Compact"/>
            </w:pPr>
            <w:r>
              <w:rPr>
                <w:rFonts w:hint="eastAsia"/>
              </w:rPr>
              <w:t>因子投资组合</w:t>
            </w:r>
          </w:p>
        </w:tc>
      </w:tr>
      <w:tr w:rsidR="00784A0D" w14:paraId="00596651" w14:textId="77777777">
        <w:tc>
          <w:tcPr>
            <w:tcW w:w="1131" w:type="dxa"/>
          </w:tcPr>
          <w:p w14:paraId="2156C444" w14:textId="77777777" w:rsidR="00784A0D" w:rsidRDefault="00000000">
            <w:pPr>
              <w:pStyle w:val="Compact"/>
            </w:pPr>
            <w:r>
              <w:rPr>
                <w:rFonts w:hint="eastAsia"/>
              </w:rPr>
              <w:t>回撤控制</w:t>
            </w:r>
          </w:p>
        </w:tc>
        <w:tc>
          <w:tcPr>
            <w:tcW w:w="942" w:type="dxa"/>
          </w:tcPr>
          <w:p w14:paraId="18B43434" w14:textId="77777777" w:rsidR="00784A0D" w:rsidRDefault="00000000">
            <w:pPr>
              <w:pStyle w:val="Compact"/>
              <w:jc w:val="center"/>
            </w:pPr>
            <w:r>
              <w:t>✓</w:t>
            </w:r>
          </w:p>
        </w:tc>
        <w:tc>
          <w:tcPr>
            <w:tcW w:w="942" w:type="dxa"/>
          </w:tcPr>
          <w:p w14:paraId="54437E04" w14:textId="77777777" w:rsidR="00784A0D" w:rsidRDefault="00000000">
            <w:pPr>
              <w:pStyle w:val="Compact"/>
              <w:jc w:val="center"/>
            </w:pPr>
            <w:r>
              <w:rPr>
                <w:rFonts w:hint="eastAsia"/>
              </w:rPr>
              <w:t>场景</w:t>
            </w:r>
          </w:p>
        </w:tc>
        <w:tc>
          <w:tcPr>
            <w:tcW w:w="942" w:type="dxa"/>
          </w:tcPr>
          <w:p w14:paraId="3C463219" w14:textId="77777777" w:rsidR="00784A0D" w:rsidRDefault="00000000">
            <w:pPr>
              <w:pStyle w:val="Compact"/>
              <w:jc w:val="center"/>
            </w:pPr>
            <w:r>
              <w:t>✗</w:t>
            </w:r>
          </w:p>
        </w:tc>
        <w:tc>
          <w:tcPr>
            <w:tcW w:w="942" w:type="dxa"/>
          </w:tcPr>
          <w:p w14:paraId="6BFCD055" w14:textId="77777777" w:rsidR="00784A0D" w:rsidRDefault="00000000">
            <w:pPr>
              <w:pStyle w:val="Compact"/>
              <w:jc w:val="center"/>
            </w:pPr>
            <w:r>
              <w:t>★★★</w:t>
            </w:r>
          </w:p>
        </w:tc>
        <w:tc>
          <w:tcPr>
            <w:tcW w:w="942" w:type="dxa"/>
          </w:tcPr>
          <w:p w14:paraId="5CD13241" w14:textId="77777777" w:rsidR="00784A0D" w:rsidRDefault="00000000">
            <w:pPr>
              <w:pStyle w:val="Compact"/>
              <w:jc w:val="center"/>
            </w:pPr>
            <w:r>
              <w:t>★★★★</w:t>
            </w:r>
          </w:p>
        </w:tc>
        <w:tc>
          <w:tcPr>
            <w:tcW w:w="942" w:type="dxa"/>
          </w:tcPr>
          <w:p w14:paraId="6081DEAC" w14:textId="77777777" w:rsidR="00784A0D" w:rsidRDefault="00000000">
            <w:pPr>
              <w:pStyle w:val="Compact"/>
              <w:jc w:val="center"/>
            </w:pPr>
            <w:r>
              <w:t>★★★</w:t>
            </w:r>
          </w:p>
        </w:tc>
        <w:tc>
          <w:tcPr>
            <w:tcW w:w="1131" w:type="dxa"/>
          </w:tcPr>
          <w:p w14:paraId="71485E5F" w14:textId="77777777" w:rsidR="00784A0D" w:rsidRDefault="00000000">
            <w:pPr>
              <w:pStyle w:val="Compact"/>
            </w:pPr>
            <w:r>
              <w:rPr>
                <w:rFonts w:hint="eastAsia"/>
              </w:rPr>
              <w:t>绝对收益产品</w:t>
            </w:r>
          </w:p>
        </w:tc>
      </w:tr>
      <w:tr w:rsidR="00784A0D" w14:paraId="2AD246EC" w14:textId="77777777">
        <w:tc>
          <w:tcPr>
            <w:tcW w:w="1131" w:type="dxa"/>
          </w:tcPr>
          <w:p w14:paraId="00B6D206" w14:textId="77777777" w:rsidR="00784A0D" w:rsidRDefault="00000000">
            <w:pPr>
              <w:pStyle w:val="Compact"/>
            </w:pPr>
            <w:r>
              <w:rPr>
                <w:rFonts w:hint="eastAsia"/>
              </w:rPr>
              <w:t>Kelly</w:t>
            </w:r>
            <w:r>
              <w:rPr>
                <w:rFonts w:hint="eastAsia"/>
              </w:rPr>
              <w:t>公式</w:t>
            </w:r>
          </w:p>
        </w:tc>
        <w:tc>
          <w:tcPr>
            <w:tcW w:w="942" w:type="dxa"/>
          </w:tcPr>
          <w:p w14:paraId="00A3E430" w14:textId="77777777" w:rsidR="00784A0D" w:rsidRDefault="00000000">
            <w:pPr>
              <w:pStyle w:val="Compact"/>
              <w:jc w:val="center"/>
            </w:pPr>
            <w:r>
              <w:t>✓</w:t>
            </w:r>
          </w:p>
        </w:tc>
        <w:tc>
          <w:tcPr>
            <w:tcW w:w="942" w:type="dxa"/>
          </w:tcPr>
          <w:p w14:paraId="2A75A32C" w14:textId="77777777" w:rsidR="00784A0D" w:rsidRDefault="00000000">
            <w:pPr>
              <w:pStyle w:val="Compact"/>
              <w:jc w:val="center"/>
            </w:pPr>
            <w:r>
              <w:t>✓</w:t>
            </w:r>
          </w:p>
        </w:tc>
        <w:tc>
          <w:tcPr>
            <w:tcW w:w="942" w:type="dxa"/>
          </w:tcPr>
          <w:p w14:paraId="7E01A1B4" w14:textId="77777777" w:rsidR="00784A0D" w:rsidRDefault="00000000">
            <w:pPr>
              <w:pStyle w:val="Compact"/>
              <w:jc w:val="center"/>
            </w:pPr>
            <w:r>
              <w:t>✓</w:t>
            </w:r>
          </w:p>
        </w:tc>
        <w:tc>
          <w:tcPr>
            <w:tcW w:w="942" w:type="dxa"/>
          </w:tcPr>
          <w:p w14:paraId="1FA57B9E" w14:textId="77777777" w:rsidR="00784A0D" w:rsidRDefault="00000000">
            <w:pPr>
              <w:pStyle w:val="Compact"/>
              <w:jc w:val="center"/>
            </w:pPr>
            <w:r>
              <w:t>★</w:t>
            </w:r>
          </w:p>
        </w:tc>
        <w:tc>
          <w:tcPr>
            <w:tcW w:w="942" w:type="dxa"/>
          </w:tcPr>
          <w:p w14:paraId="2A840E61" w14:textId="77777777" w:rsidR="00784A0D" w:rsidRDefault="00000000">
            <w:pPr>
              <w:pStyle w:val="Compact"/>
              <w:jc w:val="center"/>
            </w:pPr>
            <w:r>
              <w:t>★★★</w:t>
            </w:r>
          </w:p>
        </w:tc>
        <w:tc>
          <w:tcPr>
            <w:tcW w:w="942" w:type="dxa"/>
          </w:tcPr>
          <w:p w14:paraId="272858A3" w14:textId="77777777" w:rsidR="00784A0D" w:rsidRDefault="00000000">
            <w:pPr>
              <w:pStyle w:val="Compact"/>
              <w:jc w:val="center"/>
            </w:pPr>
            <w:r>
              <w:t>★★</w:t>
            </w:r>
          </w:p>
        </w:tc>
        <w:tc>
          <w:tcPr>
            <w:tcW w:w="1131" w:type="dxa"/>
          </w:tcPr>
          <w:p w14:paraId="51DD1DEF" w14:textId="77777777" w:rsidR="00784A0D" w:rsidRDefault="00000000">
            <w:pPr>
              <w:pStyle w:val="Compact"/>
            </w:pPr>
            <w:r>
              <w:rPr>
                <w:rFonts w:hint="eastAsia"/>
              </w:rPr>
              <w:t>长期增长优化</w:t>
            </w:r>
          </w:p>
        </w:tc>
      </w:tr>
      <w:tr w:rsidR="00784A0D" w14:paraId="36E4C4DD" w14:textId="77777777">
        <w:tc>
          <w:tcPr>
            <w:tcW w:w="1131" w:type="dxa"/>
          </w:tcPr>
          <w:p w14:paraId="5FF79131" w14:textId="77777777" w:rsidR="00784A0D" w:rsidRDefault="00000000">
            <w:pPr>
              <w:pStyle w:val="Compact"/>
            </w:pPr>
            <w:r>
              <w:rPr>
                <w:rFonts w:hint="eastAsia"/>
              </w:rPr>
              <w:t>凸松弛</w:t>
            </w:r>
          </w:p>
        </w:tc>
        <w:tc>
          <w:tcPr>
            <w:tcW w:w="942" w:type="dxa"/>
          </w:tcPr>
          <w:p w14:paraId="3789ED40" w14:textId="77777777" w:rsidR="00784A0D" w:rsidRDefault="00000000">
            <w:pPr>
              <w:pStyle w:val="Compact"/>
              <w:jc w:val="center"/>
            </w:pPr>
            <w:r>
              <w:t>✓/✗</w:t>
            </w:r>
          </w:p>
        </w:tc>
        <w:tc>
          <w:tcPr>
            <w:tcW w:w="942" w:type="dxa"/>
          </w:tcPr>
          <w:p w14:paraId="415F9208" w14:textId="77777777" w:rsidR="00784A0D" w:rsidRDefault="00000000">
            <w:pPr>
              <w:pStyle w:val="Compact"/>
              <w:jc w:val="center"/>
            </w:pPr>
            <w:r>
              <w:t>✓</w:t>
            </w:r>
          </w:p>
        </w:tc>
        <w:tc>
          <w:tcPr>
            <w:tcW w:w="942" w:type="dxa"/>
          </w:tcPr>
          <w:p w14:paraId="0A721853" w14:textId="77777777" w:rsidR="00784A0D" w:rsidRDefault="00000000">
            <w:pPr>
              <w:pStyle w:val="Compact"/>
              <w:jc w:val="center"/>
            </w:pPr>
            <w:r>
              <w:t>✗</w:t>
            </w:r>
          </w:p>
        </w:tc>
        <w:tc>
          <w:tcPr>
            <w:tcW w:w="942" w:type="dxa"/>
          </w:tcPr>
          <w:p w14:paraId="561BCC57" w14:textId="77777777" w:rsidR="00784A0D" w:rsidRDefault="00000000">
            <w:pPr>
              <w:pStyle w:val="Compact"/>
              <w:jc w:val="center"/>
            </w:pPr>
            <w:r>
              <w:t>★★★</w:t>
            </w:r>
          </w:p>
        </w:tc>
        <w:tc>
          <w:tcPr>
            <w:tcW w:w="942" w:type="dxa"/>
          </w:tcPr>
          <w:p w14:paraId="037B1B8C" w14:textId="77777777" w:rsidR="00784A0D" w:rsidRDefault="00000000">
            <w:pPr>
              <w:pStyle w:val="Compact"/>
              <w:jc w:val="center"/>
            </w:pPr>
            <w:r>
              <w:t>★★★</w:t>
            </w:r>
          </w:p>
        </w:tc>
        <w:tc>
          <w:tcPr>
            <w:tcW w:w="942" w:type="dxa"/>
          </w:tcPr>
          <w:p w14:paraId="24DC7997" w14:textId="77777777" w:rsidR="00784A0D" w:rsidRDefault="00000000">
            <w:pPr>
              <w:pStyle w:val="Compact"/>
              <w:jc w:val="center"/>
            </w:pPr>
            <w:r>
              <w:t>★★★</w:t>
            </w:r>
          </w:p>
        </w:tc>
        <w:tc>
          <w:tcPr>
            <w:tcW w:w="1131" w:type="dxa"/>
          </w:tcPr>
          <w:p w14:paraId="39316462" w14:textId="77777777" w:rsidR="00784A0D" w:rsidRDefault="00000000">
            <w:pPr>
              <w:pStyle w:val="Compact"/>
            </w:pPr>
            <w:r>
              <w:rPr>
                <w:rFonts w:hint="eastAsia"/>
              </w:rPr>
              <w:t>稀疏组合、基数约束</w:t>
            </w:r>
          </w:p>
        </w:tc>
      </w:tr>
      <w:tr w:rsidR="00784A0D" w14:paraId="1BF8263E" w14:textId="77777777">
        <w:tc>
          <w:tcPr>
            <w:tcW w:w="1131" w:type="dxa"/>
          </w:tcPr>
          <w:p w14:paraId="01613425" w14:textId="77777777" w:rsidR="00784A0D" w:rsidRDefault="00000000">
            <w:pPr>
              <w:pStyle w:val="Compact"/>
            </w:pPr>
            <w:r>
              <w:t>Turbo RP</w:t>
            </w:r>
          </w:p>
        </w:tc>
        <w:tc>
          <w:tcPr>
            <w:tcW w:w="942" w:type="dxa"/>
          </w:tcPr>
          <w:p w14:paraId="091A2B76" w14:textId="77777777" w:rsidR="00784A0D" w:rsidRDefault="00000000">
            <w:pPr>
              <w:pStyle w:val="Compact"/>
              <w:jc w:val="center"/>
            </w:pPr>
            <w:r>
              <w:t>✗</w:t>
            </w:r>
          </w:p>
        </w:tc>
        <w:tc>
          <w:tcPr>
            <w:tcW w:w="942" w:type="dxa"/>
          </w:tcPr>
          <w:p w14:paraId="4C02144D" w14:textId="77777777" w:rsidR="00784A0D" w:rsidRDefault="00000000">
            <w:pPr>
              <w:pStyle w:val="Compact"/>
              <w:jc w:val="center"/>
            </w:pPr>
            <w:r>
              <w:t>✓</w:t>
            </w:r>
          </w:p>
        </w:tc>
        <w:tc>
          <w:tcPr>
            <w:tcW w:w="942" w:type="dxa"/>
          </w:tcPr>
          <w:p w14:paraId="06D1A96D" w14:textId="77777777" w:rsidR="00784A0D" w:rsidRDefault="00000000">
            <w:pPr>
              <w:pStyle w:val="Compact"/>
              <w:jc w:val="center"/>
            </w:pPr>
            <w:r>
              <w:t>✗</w:t>
            </w:r>
          </w:p>
        </w:tc>
        <w:tc>
          <w:tcPr>
            <w:tcW w:w="942" w:type="dxa"/>
          </w:tcPr>
          <w:p w14:paraId="345D757E" w14:textId="77777777" w:rsidR="00784A0D" w:rsidRDefault="00000000">
            <w:pPr>
              <w:pStyle w:val="Compact"/>
              <w:jc w:val="center"/>
            </w:pPr>
            <w:r>
              <w:t>★★★★</w:t>
            </w:r>
          </w:p>
        </w:tc>
        <w:tc>
          <w:tcPr>
            <w:tcW w:w="942" w:type="dxa"/>
          </w:tcPr>
          <w:p w14:paraId="007133C6" w14:textId="77777777" w:rsidR="00784A0D" w:rsidRDefault="00000000">
            <w:pPr>
              <w:pStyle w:val="Compact"/>
              <w:jc w:val="center"/>
            </w:pPr>
            <w:r>
              <w:t>★★★★</w:t>
            </w:r>
          </w:p>
        </w:tc>
        <w:tc>
          <w:tcPr>
            <w:tcW w:w="942" w:type="dxa"/>
          </w:tcPr>
          <w:p w14:paraId="11DBF3F8" w14:textId="77777777" w:rsidR="00784A0D" w:rsidRDefault="00000000">
            <w:pPr>
              <w:pStyle w:val="Compact"/>
              <w:jc w:val="center"/>
            </w:pPr>
            <w:r>
              <w:t>★★</w:t>
            </w:r>
          </w:p>
        </w:tc>
        <w:tc>
          <w:tcPr>
            <w:tcW w:w="1131" w:type="dxa"/>
          </w:tcPr>
          <w:p w14:paraId="3E2B3E0C" w14:textId="77777777" w:rsidR="00784A0D" w:rsidRDefault="00000000">
            <w:pPr>
              <w:pStyle w:val="Compact"/>
            </w:pPr>
            <w:r>
              <w:rPr>
                <w:rFonts w:hint="eastAsia"/>
              </w:rPr>
              <w:t>大规模风险平价</w:t>
            </w:r>
          </w:p>
        </w:tc>
      </w:tr>
    </w:tbl>
    <w:p w14:paraId="19DFEC72" w14:textId="77777777" w:rsidR="00784A0D" w:rsidRDefault="00000000">
      <w:r>
        <w:pict w14:anchorId="7361713F">
          <v:rect id="_x0000_i1041" style="width:0;height:1.5pt" o:hralign="center" o:hrstd="t" o:hr="t"/>
        </w:pict>
      </w:r>
    </w:p>
    <w:p w14:paraId="3E7E95AD" w14:textId="77777777" w:rsidR="00784A0D" w:rsidRDefault="00000000">
      <w:pPr>
        <w:pStyle w:val="2"/>
      </w:pPr>
      <w:bookmarkStart w:id="65" w:name="实践建议"/>
      <w:bookmarkEnd w:id="64"/>
      <w:r>
        <w:t xml:space="preserve">5. </w:t>
      </w:r>
      <w:r>
        <w:rPr>
          <w:rFonts w:hint="eastAsia"/>
        </w:rPr>
        <w:t>实践建议</w:t>
      </w:r>
    </w:p>
    <w:p w14:paraId="1940D389" w14:textId="77777777" w:rsidR="00784A0D" w:rsidRDefault="00000000">
      <w:pPr>
        <w:pStyle w:val="3"/>
      </w:pPr>
      <w:bookmarkStart w:id="66" w:name="不同场景下的方法选择"/>
      <w:r>
        <w:t xml:space="preserve">5.1 </w:t>
      </w:r>
      <w:r>
        <w:rPr>
          <w:rFonts w:hint="eastAsia"/>
        </w:rPr>
        <w:t>不同场景下的方法选择</w:t>
      </w:r>
    </w:p>
    <w:p w14:paraId="66FFDF65" w14:textId="77777777" w:rsidR="00784A0D" w:rsidRDefault="00000000">
      <w:pPr>
        <w:pStyle w:val="FirstParagraph"/>
      </w:pPr>
      <w:r>
        <w:rPr>
          <w:rFonts w:hint="eastAsia"/>
          <w:b/>
          <w:bCs/>
        </w:rPr>
        <w:t>场景一：跨资产大类配置（股票、债券、商品、</w:t>
      </w:r>
      <w:r>
        <w:rPr>
          <w:rFonts w:hint="eastAsia"/>
          <w:b/>
          <w:bCs/>
        </w:rPr>
        <w:t>REITs</w:t>
      </w:r>
      <w:r>
        <w:rPr>
          <w:rFonts w:hint="eastAsia"/>
          <w:b/>
          <w:bCs/>
        </w:rPr>
        <w:t>等，</w:t>
      </w:r>
      <m:oMath>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oMath>
      <w:r>
        <w:rPr>
          <w:rFonts w:hint="eastAsia"/>
          <w:b/>
          <w:bCs/>
        </w:rPr>
        <w:t>）</w:t>
      </w:r>
      <w:r>
        <w:t xml:space="preserve"> - </w:t>
      </w:r>
      <w:r>
        <w:rPr>
          <w:rFonts w:hint="eastAsia"/>
          <w:b/>
          <w:bCs/>
        </w:rPr>
        <w:t>首选</w:t>
      </w:r>
      <w:r>
        <w:rPr>
          <w:rFonts w:hint="eastAsia"/>
        </w:rPr>
        <w:t>：风险预算（</w:t>
      </w:r>
      <w:r>
        <w:rPr>
          <w:rFonts w:hint="eastAsia"/>
        </w:rPr>
        <w:t>Risk</w:t>
      </w:r>
      <w:r>
        <w:t xml:space="preserve"> </w:t>
      </w:r>
      <w:r>
        <w:rPr>
          <w:rFonts w:hint="eastAsia"/>
        </w:rPr>
        <w:t>Budgeting</w:t>
      </w:r>
      <w:r>
        <w:rPr>
          <w:rFonts w:hint="eastAsia"/>
        </w:rPr>
        <w:t>）或</w:t>
      </w:r>
      <w:r>
        <w:rPr>
          <w:rFonts w:hint="eastAsia"/>
        </w:rPr>
        <w:t>Black-Litterman</w:t>
      </w:r>
      <w:r>
        <w:t xml:space="preserve"> - </w:t>
      </w:r>
      <w:r>
        <w:rPr>
          <w:rFonts w:hint="eastAsia"/>
          <w:b/>
          <w:bCs/>
        </w:rPr>
        <w:t>理由</w:t>
      </w:r>
      <w:r>
        <w:rPr>
          <w:rFonts w:hint="eastAsia"/>
        </w:rPr>
        <w:t>：资产数量少、相关性结构明确、有观点时可灵活表达</w:t>
      </w:r>
      <w:r>
        <w:t xml:space="preserve"> - </w:t>
      </w:r>
      <w:r>
        <w:rPr>
          <w:rFonts w:hint="eastAsia"/>
          <w:b/>
          <w:bCs/>
        </w:rPr>
        <w:t>注意</w:t>
      </w:r>
      <w:r>
        <w:rPr>
          <w:rFonts w:hint="eastAsia"/>
        </w:rPr>
        <w:t>：协方差矩阵用</w:t>
      </w:r>
      <w:r>
        <w:rPr>
          <w:rFonts w:hint="eastAsia"/>
        </w:rPr>
        <w:t>Ledoit-Wolf</w:t>
      </w:r>
      <w:r>
        <w:rPr>
          <w:rFonts w:hint="eastAsia"/>
        </w:rPr>
        <w:t>收缩估计即可</w:t>
      </w:r>
    </w:p>
    <w:p w14:paraId="012A217A" w14:textId="77777777" w:rsidR="00784A0D" w:rsidRDefault="00000000">
      <w:pPr>
        <w:pStyle w:val="a0"/>
      </w:pPr>
      <w:r>
        <w:rPr>
          <w:rFonts w:hint="eastAsia"/>
          <w:b/>
          <w:bCs/>
        </w:rPr>
        <w:t>场景二：股票组合选股配权（</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500</m:t>
        </m:r>
      </m:oMath>
      <w:r>
        <w:rPr>
          <w:rFonts w:hint="eastAsia"/>
          <w:b/>
          <w:bCs/>
        </w:rPr>
        <w:t>）</w:t>
      </w:r>
      <w:r>
        <w:t xml:space="preserve"> - </w:t>
      </w:r>
      <w:r>
        <w:rPr>
          <w:rFonts w:hint="eastAsia"/>
          <w:b/>
          <w:bCs/>
        </w:rPr>
        <w:t>首选</w:t>
      </w:r>
      <w:r>
        <w:rPr>
          <w:rFonts w:hint="eastAsia"/>
        </w:rPr>
        <w:t>：</w:t>
      </w:r>
      <w:r>
        <w:rPr>
          <w:rFonts w:hint="eastAsia"/>
        </w:rPr>
        <w:t>HRP</w:t>
      </w:r>
      <w:r>
        <w:t xml:space="preserve"> + Risk </w:t>
      </w:r>
      <w:r>
        <w:rPr>
          <w:rFonts w:hint="eastAsia"/>
        </w:rPr>
        <w:t>Parity</w:t>
      </w:r>
      <w:r>
        <w:rPr>
          <w:rFonts w:hint="eastAsia"/>
        </w:rPr>
        <w:t>混合，或</w:t>
      </w:r>
      <w:r>
        <w:rPr>
          <w:rFonts w:hint="eastAsia"/>
        </w:rPr>
        <w:t>NCO</w:t>
      </w:r>
      <w:r>
        <w:t xml:space="preserve"> - </w:t>
      </w:r>
      <w:r>
        <w:rPr>
          <w:rFonts w:hint="eastAsia"/>
          <w:b/>
          <w:bCs/>
        </w:rPr>
        <w:t>理由</w:t>
      </w:r>
      <w:r>
        <w:rPr>
          <w:rFonts w:hint="eastAsia"/>
        </w:rPr>
        <w:t>：高维问题需要层次化处理</w:t>
      </w:r>
      <w:r>
        <w:t xml:space="preserve"> - </w:t>
      </w:r>
      <w:r>
        <w:rPr>
          <w:rFonts w:hint="eastAsia"/>
          <w:b/>
          <w:bCs/>
        </w:rPr>
        <w:t>备选</w:t>
      </w:r>
      <w:r>
        <w:rPr>
          <w:rFonts w:hint="eastAsia"/>
        </w:rPr>
        <w:t>：因子配权（如果使用多因子选股模型）</w:t>
      </w:r>
    </w:p>
    <w:p w14:paraId="4852FB7E" w14:textId="77777777" w:rsidR="00784A0D" w:rsidRDefault="00000000">
      <w:pPr>
        <w:pStyle w:val="a0"/>
      </w:pPr>
      <w:r>
        <w:rPr>
          <w:rFonts w:hint="eastAsia"/>
          <w:b/>
          <w:bCs/>
        </w:rPr>
        <w:t>场景三：大型指数增强（</w:t>
      </w:r>
      <m:oMath>
        <m:r>
          <w:rPr>
            <w:rFonts w:ascii="Cambria Math" w:hAnsi="Cambria Math"/>
          </w:rPr>
          <m:t>N</m:t>
        </m:r>
        <m:r>
          <m:rPr>
            <m:sty m:val="p"/>
          </m:rPr>
          <w:rPr>
            <w:rFonts w:ascii="Cambria Math" w:hAnsi="Cambria Math"/>
          </w:rPr>
          <m:t>&gt;</m:t>
        </m:r>
        <m:r>
          <w:rPr>
            <w:rFonts w:ascii="Cambria Math" w:hAnsi="Cambria Math"/>
          </w:rPr>
          <m:t>500</m:t>
        </m:r>
      </m:oMath>
      <w:r>
        <w:rPr>
          <w:rFonts w:hint="eastAsia"/>
          <w:b/>
          <w:bCs/>
        </w:rPr>
        <w:t>）</w:t>
      </w:r>
      <w:r>
        <w:t xml:space="preserve"> - </w:t>
      </w:r>
      <w:r>
        <w:rPr>
          <w:rFonts w:hint="eastAsia"/>
          <w:b/>
          <w:bCs/>
        </w:rPr>
        <w:t>首选</w:t>
      </w:r>
      <w:r>
        <w:rPr>
          <w:rFonts w:hint="eastAsia"/>
        </w:rPr>
        <w:t>：凸松弛（稀疏配权）</w:t>
      </w:r>
      <w:r>
        <w:rPr>
          <w:rFonts w:hint="eastAsia"/>
        </w:rPr>
        <w:t>+</w:t>
      </w:r>
      <w:r>
        <w:t xml:space="preserve"> </w:t>
      </w:r>
      <w:r>
        <w:rPr>
          <w:rFonts w:hint="eastAsia"/>
        </w:rPr>
        <w:t>因子风险模型</w:t>
      </w:r>
      <w:r>
        <w:t xml:space="preserve"> - </w:t>
      </w:r>
      <w:r>
        <w:rPr>
          <w:rFonts w:hint="eastAsia"/>
          <w:b/>
          <w:bCs/>
        </w:rPr>
        <w:t>理由</w:t>
      </w:r>
      <w:r>
        <w:rPr>
          <w:rFonts w:hint="eastAsia"/>
        </w:rPr>
        <w:t>：交易成本控制、追踪误差约束</w:t>
      </w:r>
      <w:r>
        <w:t xml:space="preserve"> - </w:t>
      </w:r>
      <w:r>
        <w:rPr>
          <w:rFonts w:hint="eastAsia"/>
          <w:b/>
          <w:bCs/>
        </w:rPr>
        <w:t>备选</w:t>
      </w:r>
      <w:r>
        <w:rPr>
          <w:rFonts w:hint="eastAsia"/>
        </w:rPr>
        <w:t>：</w:t>
      </w:r>
      <w:r>
        <w:rPr>
          <w:rFonts w:hint="eastAsia"/>
        </w:rPr>
        <w:t>NCO</w:t>
      </w:r>
      <w:r>
        <w:t xml:space="preserve"> + </w:t>
      </w:r>
      <w:r>
        <w:rPr>
          <w:rFonts w:hint="eastAsia"/>
        </w:rPr>
        <w:t>脱靴</w:t>
      </w:r>
    </w:p>
    <w:p w14:paraId="3286F721" w14:textId="77777777" w:rsidR="00784A0D" w:rsidRDefault="00000000">
      <w:pPr>
        <w:pStyle w:val="a0"/>
      </w:pPr>
      <w:r>
        <w:rPr>
          <w:rFonts w:hint="eastAsia"/>
          <w:b/>
          <w:bCs/>
        </w:rPr>
        <w:t>场景四：绝对收益</w:t>
      </w:r>
      <w:r>
        <w:rPr>
          <w:rFonts w:hint="eastAsia"/>
          <w:b/>
          <w:bCs/>
        </w:rPr>
        <w:t>/</w:t>
      </w:r>
      <w:r>
        <w:rPr>
          <w:rFonts w:hint="eastAsia"/>
          <w:b/>
          <w:bCs/>
        </w:rPr>
        <w:t>对冲基金</w:t>
      </w:r>
      <w:r>
        <w:t xml:space="preserve"> - </w:t>
      </w:r>
      <w:r>
        <w:rPr>
          <w:rFonts w:hint="eastAsia"/>
          <w:b/>
          <w:bCs/>
        </w:rPr>
        <w:t>首选</w:t>
      </w:r>
      <w:r>
        <w:rPr>
          <w:rFonts w:hint="eastAsia"/>
        </w:rPr>
        <w:t>：</w:t>
      </w:r>
      <w:r>
        <w:rPr>
          <w:rFonts w:hint="eastAsia"/>
        </w:rPr>
        <w:t>CVaR</w:t>
      </w:r>
      <w:r>
        <w:rPr>
          <w:rFonts w:hint="eastAsia"/>
        </w:rPr>
        <w:t>优化</w:t>
      </w:r>
      <w:r>
        <w:t xml:space="preserve"> + </w:t>
      </w:r>
      <w:r>
        <w:rPr>
          <w:rFonts w:hint="eastAsia"/>
        </w:rPr>
        <w:t>回撤控制</w:t>
      </w:r>
      <w:r>
        <w:t xml:space="preserve"> - </w:t>
      </w:r>
      <w:r>
        <w:rPr>
          <w:rFonts w:hint="eastAsia"/>
          <w:b/>
          <w:bCs/>
        </w:rPr>
        <w:t>理由</w:t>
      </w:r>
      <w:r>
        <w:rPr>
          <w:rFonts w:hint="eastAsia"/>
        </w:rPr>
        <w:t>：尾部风险和最大回撤是核心约束</w:t>
      </w:r>
      <w:r>
        <w:t xml:space="preserve"> - </w:t>
      </w:r>
      <w:r>
        <w:rPr>
          <w:rFonts w:hint="eastAsia"/>
          <w:b/>
          <w:bCs/>
        </w:rPr>
        <w:t>备选</w:t>
      </w:r>
      <w:r>
        <w:rPr>
          <w:rFonts w:hint="eastAsia"/>
        </w:rPr>
        <w:t>：</w:t>
      </w:r>
      <w:r>
        <w:rPr>
          <w:rFonts w:hint="eastAsia"/>
        </w:rPr>
        <w:t>Kelly</w:t>
      </w:r>
      <w:r>
        <w:rPr>
          <w:rFonts w:hint="eastAsia"/>
        </w:rPr>
        <w:t>半仓（长期增长导向）</w:t>
      </w:r>
    </w:p>
    <w:p w14:paraId="7EC37092" w14:textId="77777777" w:rsidR="00784A0D" w:rsidRDefault="00000000">
      <w:pPr>
        <w:pStyle w:val="a0"/>
      </w:pPr>
      <w:r>
        <w:rPr>
          <w:rFonts w:hint="eastAsia"/>
          <w:b/>
          <w:bCs/>
        </w:rPr>
        <w:lastRenderedPageBreak/>
        <w:t>场景五：智能贝塔产品</w:t>
      </w:r>
      <w:r>
        <w:t xml:space="preserve"> - </w:t>
      </w:r>
      <w:r>
        <w:rPr>
          <w:rFonts w:hint="eastAsia"/>
          <w:b/>
          <w:bCs/>
        </w:rPr>
        <w:t>首选</w:t>
      </w:r>
      <w:r>
        <w:rPr>
          <w:rFonts w:hint="eastAsia"/>
        </w:rPr>
        <w:t>：最大分散化（</w:t>
      </w:r>
      <w:r>
        <w:rPr>
          <w:rFonts w:hint="eastAsia"/>
        </w:rPr>
        <w:t>MDP</w:t>
      </w:r>
      <w:r>
        <w:rPr>
          <w:rFonts w:hint="eastAsia"/>
        </w:rPr>
        <w:t>）或等风险贡献</w:t>
      </w:r>
      <w:r>
        <w:t xml:space="preserve"> - </w:t>
      </w:r>
      <w:r>
        <w:rPr>
          <w:rFonts w:hint="eastAsia"/>
          <w:b/>
          <w:bCs/>
        </w:rPr>
        <w:t>理由</w:t>
      </w:r>
      <w:r>
        <w:rPr>
          <w:rFonts w:hint="eastAsia"/>
        </w:rPr>
        <w:t>：透明、规则化、易于解释</w:t>
      </w:r>
      <w:r>
        <w:t xml:space="preserve"> - </w:t>
      </w:r>
      <w:r>
        <w:rPr>
          <w:rFonts w:hint="eastAsia"/>
          <w:b/>
          <w:bCs/>
        </w:rPr>
        <w:t>备选</w:t>
      </w:r>
      <w:r>
        <w:rPr>
          <w:rFonts w:hint="eastAsia"/>
        </w:rPr>
        <w:t>：因子风险平价（</w:t>
      </w:r>
      <w:r>
        <w:rPr>
          <w:rFonts w:hint="eastAsia"/>
        </w:rPr>
        <w:t>FRP</w:t>
      </w:r>
      <w:r>
        <w:rPr>
          <w:rFonts w:hint="eastAsia"/>
        </w:rPr>
        <w:t>）</w:t>
      </w:r>
    </w:p>
    <w:p w14:paraId="2AC28B19" w14:textId="77777777" w:rsidR="00784A0D" w:rsidRDefault="00000000">
      <w:pPr>
        <w:pStyle w:val="a0"/>
      </w:pPr>
      <w:r>
        <w:rPr>
          <w:rFonts w:hint="eastAsia"/>
          <w:b/>
          <w:bCs/>
        </w:rPr>
        <w:t>场景六：有强烈投资观点</w:t>
      </w:r>
      <w:r>
        <w:t xml:space="preserve"> - </w:t>
      </w:r>
      <w:r>
        <w:rPr>
          <w:rFonts w:hint="eastAsia"/>
          <w:b/>
          <w:bCs/>
        </w:rPr>
        <w:t>首选</w:t>
      </w:r>
      <w:r>
        <w:rPr>
          <w:rFonts w:hint="eastAsia"/>
        </w:rPr>
        <w:t>：</w:t>
      </w:r>
      <w:r>
        <w:rPr>
          <w:rFonts w:hint="eastAsia"/>
        </w:rPr>
        <w:t>Black-Litterman</w:t>
      </w:r>
      <w:r>
        <w:t xml:space="preserve"> - </w:t>
      </w:r>
      <w:r>
        <w:rPr>
          <w:rFonts w:hint="eastAsia"/>
          <w:b/>
          <w:bCs/>
        </w:rPr>
        <w:t>理由</w:t>
      </w:r>
      <w:r>
        <w:rPr>
          <w:rFonts w:hint="eastAsia"/>
        </w:rPr>
        <w:t>：贝叶斯框架完美融合市场均衡和个人观点</w:t>
      </w:r>
    </w:p>
    <w:p w14:paraId="045F13E1" w14:textId="77777777" w:rsidR="00784A0D" w:rsidRDefault="00000000">
      <w:pPr>
        <w:pStyle w:val="3"/>
      </w:pPr>
      <w:bookmarkStart w:id="67" w:name="通用最佳实践"/>
      <w:bookmarkEnd w:id="66"/>
      <w:r>
        <w:t xml:space="preserve">5.2 </w:t>
      </w:r>
      <w:r>
        <w:rPr>
          <w:rFonts w:hint="eastAsia"/>
        </w:rPr>
        <w:t>通用最佳实践</w:t>
      </w:r>
    </w:p>
    <w:p w14:paraId="4E8A5164" w14:textId="77777777" w:rsidR="00784A0D" w:rsidRDefault="00000000">
      <w:pPr>
        <w:pStyle w:val="Compact"/>
        <w:numPr>
          <w:ilvl w:val="0"/>
          <w:numId w:val="3"/>
        </w:numPr>
      </w:pPr>
      <w:r>
        <w:rPr>
          <w:rFonts w:hint="eastAsia"/>
          <w:b/>
          <w:bCs/>
        </w:rPr>
        <w:t>永远做样本外测试</w:t>
      </w:r>
      <w:r>
        <w:rPr>
          <w:rFonts w:hint="eastAsia"/>
        </w:rPr>
        <w:t>：任何方法都必须经过严格的</w:t>
      </w:r>
      <w:r>
        <w:rPr>
          <w:rFonts w:hint="eastAsia"/>
        </w:rPr>
        <w:t>out-of-sample</w:t>
      </w:r>
      <w:r>
        <w:rPr>
          <w:rFonts w:hint="eastAsia"/>
        </w:rPr>
        <w:t>验证</w:t>
      </w:r>
    </w:p>
    <w:p w14:paraId="2B613B14" w14:textId="77777777" w:rsidR="00784A0D" w:rsidRDefault="00000000">
      <w:pPr>
        <w:pStyle w:val="Compact"/>
        <w:numPr>
          <w:ilvl w:val="0"/>
          <w:numId w:val="3"/>
        </w:numPr>
      </w:pPr>
      <w:r>
        <w:rPr>
          <w:rFonts w:hint="eastAsia"/>
          <w:b/>
          <w:bCs/>
        </w:rPr>
        <w:t>使用收缩估计</w:t>
      </w:r>
      <w:r>
        <w:rPr>
          <w:rFonts w:hint="eastAsia"/>
        </w:rPr>
        <w:t>：协方差矩阵优先使用</w:t>
      </w:r>
      <w:r>
        <w:rPr>
          <w:rFonts w:hint="eastAsia"/>
        </w:rPr>
        <w:t>Ledoit-Wolf</w:t>
      </w:r>
      <w:r>
        <w:rPr>
          <w:rFonts w:hint="eastAsia"/>
        </w:rPr>
        <w:t>或</w:t>
      </w:r>
      <w:r>
        <w:rPr>
          <w:rFonts w:hint="eastAsia"/>
        </w:rPr>
        <w:t>Oracle</w:t>
      </w:r>
      <w:r>
        <w:t xml:space="preserve"> Approximating </w:t>
      </w:r>
      <w:r>
        <w:rPr>
          <w:rFonts w:hint="eastAsia"/>
        </w:rPr>
        <w:t>Shrinkage</w:t>
      </w:r>
      <w:r>
        <w:rPr>
          <w:rFonts w:hint="eastAsia"/>
        </w:rPr>
        <w:t>估计</w:t>
      </w:r>
    </w:p>
    <w:p w14:paraId="4C242842" w14:textId="77777777" w:rsidR="00784A0D" w:rsidRDefault="00000000">
      <w:pPr>
        <w:pStyle w:val="Compact"/>
        <w:numPr>
          <w:ilvl w:val="0"/>
          <w:numId w:val="3"/>
        </w:numPr>
      </w:pPr>
      <w:r>
        <w:rPr>
          <w:rFonts w:hint="eastAsia"/>
          <w:b/>
          <w:bCs/>
        </w:rPr>
        <w:t>组合使用</w:t>
      </w:r>
      <w:r>
        <w:rPr>
          <w:rFonts w:hint="eastAsia"/>
        </w:rPr>
        <w:t>：不要依赖单一方法，考虑方法</w:t>
      </w:r>
      <w:r>
        <w:rPr>
          <w:rFonts w:hint="eastAsia"/>
        </w:rPr>
        <w:t>ensemble</w:t>
      </w:r>
      <w:r>
        <w:rPr>
          <w:rFonts w:hint="eastAsia"/>
        </w:rPr>
        <w:t>（如</w:t>
      </w:r>
      <w:r>
        <w:rPr>
          <w:rFonts w:hint="eastAsia"/>
        </w:rPr>
        <w:t>HRP</w:t>
      </w:r>
      <w:r>
        <w:t xml:space="preserve"> + </w:t>
      </w:r>
      <w:r>
        <w:rPr>
          <w:rFonts w:hint="eastAsia"/>
        </w:rPr>
        <w:t>BL</w:t>
      </w:r>
      <w:r>
        <w:rPr>
          <w:rFonts w:hint="eastAsia"/>
        </w:rPr>
        <w:t>的平均）</w:t>
      </w:r>
    </w:p>
    <w:p w14:paraId="22295C72" w14:textId="77777777" w:rsidR="00784A0D" w:rsidRDefault="00000000">
      <w:pPr>
        <w:pStyle w:val="Compact"/>
        <w:numPr>
          <w:ilvl w:val="0"/>
          <w:numId w:val="3"/>
        </w:numPr>
      </w:pPr>
      <w:r>
        <w:rPr>
          <w:rFonts w:hint="eastAsia"/>
          <w:b/>
          <w:bCs/>
        </w:rPr>
        <w:t>加入交易成本</w:t>
      </w:r>
      <w:r>
        <w:rPr>
          <w:rFonts w:hint="eastAsia"/>
        </w:rPr>
        <w:t>：实际应用中必须考虑交易成本和滑点</w:t>
      </w:r>
    </w:p>
    <w:p w14:paraId="27CC4D8B" w14:textId="77777777" w:rsidR="00784A0D" w:rsidRDefault="00000000">
      <w:pPr>
        <w:pStyle w:val="Compact"/>
        <w:numPr>
          <w:ilvl w:val="0"/>
          <w:numId w:val="3"/>
        </w:numPr>
      </w:pPr>
      <w:r>
        <w:rPr>
          <w:rFonts w:hint="eastAsia"/>
          <w:b/>
          <w:bCs/>
        </w:rPr>
        <w:t>再平衡频率</w:t>
      </w:r>
      <w:r>
        <w:rPr>
          <w:rFonts w:hint="eastAsia"/>
        </w:rPr>
        <w:t>：过频再平衡增加成本，过低则偏离目标权重，通常月度或季度为宜</w:t>
      </w:r>
    </w:p>
    <w:p w14:paraId="63C795F3" w14:textId="77777777" w:rsidR="00784A0D" w:rsidRDefault="00000000">
      <w:pPr>
        <w:pStyle w:val="Compact"/>
        <w:numPr>
          <w:ilvl w:val="0"/>
          <w:numId w:val="3"/>
        </w:numPr>
      </w:pPr>
      <w:r>
        <w:rPr>
          <w:rFonts w:hint="eastAsia"/>
          <w:b/>
          <w:bCs/>
        </w:rPr>
        <w:t>参数敏感性分析</w:t>
      </w:r>
      <w:r>
        <w:rPr>
          <w:rFonts w:hint="eastAsia"/>
        </w:rPr>
        <w:t>：关键参数（如</w:t>
      </w:r>
      <w:r>
        <w:rPr>
          <w:rFonts w:hint="eastAsia"/>
        </w:rPr>
        <w:t>Black-Litterman</w:t>
      </w:r>
      <w:r>
        <w:rPr>
          <w:rFonts w:hint="eastAsia"/>
        </w:rPr>
        <w:t>的</w:t>
      </w:r>
      <w:r>
        <w:t xml:space="preserve"> </w:t>
      </w:r>
      <m:oMath>
        <m:r>
          <w:rPr>
            <w:rFonts w:ascii="Cambria Math" w:hAnsi="Cambria Math"/>
          </w:rPr>
          <m:t>τ</m:t>
        </m:r>
      </m:oMath>
      <w:r>
        <w:rPr>
          <w:rFonts w:hint="eastAsia"/>
        </w:rPr>
        <w:t>、</w:t>
      </w:r>
      <w:r>
        <w:rPr>
          <w:rFonts w:hint="eastAsia"/>
        </w:rPr>
        <w:t>CVaR</w:t>
      </w:r>
      <w:r>
        <w:rPr>
          <w:rFonts w:hint="eastAsia"/>
        </w:rPr>
        <w:t>的</w:t>
      </w:r>
      <w:r>
        <w:t xml:space="preserve"> </w:t>
      </w:r>
      <m:oMath>
        <m:r>
          <w:rPr>
            <w:rFonts w:ascii="Cambria Math" w:hAnsi="Cambria Math"/>
          </w:rPr>
          <m:t>α</m:t>
        </m:r>
      </m:oMath>
      <w:r>
        <w:rPr>
          <w:rFonts w:hint="eastAsia"/>
        </w:rPr>
        <w:t>）应做敏感性分析</w:t>
      </w:r>
    </w:p>
    <w:p w14:paraId="7AD07DEA" w14:textId="77777777" w:rsidR="00784A0D" w:rsidRDefault="00000000">
      <w:pPr>
        <w:pStyle w:val="Compact"/>
        <w:numPr>
          <w:ilvl w:val="0"/>
          <w:numId w:val="3"/>
        </w:numPr>
      </w:pPr>
      <w:r>
        <w:rPr>
          <w:rFonts w:hint="eastAsia"/>
          <w:b/>
          <w:bCs/>
        </w:rPr>
        <w:t>极端场景测试</w:t>
      </w:r>
      <w:r>
        <w:rPr>
          <w:rFonts w:hint="eastAsia"/>
        </w:rPr>
        <w:t>：对</w:t>
      </w:r>
      <w:r>
        <w:rPr>
          <w:rFonts w:hint="eastAsia"/>
        </w:rPr>
        <w:t>2008</w:t>
      </w:r>
      <w:r>
        <w:rPr>
          <w:rFonts w:hint="eastAsia"/>
        </w:rPr>
        <w:t>年、</w:t>
      </w:r>
      <w:r>
        <w:rPr>
          <w:rFonts w:hint="eastAsia"/>
        </w:rPr>
        <w:t>2020</w:t>
      </w:r>
      <w:r>
        <w:rPr>
          <w:rFonts w:hint="eastAsia"/>
        </w:rPr>
        <w:t>年等危机期间的表现做回测</w:t>
      </w:r>
    </w:p>
    <w:p w14:paraId="2B7B76C4" w14:textId="77777777" w:rsidR="00784A0D" w:rsidRDefault="00000000">
      <w:r>
        <w:pict w14:anchorId="7C426702">
          <v:rect id="_x0000_i1042" style="width:0;height:1.5pt" o:hralign="center" o:hrstd="t" o:hr="t"/>
        </w:pict>
      </w:r>
    </w:p>
    <w:p w14:paraId="3A880150" w14:textId="77777777" w:rsidR="00784A0D" w:rsidRDefault="00000000">
      <w:pPr>
        <w:pStyle w:val="2"/>
      </w:pPr>
      <w:bookmarkStart w:id="68" w:name="参考文献列表"/>
      <w:bookmarkEnd w:id="65"/>
      <w:bookmarkEnd w:id="67"/>
      <w:r>
        <w:t xml:space="preserve">6. </w:t>
      </w:r>
      <w:r>
        <w:rPr>
          <w:rFonts w:hint="eastAsia"/>
        </w:rPr>
        <w:t>参考文献列表</w:t>
      </w:r>
    </w:p>
    <w:p w14:paraId="0EA7382D" w14:textId="77777777" w:rsidR="00784A0D" w:rsidRDefault="00000000">
      <w:pPr>
        <w:pStyle w:val="3"/>
      </w:pPr>
      <w:bookmarkStart w:id="69" w:name="经典方法"/>
      <w:r>
        <w:rPr>
          <w:rFonts w:hint="eastAsia"/>
        </w:rPr>
        <w:t>经典方法</w:t>
      </w:r>
    </w:p>
    <w:p w14:paraId="4022CF38" w14:textId="77777777" w:rsidR="00784A0D" w:rsidRDefault="00000000">
      <w:pPr>
        <w:numPr>
          <w:ilvl w:val="0"/>
          <w:numId w:val="4"/>
        </w:numPr>
      </w:pPr>
      <w:r>
        <w:t xml:space="preserve">Markowitz, H. (1952). “Portfolio Selection.” </w:t>
      </w:r>
      <w:r>
        <w:rPr>
          <w:i/>
          <w:iCs/>
        </w:rPr>
        <w:t>The Journal of Finance</w:t>
      </w:r>
      <w:r>
        <w:t>, 7(1), 77-91.</w:t>
      </w:r>
      <w:r>
        <w:br/>
        <w:t>https://doi.org/10.1111/j.1540-6261.1952.tb01525.x</w:t>
      </w:r>
    </w:p>
    <w:p w14:paraId="12746C04" w14:textId="77777777" w:rsidR="00784A0D" w:rsidRDefault="00000000">
      <w:pPr>
        <w:numPr>
          <w:ilvl w:val="0"/>
          <w:numId w:val="4"/>
        </w:numPr>
      </w:pPr>
      <w:r>
        <w:t xml:space="preserve">Sharpe, W.F. (1966). “Mutual Fund Performance.” </w:t>
      </w:r>
      <w:r>
        <w:rPr>
          <w:i/>
          <w:iCs/>
        </w:rPr>
        <w:t>The Journal of Business</w:t>
      </w:r>
      <w:r>
        <w:t>, 39(1), 119-138.</w:t>
      </w:r>
    </w:p>
    <w:p w14:paraId="176092AC" w14:textId="77777777" w:rsidR="00784A0D" w:rsidRDefault="00000000">
      <w:pPr>
        <w:numPr>
          <w:ilvl w:val="0"/>
          <w:numId w:val="4"/>
        </w:numPr>
      </w:pPr>
      <w:r>
        <w:t xml:space="preserve">Maillard, S., Roncalli, T., &amp; Teïletche, J. (2010). “The Properties of Equally Weighted Risk Contribution Portfolios.” </w:t>
      </w:r>
      <w:r>
        <w:rPr>
          <w:i/>
          <w:iCs/>
        </w:rPr>
        <w:t>The Journal of Portfolio Management</w:t>
      </w:r>
      <w:r>
        <w:t>, 36(4), 60-70.</w:t>
      </w:r>
      <w:r>
        <w:br/>
        <w:t>https://doi.org/10.3905/jpm.2010.36.4.060</w:t>
      </w:r>
    </w:p>
    <w:p w14:paraId="6EE79351" w14:textId="77777777" w:rsidR="00784A0D" w:rsidRDefault="00000000">
      <w:pPr>
        <w:numPr>
          <w:ilvl w:val="0"/>
          <w:numId w:val="4"/>
        </w:numPr>
      </w:pPr>
      <w:r>
        <w:t xml:space="preserve">DeMiguel, V., Garlappi, L., &amp; Uppal, R. (2009). “Optimal Versus Naive Diversification: How Inefficient is the 1/N Portfolio Strategy?” </w:t>
      </w:r>
      <w:r>
        <w:rPr>
          <w:i/>
          <w:iCs/>
        </w:rPr>
        <w:t>Review of Financial Studies</w:t>
      </w:r>
      <w:r>
        <w:t>, 22(5), 1915-1953.</w:t>
      </w:r>
    </w:p>
    <w:p w14:paraId="450B8B87" w14:textId="77777777" w:rsidR="00784A0D" w:rsidRDefault="00000000">
      <w:pPr>
        <w:pStyle w:val="3"/>
      </w:pPr>
      <w:bookmarkStart w:id="70" w:name="风险预算与分散化"/>
      <w:bookmarkEnd w:id="69"/>
      <w:r>
        <w:rPr>
          <w:rFonts w:hint="eastAsia"/>
        </w:rPr>
        <w:t>风险预算与分散化</w:t>
      </w:r>
    </w:p>
    <w:p w14:paraId="66F492AE" w14:textId="77777777" w:rsidR="00784A0D" w:rsidRDefault="00000000">
      <w:pPr>
        <w:numPr>
          <w:ilvl w:val="0"/>
          <w:numId w:val="5"/>
        </w:numPr>
      </w:pPr>
      <w:r>
        <w:t xml:space="preserve">Roncalli, T. (2013). </w:t>
      </w:r>
      <w:r>
        <w:rPr>
          <w:i/>
          <w:iCs/>
        </w:rPr>
        <w:t>Introduction to Risk Parity and Budgeting</w:t>
      </w:r>
      <w:r>
        <w:t>. Chapman &amp; Hall/CRC.</w:t>
      </w:r>
      <w:r>
        <w:br/>
        <w:t>https://www.thierry-roncalli.com/download/Risk-Budgeting.pdf</w:t>
      </w:r>
    </w:p>
    <w:p w14:paraId="4FAC18D8" w14:textId="77777777" w:rsidR="00784A0D" w:rsidRDefault="00000000">
      <w:pPr>
        <w:numPr>
          <w:ilvl w:val="0"/>
          <w:numId w:val="5"/>
        </w:numPr>
      </w:pPr>
      <w:r>
        <w:lastRenderedPageBreak/>
        <w:t xml:space="preserve">Bruder, B. &amp; Roncalli, T. (2012). “A Generalized Risk Budgeting Approach.” </w:t>
      </w:r>
      <w:r>
        <w:rPr>
          <w:i/>
          <w:iCs/>
        </w:rPr>
        <w:t>Journal of Computational Finance</w:t>
      </w:r>
      <w:r>
        <w:t>, 21(2), 29-60.</w:t>
      </w:r>
      <w:r>
        <w:br/>
        <w:t>http://www.columbia.edu/~mh2078/A_generalized_risk_budgeting_approach.pdf</w:t>
      </w:r>
    </w:p>
    <w:p w14:paraId="1841E512" w14:textId="77777777" w:rsidR="00784A0D" w:rsidRDefault="00000000">
      <w:pPr>
        <w:numPr>
          <w:ilvl w:val="0"/>
          <w:numId w:val="5"/>
        </w:numPr>
      </w:pPr>
      <w:r>
        <w:t xml:space="preserve">Choueifaty, Y. &amp; Coignard, Y. (2008). “Toward Maximum Diversification.” </w:t>
      </w:r>
      <w:r>
        <w:rPr>
          <w:i/>
          <w:iCs/>
        </w:rPr>
        <w:t>The Journal of Portfolio Management</w:t>
      </w:r>
      <w:r>
        <w:t>, 35(1), 40-51.</w:t>
      </w:r>
      <w:r>
        <w:br/>
        <w:t>https://www.tobam.fr/wp-content/uploads/2014/12/TOBAM-JoPM-Maximum-Div-2008.pdf</w:t>
      </w:r>
    </w:p>
    <w:p w14:paraId="32FDABC5" w14:textId="77777777" w:rsidR="00784A0D" w:rsidRDefault="00000000">
      <w:pPr>
        <w:numPr>
          <w:ilvl w:val="0"/>
          <w:numId w:val="5"/>
        </w:numPr>
      </w:pPr>
      <w:r>
        <w:t xml:space="preserve">Choueifaty, Y., Froidure, T., &amp; Reynier, J. (2013). “Properties of the Most Diversified Portfolio.” </w:t>
      </w:r>
      <w:r>
        <w:rPr>
          <w:i/>
          <w:iCs/>
        </w:rPr>
        <w:t>Journal of Investment Strategies</w:t>
      </w:r>
      <w:r>
        <w:t>, 2(2), 1-22.</w:t>
      </w:r>
      <w:r>
        <w:br/>
        <w:t>https://papers.ssrn.com/sol3/papers.cfm?abstract_id=1895459</w:t>
      </w:r>
    </w:p>
    <w:p w14:paraId="48B3824D" w14:textId="77777777" w:rsidR="00784A0D" w:rsidRDefault="00000000">
      <w:pPr>
        <w:pStyle w:val="3"/>
      </w:pPr>
      <w:bookmarkStart w:id="71" w:name="层次化方法"/>
      <w:bookmarkEnd w:id="70"/>
      <w:r>
        <w:rPr>
          <w:rFonts w:hint="eastAsia"/>
        </w:rPr>
        <w:t>层次化方法</w:t>
      </w:r>
    </w:p>
    <w:p w14:paraId="299AA6BB" w14:textId="77777777" w:rsidR="00784A0D" w:rsidRDefault="00000000">
      <w:pPr>
        <w:numPr>
          <w:ilvl w:val="0"/>
          <w:numId w:val="6"/>
        </w:numPr>
      </w:pPr>
      <w:r>
        <w:t xml:space="preserve">Lopez de Prado, M. (2016). “Building Diversified Portfolios that Outperform Out-of-Sample.” </w:t>
      </w:r>
      <w:r>
        <w:rPr>
          <w:i/>
          <w:iCs/>
        </w:rPr>
        <w:t>The Journal of Portfolio Management</w:t>
      </w:r>
      <w:r>
        <w:t>, 42(4), 59-69.</w:t>
      </w:r>
      <w:r>
        <w:br/>
        <w:t>https://papers.ssrn.com/sol3/papers.cfm?abstract_id=2708678</w:t>
      </w:r>
    </w:p>
    <w:p w14:paraId="2CFB16D9" w14:textId="77777777" w:rsidR="00784A0D" w:rsidRDefault="00000000">
      <w:pPr>
        <w:numPr>
          <w:ilvl w:val="0"/>
          <w:numId w:val="6"/>
        </w:numPr>
      </w:pPr>
      <w:r>
        <w:t xml:space="preserve">Lopez de Prado, M. (2019). “A Robust Estimator of the Efficient Frontier.” </w:t>
      </w:r>
      <w:r>
        <w:rPr>
          <w:i/>
          <w:iCs/>
        </w:rPr>
        <w:t>Quantitative Finance</w:t>
      </w:r>
      <w:r>
        <w:t>, 19(10), 1745-1762.</w:t>
      </w:r>
      <w:r>
        <w:br/>
        <w:t>https://papers.ssrn.com/sol3/papers.cfm?abstract_id=3469961</w:t>
      </w:r>
    </w:p>
    <w:p w14:paraId="37A83E2D" w14:textId="77777777" w:rsidR="00784A0D" w:rsidRDefault="00000000">
      <w:pPr>
        <w:numPr>
          <w:ilvl w:val="0"/>
          <w:numId w:val="6"/>
        </w:numPr>
      </w:pPr>
      <w:r>
        <w:t xml:space="preserve">Raffinot, T. (2018). “The Hierarchical Equal Risk Contribution Portfolio.” </w:t>
      </w:r>
      <w:r>
        <w:rPr>
          <w:i/>
          <w:iCs/>
        </w:rPr>
        <w:t>SSRN</w:t>
      </w:r>
      <w:r>
        <w:t>.</w:t>
      </w:r>
      <w:r>
        <w:br/>
        <w:t>https://papers.ssrn.com/sol3/papers.cfm?abstract_id=3237540</w:t>
      </w:r>
    </w:p>
    <w:p w14:paraId="4C6618CB" w14:textId="77777777" w:rsidR="00784A0D" w:rsidRDefault="00000000">
      <w:pPr>
        <w:pStyle w:val="3"/>
      </w:pPr>
      <w:bookmarkStart w:id="72" w:name="贝叶斯与观点融合"/>
      <w:bookmarkEnd w:id="71"/>
      <w:r>
        <w:rPr>
          <w:rFonts w:hint="eastAsia"/>
        </w:rPr>
        <w:t>贝叶斯与观点融合</w:t>
      </w:r>
    </w:p>
    <w:p w14:paraId="03D1F26D" w14:textId="77777777" w:rsidR="00784A0D" w:rsidRDefault="00000000">
      <w:pPr>
        <w:numPr>
          <w:ilvl w:val="0"/>
          <w:numId w:val="7"/>
        </w:numPr>
      </w:pPr>
      <w:r>
        <w:t xml:space="preserve">Black, F. &amp; Litterman, R. (1992). “Global Portfolio Optimization.” </w:t>
      </w:r>
      <w:r>
        <w:rPr>
          <w:i/>
          <w:iCs/>
        </w:rPr>
        <w:t>Financial Analysts Journal</w:t>
      </w:r>
      <w:r>
        <w:t>, 48(5), 28-43.</w:t>
      </w:r>
      <w:r>
        <w:br/>
        <w:t>https://doi.org/10.2469/faj.v48.n5.28</w:t>
      </w:r>
    </w:p>
    <w:p w14:paraId="284DE86F" w14:textId="77777777" w:rsidR="00784A0D" w:rsidRDefault="00000000">
      <w:pPr>
        <w:numPr>
          <w:ilvl w:val="0"/>
          <w:numId w:val="7"/>
        </w:numPr>
      </w:pPr>
      <w:r>
        <w:t xml:space="preserve">Idzorek, T. (2007). “A Step-by-Step Guide to the Black-Litterman Model.” </w:t>
      </w:r>
      <w:r>
        <w:rPr>
          <w:i/>
          <w:iCs/>
        </w:rPr>
        <w:t>SSRN</w:t>
      </w:r>
      <w:r>
        <w:t>.</w:t>
      </w:r>
      <w:r>
        <w:br/>
        <w:t>https://papers.ssrn.com/sol3/papers.cfm?abstract_id=1413550</w:t>
      </w:r>
    </w:p>
    <w:p w14:paraId="4FDAC3F0" w14:textId="77777777" w:rsidR="00784A0D" w:rsidRDefault="00000000">
      <w:pPr>
        <w:pStyle w:val="3"/>
      </w:pPr>
      <w:bookmarkStart w:id="73" w:name="替代风险度量"/>
      <w:bookmarkEnd w:id="72"/>
      <w:r>
        <w:rPr>
          <w:rFonts w:hint="eastAsia"/>
        </w:rPr>
        <w:t>替代风险度量</w:t>
      </w:r>
    </w:p>
    <w:p w14:paraId="169BB152" w14:textId="77777777" w:rsidR="00784A0D" w:rsidRDefault="00000000">
      <w:pPr>
        <w:numPr>
          <w:ilvl w:val="0"/>
          <w:numId w:val="8"/>
        </w:numPr>
      </w:pPr>
      <w:r>
        <w:t xml:space="preserve">Rockafellar, R.T. &amp; Uryasev, S. (2000). “Optimization of Conditional Value-at-Risk.” </w:t>
      </w:r>
      <w:r>
        <w:rPr>
          <w:i/>
          <w:iCs/>
        </w:rPr>
        <w:t>Journal of Banking &amp; Finance</w:t>
      </w:r>
      <w:r>
        <w:t>, 24(8), 1443-1471.</w:t>
      </w:r>
    </w:p>
    <w:p w14:paraId="6DEE562D" w14:textId="77777777" w:rsidR="00784A0D" w:rsidRDefault="00000000">
      <w:pPr>
        <w:numPr>
          <w:ilvl w:val="0"/>
          <w:numId w:val="8"/>
        </w:numPr>
      </w:pPr>
      <w:r>
        <w:t xml:space="preserve">Chekhlov, A., Uryasev, S., &amp; Zabarankin, M. (2004). “Drawdown Measure in Portfolio Optimization.” </w:t>
      </w:r>
      <w:r>
        <w:rPr>
          <w:i/>
          <w:iCs/>
        </w:rPr>
        <w:t>International Journal of Theoretical and Applied Finance</w:t>
      </w:r>
      <w:r>
        <w:t>, 7(3), 301-328.</w:t>
      </w:r>
      <w:r>
        <w:br/>
        <w:t>https://www.math.columbia.edu/~chekhlov/ChekhlovUryasevZabarankin–03-2004.pdf</w:t>
      </w:r>
    </w:p>
    <w:p w14:paraId="6B6CEFCF" w14:textId="77777777" w:rsidR="00784A0D" w:rsidRDefault="00000000">
      <w:pPr>
        <w:pStyle w:val="3"/>
      </w:pPr>
      <w:bookmarkStart w:id="74" w:name="kelly公式"/>
      <w:bookmarkEnd w:id="73"/>
      <w:r>
        <w:rPr>
          <w:rFonts w:hint="eastAsia"/>
        </w:rPr>
        <w:lastRenderedPageBreak/>
        <w:t>Kelly</w:t>
      </w:r>
      <w:r>
        <w:rPr>
          <w:rFonts w:hint="eastAsia"/>
        </w:rPr>
        <w:t>公式</w:t>
      </w:r>
    </w:p>
    <w:p w14:paraId="4D38D4F4" w14:textId="77777777" w:rsidR="00784A0D" w:rsidRDefault="00000000">
      <w:pPr>
        <w:numPr>
          <w:ilvl w:val="0"/>
          <w:numId w:val="9"/>
        </w:numPr>
      </w:pPr>
      <w:r>
        <w:t xml:space="preserve">Kelly, J.L. (1956). “A New Interpretation of Information Rate.” </w:t>
      </w:r>
      <w:r>
        <w:rPr>
          <w:i/>
          <w:iCs/>
        </w:rPr>
        <w:t>Bell System Technical Journal</w:t>
      </w:r>
      <w:r>
        <w:t>, 35(4), 917-926.</w:t>
      </w:r>
    </w:p>
    <w:p w14:paraId="184E7F1E" w14:textId="77777777" w:rsidR="00784A0D" w:rsidRDefault="00000000">
      <w:pPr>
        <w:numPr>
          <w:ilvl w:val="0"/>
          <w:numId w:val="9"/>
        </w:numPr>
      </w:pPr>
      <w:r>
        <w:t xml:space="preserve">Thorp, E.O. (1969). “Optimal Gambling Systems.” </w:t>
      </w:r>
      <w:r>
        <w:rPr>
          <w:i/>
          <w:iCs/>
        </w:rPr>
        <w:t>Review of the International Statistical Institute</w:t>
      </w:r>
      <w:r>
        <w:t>, 37(3), 273-278.</w:t>
      </w:r>
    </w:p>
    <w:p w14:paraId="166F59A6" w14:textId="77777777" w:rsidR="00784A0D" w:rsidRDefault="00000000">
      <w:pPr>
        <w:pStyle w:val="3"/>
      </w:pPr>
      <w:bookmarkStart w:id="75" w:name="机器学习"/>
      <w:bookmarkEnd w:id="74"/>
      <w:r>
        <w:rPr>
          <w:rFonts w:hint="eastAsia"/>
        </w:rPr>
        <w:t>机器学习</w:t>
      </w:r>
    </w:p>
    <w:p w14:paraId="48CEEE2D" w14:textId="77777777" w:rsidR="00784A0D" w:rsidRDefault="00000000">
      <w:pPr>
        <w:numPr>
          <w:ilvl w:val="0"/>
          <w:numId w:val="10"/>
        </w:numPr>
      </w:pPr>
      <w:r>
        <w:t xml:space="preserve">Bao, W., Yue, J., &amp; Rao, Y. (2017). “A Deep Learning Framework for Financial Time Series Using Stacked Autoencoders and Long-Short Term Memory.” </w:t>
      </w:r>
      <w:r>
        <w:rPr>
          <w:i/>
          <w:iCs/>
        </w:rPr>
        <w:t>PLoS ONE</w:t>
      </w:r>
      <w:r>
        <w:t>, 12(7), e0180944.</w:t>
      </w:r>
    </w:p>
    <w:p w14:paraId="45940904" w14:textId="77777777" w:rsidR="00784A0D" w:rsidRDefault="00000000">
      <w:pPr>
        <w:numPr>
          <w:ilvl w:val="0"/>
          <w:numId w:val="10"/>
        </w:numPr>
      </w:pPr>
      <w:r>
        <w:t xml:space="preserve">Jiang, Z., Xu, D., &amp; Liang, J. (2017). “A Deep Reinforcement Learning Framework for the Financial Portfolio Management Problem.” </w:t>
      </w:r>
      <w:r>
        <w:rPr>
          <w:i/>
          <w:iCs/>
        </w:rPr>
        <w:t>arXiv:1706.10059</w:t>
      </w:r>
      <w:r>
        <w:t>.</w:t>
      </w:r>
    </w:p>
    <w:p w14:paraId="5B2AC208" w14:textId="77777777" w:rsidR="00784A0D" w:rsidRDefault="00000000">
      <w:pPr>
        <w:numPr>
          <w:ilvl w:val="0"/>
          <w:numId w:val="10"/>
        </w:numPr>
      </w:pPr>
      <w:r>
        <w:t xml:space="preserve">Huang, S., Cao, L., Sun, R., Ma, T., &amp; Liu, S. (2024). “Enhancing Portfolio Optimization: A Two-Stage Approach with Deep Learning and Portfolio Optimization.” </w:t>
      </w:r>
      <w:r>
        <w:rPr>
          <w:i/>
          <w:iCs/>
        </w:rPr>
        <w:t>Mathematics</w:t>
      </w:r>
      <w:r>
        <w:t>, 12(21), 3376.</w:t>
      </w:r>
      <w:r>
        <w:br/>
        <w:t>https://www.mdpi.com/2227-7390/12/21/3376</w:t>
      </w:r>
    </w:p>
    <w:p w14:paraId="1262961C" w14:textId="77777777" w:rsidR="00784A0D" w:rsidRDefault="00000000">
      <w:pPr>
        <w:pStyle w:val="3"/>
      </w:pPr>
      <w:bookmarkStart w:id="76" w:name="凸优化与计算"/>
      <w:bookmarkEnd w:id="75"/>
      <w:r>
        <w:rPr>
          <w:rFonts w:hint="eastAsia"/>
        </w:rPr>
        <w:t>凸优化与计算</w:t>
      </w:r>
    </w:p>
    <w:p w14:paraId="6B25648B" w14:textId="77777777" w:rsidR="00784A0D" w:rsidRDefault="00000000">
      <w:pPr>
        <w:numPr>
          <w:ilvl w:val="0"/>
          <w:numId w:val="11"/>
        </w:numPr>
      </w:pPr>
      <w:r>
        <w:t xml:space="preserve">Spinu, F. (2013). “An Algorithm for Computing Risk Parity Weights.” </w:t>
      </w:r>
      <w:r>
        <w:rPr>
          <w:i/>
          <w:iCs/>
        </w:rPr>
        <w:t>SSRN</w:t>
      </w:r>
      <w:r>
        <w:t>.</w:t>
      </w:r>
      <w:r>
        <w:br/>
        <w:t>https://www.ssrn.com/abstract=2297383</w:t>
      </w:r>
    </w:p>
    <w:p w14:paraId="148F276D" w14:textId="77777777" w:rsidR="00784A0D" w:rsidRDefault="00000000">
      <w:pPr>
        <w:numPr>
          <w:ilvl w:val="0"/>
          <w:numId w:val="11"/>
        </w:numPr>
      </w:pPr>
      <w:r>
        <w:t>Griveau-Billion, T., Richard, J.-C., &amp; Roncalli, T. (2013). “A Fast Algorithm for Computing High-dimensional Risk Parity Portfolios.”</w:t>
      </w:r>
      <w:r>
        <w:br/>
        <w:t>http://www.thierry-roncalli.com/download/CCD-Risk-Parity.pdf</w:t>
      </w:r>
    </w:p>
    <w:p w14:paraId="52E84F0C" w14:textId="77777777" w:rsidR="00784A0D" w:rsidRDefault="00000000">
      <w:pPr>
        <w:numPr>
          <w:ilvl w:val="0"/>
          <w:numId w:val="11"/>
        </w:numPr>
      </w:pPr>
      <w:r>
        <w:t xml:space="preserve">Feng, Y. &amp; Palomar, D.P. (2015). “SCRIP: Successive Convex Optimization Methods for Risk Parity Portfolios Design.” </w:t>
      </w:r>
      <w:r>
        <w:rPr>
          <w:i/>
          <w:iCs/>
        </w:rPr>
        <w:t>IEEE Transactions on Signal Processing</w:t>
      </w:r>
      <w:r>
        <w:t>, 63(19), 5285-5298.</w:t>
      </w:r>
    </w:p>
    <w:p w14:paraId="352D6005" w14:textId="77777777" w:rsidR="00784A0D" w:rsidRDefault="00000000">
      <w:pPr>
        <w:numPr>
          <w:ilvl w:val="0"/>
          <w:numId w:val="11"/>
        </w:numPr>
      </w:pPr>
      <w:r>
        <w:t xml:space="preserve">Bertsimas, D. &amp; Shioda, R. (2009). “Algorithm for Cardinality-Constrained Quadratic Optimization.” </w:t>
      </w:r>
      <w:r>
        <w:rPr>
          <w:i/>
          <w:iCs/>
        </w:rPr>
        <w:t>Computational Optimization and Applications</w:t>
      </w:r>
      <w:r>
        <w:t>, 43(1), 1-22.</w:t>
      </w:r>
    </w:p>
    <w:p w14:paraId="28C95F6F" w14:textId="77777777" w:rsidR="00784A0D" w:rsidRDefault="00000000">
      <w:pPr>
        <w:pStyle w:val="3"/>
      </w:pPr>
      <w:bookmarkStart w:id="77" w:name="因子投资"/>
      <w:bookmarkEnd w:id="76"/>
      <w:r>
        <w:rPr>
          <w:rFonts w:hint="eastAsia"/>
        </w:rPr>
        <w:t>因子投资</w:t>
      </w:r>
    </w:p>
    <w:p w14:paraId="505EE0F7" w14:textId="77777777" w:rsidR="00784A0D" w:rsidRDefault="00000000">
      <w:pPr>
        <w:numPr>
          <w:ilvl w:val="0"/>
          <w:numId w:val="12"/>
        </w:numPr>
      </w:pPr>
      <w:r>
        <w:t xml:space="preserve">Grinold, R.C. &amp; Kahn, R.N. (2000). </w:t>
      </w:r>
      <w:r>
        <w:rPr>
          <w:i/>
          <w:iCs/>
        </w:rPr>
        <w:t>Active Portfolio Management</w:t>
      </w:r>
      <w:r>
        <w:t>. McGraw-Hill.</w:t>
      </w:r>
    </w:p>
    <w:p w14:paraId="62E9540C" w14:textId="77777777" w:rsidR="00784A0D" w:rsidRDefault="00000000">
      <w:pPr>
        <w:numPr>
          <w:ilvl w:val="0"/>
          <w:numId w:val="12"/>
        </w:numPr>
      </w:pPr>
      <w:r>
        <w:t xml:space="preserve">Shimizu, S. &amp; Shiohama, T. (2019). “Factor Risk Parity Portfolio.” </w:t>
      </w:r>
      <w:r>
        <w:rPr>
          <w:i/>
          <w:iCs/>
        </w:rPr>
        <w:t>Journal of Financial Data Science</w:t>
      </w:r>
      <w:r>
        <w:t>, 1(2), 75-95.</w:t>
      </w:r>
    </w:p>
    <w:p w14:paraId="2C4A34EA" w14:textId="77777777" w:rsidR="00784A0D" w:rsidRDefault="00000000">
      <w:pPr>
        <w:pStyle w:val="3"/>
      </w:pPr>
      <w:bookmarkStart w:id="78" w:name="综述"/>
      <w:bookmarkEnd w:id="77"/>
      <w:r>
        <w:rPr>
          <w:rFonts w:hint="eastAsia"/>
        </w:rPr>
        <w:lastRenderedPageBreak/>
        <w:t>综述</w:t>
      </w:r>
    </w:p>
    <w:p w14:paraId="35DCC5B5" w14:textId="77777777" w:rsidR="00784A0D" w:rsidRDefault="00000000">
      <w:pPr>
        <w:numPr>
          <w:ilvl w:val="0"/>
          <w:numId w:val="13"/>
        </w:numPr>
      </w:pPr>
      <w:r>
        <w:t xml:space="preserve">Palomar, D.P. (2025). </w:t>
      </w:r>
      <w:r>
        <w:rPr>
          <w:i/>
          <w:iCs/>
        </w:rPr>
        <w:t>Portfolio Optimization: Theory and Practice</w:t>
      </w:r>
      <w:r>
        <w:t>. Cambridge University Press.</w:t>
      </w:r>
      <w:r>
        <w:br/>
        <w:t>https://bookdown.org/palomar/portfoliooptimizationbook/</w:t>
      </w:r>
    </w:p>
    <w:p w14:paraId="71997C47" w14:textId="77777777" w:rsidR="00784A0D" w:rsidRDefault="00000000">
      <w:pPr>
        <w:numPr>
          <w:ilvl w:val="0"/>
          <w:numId w:val="13"/>
        </w:numPr>
      </w:pPr>
      <w:r>
        <w:t xml:space="preserve">Cai, X., He, L., &amp; Zhu, S. (2024). “Quantitative Portfolio Management: Review and Outlook.” </w:t>
      </w:r>
      <w:r>
        <w:rPr>
          <w:i/>
          <w:iCs/>
        </w:rPr>
        <w:t>Mathematics</w:t>
      </w:r>
      <w:r>
        <w:t>, 12(18), 2897.</w:t>
      </w:r>
      <w:r>
        <w:br/>
        <w:t>https://www.mdpi.com/2227-7390/12/18/2897</w:t>
      </w:r>
    </w:p>
    <w:p w14:paraId="2841B398" w14:textId="77777777" w:rsidR="00784A0D" w:rsidRDefault="00000000">
      <w:r>
        <w:pict w14:anchorId="1A76B1F0">
          <v:rect id="_x0000_i1043" style="width:0;height:1.5pt" o:hralign="center" o:hrstd="t" o:hr="t"/>
        </w:pict>
      </w:r>
    </w:p>
    <w:p w14:paraId="7B93952C" w14:textId="77777777" w:rsidR="00784A0D" w:rsidRDefault="00000000">
      <w:pPr>
        <w:pStyle w:val="aa"/>
      </w:pPr>
      <w:r>
        <w:rPr>
          <w:rFonts w:hint="eastAsia"/>
          <w:b/>
          <w:bCs/>
        </w:rPr>
        <w:t>免责声明</w:t>
      </w:r>
      <w:r>
        <w:rPr>
          <w:rFonts w:hint="eastAsia"/>
        </w:rPr>
        <w:t>：本报告仅供研究参考，不构成投资建议。所有公式和方法均基于公开文献，实际应用需结合具体环境和风险偏好进行调整。</w:t>
      </w:r>
      <w:bookmarkEnd w:id="0"/>
      <w:bookmarkEnd w:id="68"/>
      <w:bookmarkEnd w:id="78"/>
    </w:p>
    <w:sectPr w:rsidR="00784A0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135FB" w14:textId="77777777" w:rsidR="006076E3" w:rsidRDefault="006076E3" w:rsidP="00933E15">
      <w:pPr>
        <w:spacing w:after="0"/>
      </w:pPr>
      <w:r>
        <w:separator/>
      </w:r>
    </w:p>
  </w:endnote>
  <w:endnote w:type="continuationSeparator" w:id="0">
    <w:p w14:paraId="4E4234C0" w14:textId="77777777" w:rsidR="006076E3" w:rsidRDefault="006076E3" w:rsidP="00933E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7B868" w14:textId="77777777" w:rsidR="006076E3" w:rsidRDefault="006076E3" w:rsidP="00933E15">
      <w:pPr>
        <w:spacing w:after="0"/>
      </w:pPr>
      <w:r>
        <w:separator/>
      </w:r>
    </w:p>
  </w:footnote>
  <w:footnote w:type="continuationSeparator" w:id="0">
    <w:p w14:paraId="025A5BA2" w14:textId="77777777" w:rsidR="006076E3" w:rsidRDefault="006076E3" w:rsidP="00933E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DCC5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1367D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5"/>
    <w:multiLevelType w:val="multilevel"/>
    <w:tmpl w:val="45A08C9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3" w15:restartNumberingAfterBreak="0">
    <w:nsid w:val="00A99419"/>
    <w:multiLevelType w:val="multilevel"/>
    <w:tmpl w:val="20384A4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4" w15:restartNumberingAfterBreak="0">
    <w:nsid w:val="0A994112"/>
    <w:multiLevelType w:val="multilevel"/>
    <w:tmpl w:val="62E44062"/>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5" w15:restartNumberingAfterBreak="0">
    <w:nsid w:val="0A994114"/>
    <w:multiLevelType w:val="multilevel"/>
    <w:tmpl w:val="70D40F5C"/>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6" w15:restartNumberingAfterBreak="0">
    <w:nsid w:val="0A994116"/>
    <w:multiLevelType w:val="multilevel"/>
    <w:tmpl w:val="7ED04E58"/>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7" w15:restartNumberingAfterBreak="0">
    <w:nsid w:val="0A994118"/>
    <w:multiLevelType w:val="multilevel"/>
    <w:tmpl w:val="CFA22550"/>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8" w15:restartNumberingAfterBreak="0">
    <w:nsid w:val="0A994121"/>
    <w:multiLevelType w:val="multilevel"/>
    <w:tmpl w:val="EE2801A4"/>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 w15:restartNumberingAfterBreak="0">
    <w:nsid w:val="0A994125"/>
    <w:multiLevelType w:val="multilevel"/>
    <w:tmpl w:val="9E7457CE"/>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10" w15:restartNumberingAfterBreak="0">
    <w:nsid w:val="0A994127"/>
    <w:multiLevelType w:val="multilevel"/>
    <w:tmpl w:val="F336E22E"/>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num w:numId="1" w16cid:durableId="271472185">
    <w:abstractNumId w:val="0"/>
  </w:num>
  <w:num w:numId="2" w16cid:durableId="6406927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18879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2009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1109998">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843204092">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7" w16cid:durableId="1405103715">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8" w16cid:durableId="1275745909">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9" w16cid:durableId="1312370456">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 w16cid:durableId="113445214">
    <w:abstractNumId w:val="7"/>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 w16cid:durableId="1859198870">
    <w:abstractNumId w:val="8"/>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 w16cid:durableId="996806185">
    <w:abstractNumId w:val="9"/>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3" w16cid:durableId="105269935">
    <w:abstractNumId w:val="10"/>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0D"/>
    <w:rsid w:val="00385EC0"/>
    <w:rsid w:val="006076E3"/>
    <w:rsid w:val="00784A0D"/>
    <w:rsid w:val="00933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C8ACE"/>
  <w15:docId w15:val="{694B20A0-D722-4734-8F00-DE331942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933E15"/>
    <w:pPr>
      <w:tabs>
        <w:tab w:val="center" w:pos="4153"/>
        <w:tab w:val="right" w:pos="8306"/>
      </w:tabs>
      <w:snapToGrid w:val="0"/>
      <w:jc w:val="center"/>
    </w:pPr>
    <w:rPr>
      <w:sz w:val="18"/>
      <w:szCs w:val="18"/>
    </w:rPr>
  </w:style>
  <w:style w:type="character" w:customStyle="1" w:styleId="af1">
    <w:name w:val="页眉 字符"/>
    <w:basedOn w:val="a1"/>
    <w:link w:val="af0"/>
    <w:rsid w:val="00933E15"/>
    <w:rPr>
      <w:sz w:val="18"/>
      <w:szCs w:val="18"/>
    </w:rPr>
  </w:style>
  <w:style w:type="paragraph" w:styleId="af2">
    <w:name w:val="footer"/>
    <w:basedOn w:val="a"/>
    <w:link w:val="af3"/>
    <w:rsid w:val="00933E15"/>
    <w:pPr>
      <w:tabs>
        <w:tab w:val="center" w:pos="4153"/>
        <w:tab w:val="right" w:pos="8306"/>
      </w:tabs>
      <w:snapToGrid w:val="0"/>
    </w:pPr>
    <w:rPr>
      <w:sz w:val="18"/>
      <w:szCs w:val="18"/>
    </w:rPr>
  </w:style>
  <w:style w:type="character" w:customStyle="1" w:styleId="af3">
    <w:name w:val="页脚 字符"/>
    <w:basedOn w:val="a1"/>
    <w:link w:val="af2"/>
    <w:rsid w:val="00933E1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2639</Words>
  <Characters>15044</Characters>
  <Application>Microsoft Office Word</Application>
  <DocSecurity>0</DocSecurity>
  <Lines>125</Lines>
  <Paragraphs>35</Paragraphs>
  <ScaleCrop>false</ScaleCrop>
  <Company/>
  <LinksUpToDate>false</LinksUpToDate>
  <CharactersWithSpaces>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张曦瑾</dc:creator>
  <cp:keywords/>
  <cp:lastModifiedBy>张曦瑾</cp:lastModifiedBy>
  <cp:revision>2</cp:revision>
  <dcterms:created xsi:type="dcterms:W3CDTF">2026-04-22T09:27:00Z</dcterms:created>
  <dcterms:modified xsi:type="dcterms:W3CDTF">2026-04-22T09:27:00Z</dcterms:modified>
</cp:coreProperties>
</file>