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0DE1" w14:textId="1A45F96B" w:rsidR="00675F7C" w:rsidRDefault="00CF2996" w:rsidP="008D3FA1">
      <w:pPr>
        <w:pStyle w:val="1"/>
      </w:pPr>
      <w:r>
        <w:rPr>
          <w:rFonts w:hint="eastAsia"/>
        </w:rPr>
        <w:t>3.行业概况</w:t>
      </w:r>
    </w:p>
    <w:p w14:paraId="3B92CC47" w14:textId="59ACD9E4" w:rsidR="00015F58" w:rsidRDefault="00015F58" w:rsidP="00015F58">
      <w:r>
        <w:rPr>
          <w:rFonts w:hint="eastAsia"/>
        </w:rPr>
        <w:t>Brainstorm</w:t>
      </w:r>
    </w:p>
    <w:p w14:paraId="62A71C51" w14:textId="290BFFC0" w:rsidR="00015F58" w:rsidRDefault="00015F58" w:rsidP="00015F58">
      <w:r>
        <w:rPr>
          <w:rFonts w:hint="eastAsia"/>
        </w:rPr>
        <w:t>从阶段来讲，通信属于什么阶段？</w:t>
      </w:r>
    </w:p>
    <w:p w14:paraId="7A7C8FB3" w14:textId="7BB45779" w:rsidR="00015F58" w:rsidRDefault="00015F58" w:rsidP="00015F58">
      <w:r>
        <w:rPr>
          <w:rFonts w:hint="eastAsia"/>
        </w:rPr>
        <w:t>A：答案是，各个子</w:t>
      </w:r>
      <w:proofErr w:type="gramStart"/>
      <w:r>
        <w:rPr>
          <w:rFonts w:hint="eastAsia"/>
        </w:rPr>
        <w:t>版块</w:t>
      </w:r>
      <w:proofErr w:type="gramEnd"/>
      <w:r>
        <w:rPr>
          <w:rFonts w:hint="eastAsia"/>
        </w:rPr>
        <w:t>，各有各的阶段</w:t>
      </w:r>
    </w:p>
    <w:p w14:paraId="75AB29CB" w14:textId="6EA7D3DA" w:rsidR="002D0CD8" w:rsidRDefault="002D0CD8" w:rsidP="00015F58">
      <w:r>
        <w:rPr>
          <w:noProof/>
        </w:rPr>
        <w:drawing>
          <wp:inline distT="0" distB="0" distL="0" distR="0" wp14:anchorId="37773CF8" wp14:editId="31FE9650">
            <wp:extent cx="5274310" cy="1725930"/>
            <wp:effectExtent l="0" t="0" r="2540" b="7620"/>
            <wp:docPr id="181506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0219" name=""/>
                    <pic:cNvPicPr/>
                  </pic:nvPicPr>
                  <pic:blipFill>
                    <a:blip r:embed="rId6"/>
                    <a:stretch>
                      <a:fillRect/>
                    </a:stretch>
                  </pic:blipFill>
                  <pic:spPr>
                    <a:xfrm>
                      <a:off x="0" y="0"/>
                      <a:ext cx="5274310" cy="1725930"/>
                    </a:xfrm>
                    <a:prstGeom prst="rect">
                      <a:avLst/>
                    </a:prstGeom>
                  </pic:spPr>
                </pic:pic>
              </a:graphicData>
            </a:graphic>
          </wp:inline>
        </w:drawing>
      </w:r>
    </w:p>
    <w:p w14:paraId="7E9D68AB" w14:textId="3A71EB1C" w:rsidR="00CD5871" w:rsidRDefault="00CD5871" w:rsidP="00015F58">
      <w:pPr>
        <w:rPr>
          <w:rFonts w:hint="eastAsia"/>
        </w:rPr>
      </w:pPr>
      <w:r w:rsidRPr="00CD5871">
        <w:rPr>
          <w:rFonts w:hint="eastAsia"/>
        </w:rPr>
        <w:t>从产业生命周期视角，通信行业已跨越由5G驱动的第一轮高速成长期，整体进入成熟期基底。但AI大模型</w:t>
      </w:r>
      <w:proofErr w:type="gramStart"/>
      <w:r w:rsidRPr="00CD5871">
        <w:rPr>
          <w:rFonts w:hint="eastAsia"/>
        </w:rPr>
        <w:t>与算力集群</w:t>
      </w:r>
      <w:proofErr w:type="gramEnd"/>
      <w:r w:rsidRPr="00CD5871">
        <w:rPr>
          <w:rFonts w:hint="eastAsia"/>
        </w:rPr>
        <w:t>的爆发，正在催生第二轮技术迭代周期——数据中心内部及之间的连接密度、带宽、延迟要求被重新定义，光通信从'电信配套'升级为'</w:t>
      </w:r>
      <w:proofErr w:type="gramStart"/>
      <w:r w:rsidRPr="00CD5871">
        <w:rPr>
          <w:rFonts w:hint="eastAsia"/>
        </w:rPr>
        <w:t>算力核心</w:t>
      </w:r>
      <w:proofErr w:type="gramEnd"/>
      <w:r w:rsidRPr="00CD5871">
        <w:rPr>
          <w:rFonts w:hint="eastAsia"/>
        </w:rPr>
        <w:t>基建'。这使得通信行业在宏观上呈现'成熟期+二次成长'的复合形态：传统通信提供现金</w:t>
      </w:r>
      <w:proofErr w:type="gramStart"/>
      <w:r w:rsidRPr="00CD5871">
        <w:rPr>
          <w:rFonts w:hint="eastAsia"/>
        </w:rPr>
        <w:t>流安全垫</w:t>
      </w:r>
      <w:proofErr w:type="gramEnd"/>
      <w:r w:rsidRPr="00CD5871">
        <w:rPr>
          <w:rFonts w:hint="eastAsia"/>
        </w:rPr>
        <w:t>与股息防御属性，</w:t>
      </w:r>
      <w:proofErr w:type="gramStart"/>
      <w:r w:rsidRPr="00CD5871">
        <w:rPr>
          <w:rFonts w:hint="eastAsia"/>
        </w:rPr>
        <w:t>新型算力通信</w:t>
      </w:r>
      <w:proofErr w:type="gramEnd"/>
      <w:r w:rsidRPr="00CD5871">
        <w:rPr>
          <w:rFonts w:hint="eastAsia"/>
        </w:rPr>
        <w:t>提供估值弹性与成长期权。</w:t>
      </w:r>
    </w:p>
    <w:p w14:paraId="4047EE5C" w14:textId="7E7EC6A4" w:rsidR="002D0CD8" w:rsidRDefault="00314A0D" w:rsidP="00015F58">
      <w:r>
        <w:rPr>
          <w:rFonts w:hint="eastAsia"/>
        </w:rPr>
        <w:t>从产业生命阶段横向观察，从传统到新型的老中青</w:t>
      </w:r>
      <w:r w:rsidR="004642B3">
        <w:rPr>
          <w:rFonts w:hint="eastAsia"/>
        </w:rPr>
        <w:t>状态非常明显</w:t>
      </w:r>
    </w:p>
    <w:p w14:paraId="1CE308C6" w14:textId="77777777" w:rsidR="00014D4A" w:rsidRDefault="004642B3" w:rsidP="008D3FA1">
      <w:pPr>
        <w:pStyle w:val="2"/>
      </w:pPr>
      <w:r>
        <w:rPr>
          <w:rFonts w:hint="eastAsia"/>
        </w:rPr>
        <w:t>成熟期：</w:t>
      </w:r>
    </w:p>
    <w:p w14:paraId="0505E329" w14:textId="1B3CAA41" w:rsidR="00E931B9" w:rsidRPr="00E931B9" w:rsidRDefault="004642B3" w:rsidP="008D3FA1">
      <w:pPr>
        <w:pStyle w:val="3"/>
        <w:rPr>
          <w:rFonts w:hint="eastAsia"/>
        </w:rPr>
      </w:pPr>
      <w:r>
        <w:rPr>
          <w:rFonts w:hint="eastAsia"/>
        </w:rPr>
        <w:t>运营商</w:t>
      </w:r>
      <w:r w:rsidR="00014D4A">
        <w:rPr>
          <w:rFonts w:hint="eastAsia"/>
        </w:rPr>
        <w:t>移动/固网/5g业务</w:t>
      </w:r>
    </w:p>
    <w:p w14:paraId="4CC7278A" w14:textId="2CB19910" w:rsidR="00076D3A" w:rsidRDefault="00076D3A" w:rsidP="00076D3A">
      <w:r>
        <w:rPr>
          <w:rFonts w:hint="eastAsia"/>
        </w:rPr>
        <w:t>运营商是前AI时代的通信产业主力</w:t>
      </w:r>
      <w:r w:rsidR="00796206">
        <w:rPr>
          <w:rFonts w:hint="eastAsia"/>
        </w:rPr>
        <w:t>。</w:t>
      </w:r>
      <w:r w:rsidR="00796206" w:rsidRPr="00076D3A">
        <w:rPr>
          <w:rFonts w:hint="eastAsia"/>
        </w:rPr>
        <w:t xml:space="preserve"> </w:t>
      </w:r>
      <w:r w:rsidR="00796206" w:rsidRPr="00796206">
        <w:rPr>
          <w:rFonts w:hint="eastAsia"/>
        </w:rPr>
        <w:t>经营业绩层面，据工信部统计，2025 年前三季度国内电信业务累计收入为 13270 亿元，同比增长 0.9%（9M24：2.6%），电信业务总量同比增长 9%（9M24：10.7%），较去年同期收入增速有所放缓。我们认为主要</w:t>
      </w:r>
      <w:proofErr w:type="gramStart"/>
      <w:r w:rsidR="00796206" w:rsidRPr="00796206">
        <w:rPr>
          <w:rFonts w:hint="eastAsia"/>
        </w:rPr>
        <w:t>系当前</w:t>
      </w:r>
      <w:proofErr w:type="gramEnd"/>
      <w:r w:rsidR="00796206" w:rsidRPr="00796206">
        <w:rPr>
          <w:rFonts w:hint="eastAsia"/>
        </w:rPr>
        <w:t>国内移动电话用户数总量已达 18.28 亿户，5G 移动电话用户占比也已提升至 63.9%，移动电话用户量的增长逐步触及天花板。细分来看，移动互联网流量仍然保持较快增长，1-9 月移动互联网累计流量达到 2874 亿 GB，同比增长 16.6%，5月户均移动互联网接入流量（DOU）达到 21.23GB/户·月，同比增长 15.5%；固网业务方面，固网接入用户总数达到 6.95 亿户，较2024年末净增长 2486 万，千兆宽带用户数占比提升至 33.9%，固网业务市场收入仍然具备良好的成长性。传统业务基本盘仍然稳固。</w:t>
      </w:r>
    </w:p>
    <w:p w14:paraId="01112A21" w14:textId="77777777" w:rsidR="00275FE3" w:rsidRDefault="00275FE3" w:rsidP="00076D3A"/>
    <w:p w14:paraId="648D3743" w14:textId="188E003A" w:rsidR="00796206" w:rsidRDefault="00796206" w:rsidP="00076D3A">
      <w:r>
        <w:rPr>
          <w:noProof/>
        </w:rPr>
        <w:drawing>
          <wp:inline distT="0" distB="0" distL="0" distR="0" wp14:anchorId="1AAB605A" wp14:editId="699E7D8F">
            <wp:extent cx="5274310" cy="2103755"/>
            <wp:effectExtent l="0" t="0" r="2540" b="0"/>
            <wp:docPr id="523844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4596" name=""/>
                    <pic:cNvPicPr/>
                  </pic:nvPicPr>
                  <pic:blipFill>
                    <a:blip r:embed="rId7"/>
                    <a:stretch>
                      <a:fillRect/>
                    </a:stretch>
                  </pic:blipFill>
                  <pic:spPr>
                    <a:xfrm>
                      <a:off x="0" y="0"/>
                      <a:ext cx="5274310" cy="2103755"/>
                    </a:xfrm>
                    <a:prstGeom prst="rect">
                      <a:avLst/>
                    </a:prstGeom>
                  </pic:spPr>
                </pic:pic>
              </a:graphicData>
            </a:graphic>
          </wp:inline>
        </w:drawing>
      </w:r>
    </w:p>
    <w:p w14:paraId="45A4A4B6" w14:textId="3879316F" w:rsidR="00796206" w:rsidRPr="00076D3A" w:rsidRDefault="00796206" w:rsidP="00076D3A">
      <w:pPr>
        <w:rPr>
          <w:rFonts w:hint="eastAsia"/>
        </w:rPr>
      </w:pPr>
      <w:r>
        <w:rPr>
          <w:noProof/>
        </w:rPr>
        <w:drawing>
          <wp:inline distT="0" distB="0" distL="0" distR="0" wp14:anchorId="1C6A40EC" wp14:editId="22C39A30">
            <wp:extent cx="5274310" cy="1952625"/>
            <wp:effectExtent l="0" t="0" r="2540" b="9525"/>
            <wp:docPr id="126639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5493" name=""/>
                    <pic:cNvPicPr/>
                  </pic:nvPicPr>
                  <pic:blipFill>
                    <a:blip r:embed="rId8"/>
                    <a:stretch>
                      <a:fillRect/>
                    </a:stretch>
                  </pic:blipFill>
                  <pic:spPr>
                    <a:xfrm>
                      <a:off x="0" y="0"/>
                      <a:ext cx="5274310" cy="1952625"/>
                    </a:xfrm>
                    <a:prstGeom prst="rect">
                      <a:avLst/>
                    </a:prstGeom>
                  </pic:spPr>
                </pic:pic>
              </a:graphicData>
            </a:graphic>
          </wp:inline>
        </w:drawing>
      </w:r>
    </w:p>
    <w:p w14:paraId="1764F911" w14:textId="77777777" w:rsidR="009A5C53" w:rsidRDefault="009A5C53" w:rsidP="008D3FA1">
      <w:pPr>
        <w:pStyle w:val="2"/>
      </w:pPr>
      <w:r>
        <w:rPr>
          <w:rFonts w:hint="eastAsia"/>
        </w:rPr>
        <w:t>成长期</w:t>
      </w:r>
    </w:p>
    <w:p w14:paraId="17B3AC90" w14:textId="77777777" w:rsidR="009A5C53" w:rsidRDefault="009A5C53" w:rsidP="009A5C53">
      <w:r>
        <w:rPr>
          <w:rFonts w:hint="eastAsia"/>
        </w:rPr>
        <w:t>光芯片</w:t>
      </w:r>
    </w:p>
    <w:p w14:paraId="6400C036" w14:textId="7EF10A61" w:rsidR="001D7FE4" w:rsidRDefault="001D7FE4" w:rsidP="008D3FA1">
      <w:pPr>
        <w:pStyle w:val="3"/>
      </w:pPr>
      <w:r>
        <w:rPr>
          <w:rFonts w:hint="eastAsia"/>
        </w:rPr>
        <w:t>光模块</w:t>
      </w:r>
    </w:p>
    <w:p w14:paraId="5342936C" w14:textId="77777777" w:rsidR="00796FCC" w:rsidRDefault="00796FCC" w:rsidP="001666C9"/>
    <w:p w14:paraId="25968296" w14:textId="77777777" w:rsidR="00796FCC" w:rsidRPr="001D7FE4" w:rsidRDefault="00796FCC" w:rsidP="001666C9">
      <w:pPr>
        <w:rPr>
          <w:rFonts w:hint="eastAsia"/>
        </w:rPr>
      </w:pPr>
    </w:p>
    <w:p w14:paraId="3BC0BE0F" w14:textId="62B7A58D" w:rsidR="001D7FE4" w:rsidRPr="001D7FE4" w:rsidRDefault="001D7FE4" w:rsidP="008D3FA1">
      <w:pPr>
        <w:pStyle w:val="4"/>
        <w:rPr>
          <w:rFonts w:hint="eastAsia"/>
        </w:rPr>
      </w:pPr>
      <w:r>
        <w:rPr>
          <w:rFonts w:hint="eastAsia"/>
        </w:rPr>
        <w:t>供给侧</w:t>
      </w:r>
    </w:p>
    <w:p w14:paraId="00239F77" w14:textId="77777777" w:rsidR="00F306CF" w:rsidRDefault="00AF15A2" w:rsidP="00F306CF">
      <w:pPr>
        <w:rPr>
          <w:rFonts w:hint="eastAsia"/>
        </w:rPr>
      </w:pPr>
      <w:r>
        <w:rPr>
          <w:rFonts w:hint="eastAsia"/>
        </w:rPr>
        <w:t>光电芯片出现短缺：光通信产业链上游的核心元器件，尤其是光电芯片存在一定程度的短缺。具体而言，电吸收调制激光器（EML）和连续波（CW）激光器芯片的短缺预计将制约市场增长直至2026年底。</w:t>
      </w:r>
      <w:proofErr w:type="spellStart"/>
      <w:r w:rsidR="00F306CF">
        <w:rPr>
          <w:rFonts w:hint="eastAsia"/>
        </w:rPr>
        <w:t>Lumentum</w:t>
      </w:r>
      <w:proofErr w:type="spellEnd"/>
      <w:r w:rsidR="00F306CF">
        <w:rPr>
          <w:rFonts w:hint="eastAsia"/>
        </w:rPr>
        <w:t xml:space="preserve"> CEO四月表示：美国超大规模数据中心客户对光通信器件需求持续加速， 公司全力扩产仍难以填补需求缺口，目前公司2027年产能已经被微软和谷歌全部锁定，预计半年内，2028 年全年的产能都将被订满。本轮行业周期至少还能维持 5 年左右的景气持续性。</w:t>
      </w:r>
      <w:proofErr w:type="spellStart"/>
      <w:r w:rsidR="00F306CF">
        <w:rPr>
          <w:rFonts w:hint="eastAsia"/>
        </w:rPr>
        <w:t>Lumentum</w:t>
      </w:r>
      <w:proofErr w:type="spellEnd"/>
      <w:r w:rsidR="00F306CF">
        <w:rPr>
          <w:rFonts w:hint="eastAsia"/>
        </w:rPr>
        <w:t xml:space="preserve"> 纳斯达克上市股价过去一年累计涨幅超 1500%，叠加</w:t>
      </w:r>
      <w:proofErr w:type="gramStart"/>
      <w:r w:rsidR="00F306CF">
        <w:rPr>
          <w:rFonts w:hint="eastAsia"/>
        </w:rPr>
        <w:t>英伟达</w:t>
      </w:r>
      <w:proofErr w:type="gramEnd"/>
      <w:r w:rsidR="00F306CF">
        <w:rPr>
          <w:rFonts w:hint="eastAsia"/>
        </w:rPr>
        <w:t xml:space="preserve"> 20 亿美元战略投资及数十亿美元采购承诺加持，进一步确认 AI 光通信高景气。</w:t>
      </w:r>
    </w:p>
    <w:p w14:paraId="776AF277" w14:textId="77777777" w:rsidR="00F306CF" w:rsidRDefault="00F306CF" w:rsidP="00F306CF">
      <w:pPr>
        <w:jc w:val="center"/>
        <w:rPr>
          <w:rFonts w:ascii="楷体" w:eastAsia="楷体" w:hAnsi="楷体" w:hint="eastAsia"/>
        </w:rPr>
      </w:pPr>
      <w:r>
        <w:rPr>
          <w:rFonts w:ascii="楷体" w:eastAsia="楷体" w:hAnsi="楷体" w:hint="eastAsia"/>
        </w:rPr>
        <w:lastRenderedPageBreak/>
        <w:t>表：光芯片国产化率情况一览</w:t>
      </w:r>
    </w:p>
    <w:tbl>
      <w:tblPr>
        <w:tblW w:w="8574" w:type="dxa"/>
        <w:jc w:val="center"/>
        <w:tblLook w:val="04A0" w:firstRow="1" w:lastRow="0" w:firstColumn="1" w:lastColumn="0" w:noHBand="0" w:noVBand="1"/>
      </w:tblPr>
      <w:tblGrid>
        <w:gridCol w:w="1674"/>
        <w:gridCol w:w="1445"/>
        <w:gridCol w:w="2268"/>
        <w:gridCol w:w="2946"/>
        <w:gridCol w:w="241"/>
      </w:tblGrid>
      <w:tr w:rsidR="00F306CF" w:rsidRPr="008C6D2D" w14:paraId="1965873C" w14:textId="77777777" w:rsidTr="006E42CE">
        <w:trPr>
          <w:trHeight w:val="300"/>
          <w:jc w:val="center"/>
        </w:trPr>
        <w:tc>
          <w:tcPr>
            <w:tcW w:w="1674" w:type="dxa"/>
            <w:tcBorders>
              <w:top w:val="single" w:sz="8" w:space="0" w:color="auto"/>
              <w:left w:val="single" w:sz="8" w:space="0" w:color="auto"/>
              <w:bottom w:val="single" w:sz="8" w:space="0" w:color="auto"/>
              <w:right w:val="single" w:sz="8" w:space="0" w:color="auto"/>
            </w:tcBorders>
            <w:vAlign w:val="center"/>
            <w:hideMark/>
          </w:tcPr>
          <w:p w14:paraId="5CE4C20E"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速率等级</w:t>
            </w:r>
          </w:p>
        </w:tc>
        <w:tc>
          <w:tcPr>
            <w:tcW w:w="1445" w:type="dxa"/>
            <w:tcBorders>
              <w:top w:val="single" w:sz="8" w:space="0" w:color="auto"/>
              <w:left w:val="nil"/>
              <w:bottom w:val="single" w:sz="8" w:space="0" w:color="auto"/>
              <w:right w:val="single" w:sz="8" w:space="0" w:color="auto"/>
            </w:tcBorders>
            <w:vAlign w:val="center"/>
            <w:hideMark/>
          </w:tcPr>
          <w:p w14:paraId="4EF5729E"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国产化率</w:t>
            </w:r>
          </w:p>
        </w:tc>
        <w:tc>
          <w:tcPr>
            <w:tcW w:w="2268" w:type="dxa"/>
            <w:tcBorders>
              <w:top w:val="single" w:sz="8" w:space="0" w:color="auto"/>
              <w:left w:val="nil"/>
              <w:bottom w:val="single" w:sz="8" w:space="0" w:color="auto"/>
              <w:right w:val="single" w:sz="8" w:space="0" w:color="auto"/>
            </w:tcBorders>
            <w:vAlign w:val="center"/>
            <w:hideMark/>
          </w:tcPr>
          <w:p w14:paraId="393B07F1"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阶段特征</w:t>
            </w:r>
          </w:p>
        </w:tc>
        <w:tc>
          <w:tcPr>
            <w:tcW w:w="2946" w:type="dxa"/>
            <w:tcBorders>
              <w:top w:val="single" w:sz="8" w:space="0" w:color="auto"/>
              <w:left w:val="nil"/>
              <w:bottom w:val="single" w:sz="8" w:space="0" w:color="auto"/>
              <w:right w:val="single" w:sz="8" w:space="0" w:color="auto"/>
            </w:tcBorders>
            <w:vAlign w:val="center"/>
            <w:hideMark/>
          </w:tcPr>
          <w:p w14:paraId="28AC7BA6"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核心瓶颈</w:t>
            </w:r>
          </w:p>
        </w:tc>
        <w:tc>
          <w:tcPr>
            <w:tcW w:w="241" w:type="dxa"/>
            <w:tcBorders>
              <w:top w:val="nil"/>
              <w:left w:val="nil"/>
              <w:bottom w:val="nil"/>
              <w:right w:val="nil"/>
            </w:tcBorders>
            <w:noWrap/>
            <w:vAlign w:val="center"/>
            <w:hideMark/>
          </w:tcPr>
          <w:p w14:paraId="7C1053A3"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p>
        </w:tc>
      </w:tr>
      <w:tr w:rsidR="00F306CF" w:rsidRPr="008C6D2D" w14:paraId="390E9E7E" w14:textId="77777777" w:rsidTr="006E42CE">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6701B561"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2.5G及以下</w:t>
            </w:r>
          </w:p>
        </w:tc>
        <w:tc>
          <w:tcPr>
            <w:tcW w:w="1445" w:type="dxa"/>
            <w:tcBorders>
              <w:top w:val="nil"/>
              <w:left w:val="nil"/>
              <w:bottom w:val="single" w:sz="8" w:space="0" w:color="auto"/>
              <w:right w:val="single" w:sz="8" w:space="0" w:color="auto"/>
            </w:tcBorders>
            <w:vAlign w:val="center"/>
            <w:hideMark/>
          </w:tcPr>
          <w:p w14:paraId="47982700"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&gt;90%</w:t>
            </w:r>
          </w:p>
        </w:tc>
        <w:tc>
          <w:tcPr>
            <w:tcW w:w="2268" w:type="dxa"/>
            <w:tcBorders>
              <w:top w:val="nil"/>
              <w:left w:val="nil"/>
              <w:bottom w:val="single" w:sz="8" w:space="0" w:color="auto"/>
              <w:right w:val="single" w:sz="8" w:space="0" w:color="auto"/>
            </w:tcBorders>
            <w:vAlign w:val="center"/>
            <w:hideMark/>
          </w:tcPr>
          <w:p w14:paraId="331CFFE5"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完全成熟期</w:t>
            </w:r>
          </w:p>
        </w:tc>
        <w:tc>
          <w:tcPr>
            <w:tcW w:w="2946" w:type="dxa"/>
            <w:tcBorders>
              <w:top w:val="nil"/>
              <w:left w:val="nil"/>
              <w:bottom w:val="single" w:sz="8" w:space="0" w:color="auto"/>
              <w:right w:val="single" w:sz="8" w:space="0" w:color="auto"/>
            </w:tcBorders>
            <w:vAlign w:val="center"/>
            <w:hideMark/>
          </w:tcPr>
          <w:p w14:paraId="7A91C64F"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价格战激烈，利润空间薄</w:t>
            </w:r>
          </w:p>
        </w:tc>
        <w:tc>
          <w:tcPr>
            <w:tcW w:w="241" w:type="dxa"/>
            <w:tcBorders>
              <w:top w:val="nil"/>
              <w:left w:val="nil"/>
              <w:bottom w:val="nil"/>
              <w:right w:val="nil"/>
            </w:tcBorders>
            <w:noWrap/>
            <w:vAlign w:val="center"/>
            <w:hideMark/>
          </w:tcPr>
          <w:p w14:paraId="4571C7E6"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p>
        </w:tc>
      </w:tr>
      <w:tr w:rsidR="00F306CF" w:rsidRPr="008C6D2D" w14:paraId="6F4A5095" w14:textId="77777777" w:rsidTr="006E42CE">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00E31CBF"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10G</w:t>
            </w:r>
          </w:p>
        </w:tc>
        <w:tc>
          <w:tcPr>
            <w:tcW w:w="1445" w:type="dxa"/>
            <w:tcBorders>
              <w:top w:val="nil"/>
              <w:left w:val="nil"/>
              <w:bottom w:val="single" w:sz="8" w:space="0" w:color="auto"/>
              <w:right w:val="single" w:sz="8" w:space="0" w:color="auto"/>
            </w:tcBorders>
            <w:vAlign w:val="center"/>
            <w:hideMark/>
          </w:tcPr>
          <w:p w14:paraId="23D27E1D"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~60%</w:t>
            </w:r>
          </w:p>
        </w:tc>
        <w:tc>
          <w:tcPr>
            <w:tcW w:w="2268" w:type="dxa"/>
            <w:tcBorders>
              <w:top w:val="nil"/>
              <w:left w:val="nil"/>
              <w:bottom w:val="single" w:sz="8" w:space="0" w:color="auto"/>
              <w:right w:val="single" w:sz="8" w:space="0" w:color="auto"/>
            </w:tcBorders>
            <w:vAlign w:val="center"/>
            <w:hideMark/>
          </w:tcPr>
          <w:p w14:paraId="5D3CF740"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成熟期</w:t>
            </w:r>
          </w:p>
        </w:tc>
        <w:tc>
          <w:tcPr>
            <w:tcW w:w="2946" w:type="dxa"/>
            <w:tcBorders>
              <w:top w:val="nil"/>
              <w:left w:val="nil"/>
              <w:bottom w:val="single" w:sz="8" w:space="0" w:color="auto"/>
              <w:right w:val="single" w:sz="8" w:space="0" w:color="auto"/>
            </w:tcBorders>
            <w:vAlign w:val="center"/>
            <w:hideMark/>
          </w:tcPr>
          <w:p w14:paraId="06E639FE"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国内厂商主导</w:t>
            </w:r>
          </w:p>
        </w:tc>
        <w:tc>
          <w:tcPr>
            <w:tcW w:w="241" w:type="dxa"/>
            <w:tcBorders>
              <w:top w:val="nil"/>
              <w:left w:val="nil"/>
              <w:bottom w:val="nil"/>
              <w:right w:val="nil"/>
            </w:tcBorders>
            <w:noWrap/>
            <w:vAlign w:val="center"/>
            <w:hideMark/>
          </w:tcPr>
          <w:p w14:paraId="494B7813"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p>
        </w:tc>
      </w:tr>
      <w:tr w:rsidR="00F306CF" w:rsidRPr="008C6D2D" w14:paraId="23D740DA" w14:textId="77777777" w:rsidTr="006E42CE">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1102629C"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25G以上</w:t>
            </w:r>
          </w:p>
        </w:tc>
        <w:tc>
          <w:tcPr>
            <w:tcW w:w="1445" w:type="dxa"/>
            <w:tcBorders>
              <w:top w:val="nil"/>
              <w:left w:val="nil"/>
              <w:bottom w:val="single" w:sz="8" w:space="0" w:color="auto"/>
              <w:right w:val="single" w:sz="8" w:space="0" w:color="auto"/>
            </w:tcBorders>
            <w:vAlign w:val="center"/>
            <w:hideMark/>
          </w:tcPr>
          <w:p w14:paraId="238DC587"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约</w:t>
            </w:r>
            <w:r>
              <w:rPr>
                <w:rFonts w:ascii="楷体" w:eastAsia="楷体" w:hAnsi="楷体" w:cs="宋体" w:hint="eastAsia"/>
                <w:b/>
                <w:bCs/>
                <w:color w:val="000000"/>
                <w:kern w:val="0"/>
                <w:szCs w:val="22"/>
                <w14:ligatures w14:val="none"/>
              </w:rPr>
              <w:t>7</w:t>
            </w:r>
            <w:r w:rsidRPr="008C6D2D">
              <w:rPr>
                <w:rFonts w:ascii="楷体" w:eastAsia="楷体" w:hAnsi="楷体" w:cs="宋体" w:hint="eastAsia"/>
                <w:b/>
                <w:bCs/>
                <w:color w:val="000000"/>
                <w:kern w:val="0"/>
                <w:szCs w:val="22"/>
                <w14:ligatures w14:val="none"/>
              </w:rPr>
              <w:t>%</w:t>
            </w:r>
          </w:p>
        </w:tc>
        <w:tc>
          <w:tcPr>
            <w:tcW w:w="2268" w:type="dxa"/>
            <w:tcBorders>
              <w:top w:val="nil"/>
              <w:left w:val="nil"/>
              <w:bottom w:val="single" w:sz="8" w:space="0" w:color="auto"/>
              <w:right w:val="single" w:sz="8" w:space="0" w:color="auto"/>
            </w:tcBorders>
            <w:vAlign w:val="center"/>
            <w:hideMark/>
          </w:tcPr>
          <w:p w14:paraId="10DF9121"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突破导入期</w:t>
            </w:r>
          </w:p>
        </w:tc>
        <w:tc>
          <w:tcPr>
            <w:tcW w:w="2946" w:type="dxa"/>
            <w:tcBorders>
              <w:top w:val="nil"/>
              <w:left w:val="nil"/>
              <w:bottom w:val="single" w:sz="8" w:space="0" w:color="auto"/>
              <w:right w:val="single" w:sz="8" w:space="0" w:color="auto"/>
            </w:tcBorders>
            <w:vAlign w:val="center"/>
            <w:hideMark/>
          </w:tcPr>
          <w:p w14:paraId="6BCF6498"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EML芯片严重依赖进口</w:t>
            </w:r>
          </w:p>
        </w:tc>
        <w:tc>
          <w:tcPr>
            <w:tcW w:w="241" w:type="dxa"/>
            <w:tcBorders>
              <w:top w:val="nil"/>
              <w:left w:val="nil"/>
              <w:bottom w:val="nil"/>
              <w:right w:val="nil"/>
            </w:tcBorders>
            <w:noWrap/>
            <w:vAlign w:val="center"/>
            <w:hideMark/>
          </w:tcPr>
          <w:p w14:paraId="0E53119C"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p>
        </w:tc>
      </w:tr>
      <w:tr w:rsidR="00F306CF" w:rsidRPr="008C6D2D" w14:paraId="45324457" w14:textId="77777777" w:rsidTr="006E42CE">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13DFA0FF"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200G EML</w:t>
            </w:r>
          </w:p>
        </w:tc>
        <w:tc>
          <w:tcPr>
            <w:tcW w:w="1445" w:type="dxa"/>
            <w:tcBorders>
              <w:top w:val="nil"/>
              <w:left w:val="nil"/>
              <w:bottom w:val="single" w:sz="8" w:space="0" w:color="auto"/>
              <w:right w:val="single" w:sz="8" w:space="0" w:color="auto"/>
            </w:tcBorders>
            <w:vAlign w:val="center"/>
            <w:hideMark/>
          </w:tcPr>
          <w:p w14:paraId="05301A27"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不足10%</w:t>
            </w:r>
          </w:p>
        </w:tc>
        <w:tc>
          <w:tcPr>
            <w:tcW w:w="2268" w:type="dxa"/>
            <w:tcBorders>
              <w:top w:val="nil"/>
              <w:left w:val="nil"/>
              <w:bottom w:val="single" w:sz="8" w:space="0" w:color="auto"/>
              <w:right w:val="single" w:sz="8" w:space="0" w:color="auto"/>
            </w:tcBorders>
            <w:vAlign w:val="center"/>
            <w:hideMark/>
          </w:tcPr>
          <w:p w14:paraId="2167F089"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样品验证/小批量</w:t>
            </w:r>
          </w:p>
        </w:tc>
        <w:tc>
          <w:tcPr>
            <w:tcW w:w="2946" w:type="dxa"/>
            <w:tcBorders>
              <w:top w:val="nil"/>
              <w:left w:val="nil"/>
              <w:bottom w:val="single" w:sz="8" w:space="0" w:color="auto"/>
              <w:right w:val="single" w:sz="8" w:space="0" w:color="auto"/>
            </w:tcBorders>
            <w:vAlign w:val="center"/>
            <w:hideMark/>
          </w:tcPr>
          <w:p w14:paraId="2B836B3F"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proofErr w:type="gramStart"/>
            <w:r w:rsidRPr="008C6D2D">
              <w:rPr>
                <w:rFonts w:ascii="楷体" w:eastAsia="楷体" w:hAnsi="楷体" w:cs="宋体" w:hint="eastAsia"/>
                <w:color w:val="000000"/>
                <w:kern w:val="0"/>
                <w:szCs w:val="22"/>
                <w14:ligatures w14:val="none"/>
              </w:rPr>
              <w:t>仅源杰科技</w:t>
            </w:r>
            <w:proofErr w:type="gramEnd"/>
            <w:r w:rsidRPr="008C6D2D">
              <w:rPr>
                <w:rFonts w:ascii="楷体" w:eastAsia="楷体" w:hAnsi="楷体" w:cs="宋体" w:hint="eastAsia"/>
                <w:color w:val="000000"/>
                <w:kern w:val="0"/>
                <w:szCs w:val="22"/>
                <w14:ligatures w14:val="none"/>
              </w:rPr>
              <w:t>等少数突破</w:t>
            </w:r>
          </w:p>
        </w:tc>
        <w:tc>
          <w:tcPr>
            <w:tcW w:w="241" w:type="dxa"/>
            <w:tcBorders>
              <w:top w:val="nil"/>
              <w:left w:val="nil"/>
              <w:bottom w:val="nil"/>
              <w:right w:val="nil"/>
            </w:tcBorders>
            <w:noWrap/>
            <w:vAlign w:val="center"/>
            <w:hideMark/>
          </w:tcPr>
          <w:p w14:paraId="6BB6218E"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p>
        </w:tc>
      </w:tr>
      <w:tr w:rsidR="00F306CF" w:rsidRPr="008C6D2D" w14:paraId="4EC4EBB6" w14:textId="77777777" w:rsidTr="006E42CE">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34748BE8"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1.6T DSP</w:t>
            </w:r>
          </w:p>
        </w:tc>
        <w:tc>
          <w:tcPr>
            <w:tcW w:w="1445" w:type="dxa"/>
            <w:tcBorders>
              <w:top w:val="nil"/>
              <w:left w:val="nil"/>
              <w:bottom w:val="single" w:sz="8" w:space="0" w:color="auto"/>
              <w:right w:val="single" w:sz="8" w:space="0" w:color="auto"/>
            </w:tcBorders>
            <w:vAlign w:val="center"/>
            <w:hideMark/>
          </w:tcPr>
          <w:p w14:paraId="76281600" w14:textId="77777777" w:rsidR="00F306CF" w:rsidRPr="008C6D2D" w:rsidRDefault="00F306CF" w:rsidP="006E42CE">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不足10%</w:t>
            </w:r>
          </w:p>
        </w:tc>
        <w:tc>
          <w:tcPr>
            <w:tcW w:w="2268" w:type="dxa"/>
            <w:tcBorders>
              <w:top w:val="nil"/>
              <w:left w:val="nil"/>
              <w:bottom w:val="single" w:sz="8" w:space="0" w:color="auto"/>
              <w:right w:val="single" w:sz="8" w:space="0" w:color="auto"/>
            </w:tcBorders>
            <w:vAlign w:val="center"/>
            <w:hideMark/>
          </w:tcPr>
          <w:p w14:paraId="7AE0EC37"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测试阶段</w:t>
            </w:r>
          </w:p>
        </w:tc>
        <w:tc>
          <w:tcPr>
            <w:tcW w:w="2946" w:type="dxa"/>
            <w:tcBorders>
              <w:top w:val="nil"/>
              <w:left w:val="nil"/>
              <w:bottom w:val="single" w:sz="8" w:space="0" w:color="auto"/>
              <w:right w:val="single" w:sz="8" w:space="0" w:color="auto"/>
            </w:tcBorders>
            <w:vAlign w:val="center"/>
            <w:hideMark/>
          </w:tcPr>
          <w:p w14:paraId="21D301AE"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盛路通信等布局中</w:t>
            </w:r>
          </w:p>
        </w:tc>
        <w:tc>
          <w:tcPr>
            <w:tcW w:w="241" w:type="dxa"/>
            <w:tcBorders>
              <w:top w:val="nil"/>
              <w:left w:val="nil"/>
              <w:bottom w:val="nil"/>
              <w:right w:val="nil"/>
            </w:tcBorders>
            <w:noWrap/>
            <w:vAlign w:val="center"/>
            <w:hideMark/>
          </w:tcPr>
          <w:p w14:paraId="36F421E4" w14:textId="77777777" w:rsidR="00F306CF" w:rsidRPr="008C6D2D" w:rsidRDefault="00F306CF" w:rsidP="006E42CE">
            <w:pPr>
              <w:widowControl/>
              <w:spacing w:after="0" w:line="240" w:lineRule="auto"/>
              <w:rPr>
                <w:rFonts w:ascii="楷体" w:eastAsia="楷体" w:hAnsi="楷体" w:cs="宋体" w:hint="eastAsia"/>
                <w:color w:val="000000"/>
                <w:kern w:val="0"/>
                <w:szCs w:val="22"/>
                <w14:ligatures w14:val="none"/>
              </w:rPr>
            </w:pPr>
          </w:p>
        </w:tc>
      </w:tr>
    </w:tbl>
    <w:p w14:paraId="0CF0D602" w14:textId="77777777" w:rsidR="00F306CF" w:rsidRDefault="00F306CF" w:rsidP="00AF15A2"/>
    <w:p w14:paraId="3F8C3E6F" w14:textId="768FFD2E" w:rsidR="00AF15A2" w:rsidRDefault="00AF15A2" w:rsidP="00AF15A2">
      <w:pPr>
        <w:rPr>
          <w:rFonts w:hint="eastAsia"/>
        </w:rPr>
      </w:pPr>
      <w:r>
        <w:rPr>
          <w:rFonts w:hint="eastAsia"/>
        </w:rPr>
        <w:t>激光器供应商的产能较光模块规划量存在约1000万至1500万个的缺口。</w:t>
      </w:r>
    </w:p>
    <w:p w14:paraId="069810FC" w14:textId="761C7A75" w:rsidR="00AF15A2" w:rsidRDefault="00AF15A2" w:rsidP="00AF15A2">
      <w:pPr>
        <w:rPr>
          <w:rFonts w:hint="eastAsia"/>
        </w:rPr>
      </w:pPr>
      <w:r>
        <w:rPr>
          <w:rFonts w:hint="eastAsia"/>
        </w:rPr>
        <w:t>关键材料磷化铟（</w:t>
      </w:r>
      <w:proofErr w:type="spellStart"/>
      <w:r>
        <w:rPr>
          <w:rFonts w:hint="eastAsia"/>
        </w:rPr>
        <w:t>InP</w:t>
      </w:r>
      <w:proofErr w:type="spellEnd"/>
      <w:r>
        <w:rPr>
          <w:rFonts w:hint="eastAsia"/>
        </w:rPr>
        <w:t>）面临产能瓶颈：AI服务器需求加速了高速光模块的采用，向800G/1.6T的转变使得主要激光技术转向使用磷化</w:t>
      </w:r>
      <w:proofErr w:type="gramStart"/>
      <w:r>
        <w:rPr>
          <w:rFonts w:hint="eastAsia"/>
        </w:rPr>
        <w:t>铟</w:t>
      </w:r>
      <w:proofErr w:type="gramEnd"/>
      <w:r>
        <w:rPr>
          <w:rFonts w:hint="eastAsia"/>
        </w:rPr>
        <w:t>材料。行业正面临磷化</w:t>
      </w:r>
      <w:proofErr w:type="gramStart"/>
      <w:r>
        <w:rPr>
          <w:rFonts w:hint="eastAsia"/>
        </w:rPr>
        <w:t>铟</w:t>
      </w:r>
      <w:proofErr w:type="gramEnd"/>
      <w:r>
        <w:rPr>
          <w:rFonts w:hint="eastAsia"/>
        </w:rPr>
        <w:t>衬底和芯片的明显产能短缺。尽管供应商（如</w:t>
      </w:r>
      <w:proofErr w:type="spellStart"/>
      <w:r>
        <w:rPr>
          <w:rFonts w:hint="eastAsia"/>
        </w:rPr>
        <w:t>Lumentum</w:t>
      </w:r>
      <w:proofErr w:type="spellEnd"/>
      <w:r>
        <w:rPr>
          <w:rFonts w:hint="eastAsia"/>
        </w:rPr>
        <w:t>、Coherent）正在积极扩产，但需求持续超过供应，这为光模块平均售价（ASP）在2027年前的稳定性提供了支撑。</w:t>
      </w:r>
    </w:p>
    <w:p w14:paraId="2604C68A" w14:textId="3D7D5ECE" w:rsidR="00314A0D" w:rsidRDefault="00AF15A2" w:rsidP="00AF15A2">
      <w:r>
        <w:rPr>
          <w:rFonts w:hint="eastAsia"/>
        </w:rPr>
        <w:t>供应</w:t>
      </w:r>
      <w:proofErr w:type="gramStart"/>
      <w:r>
        <w:rPr>
          <w:rFonts w:hint="eastAsia"/>
        </w:rPr>
        <w:t>链积极</w:t>
      </w:r>
      <w:proofErr w:type="gramEnd"/>
      <w:r>
        <w:rPr>
          <w:rFonts w:hint="eastAsia"/>
        </w:rPr>
        <w:t>扩产应对：为应对短缺，主要供应商正在扩张产能。例如，博通（AVGO）的EML激光器产能预计将从2025年的超4000万个增至2026年的5000万个；其CW激光器产能将从2025年的约1500万个增至2026年的两倍。</w:t>
      </w:r>
    </w:p>
    <w:p w14:paraId="45A8DD1C" w14:textId="77777777" w:rsidR="00362B17" w:rsidRDefault="00362B17" w:rsidP="00362B17">
      <w:pPr>
        <w:rPr>
          <w:rFonts w:hint="eastAsia"/>
        </w:rPr>
      </w:pPr>
      <w:r>
        <w:rPr>
          <w:noProof/>
        </w:rPr>
        <w:drawing>
          <wp:inline distT="0" distB="0" distL="0" distR="0" wp14:anchorId="39E74D31" wp14:editId="79891A74">
            <wp:extent cx="5274310" cy="2171065"/>
            <wp:effectExtent l="0" t="0" r="2540" b="635"/>
            <wp:docPr id="192204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9262" name=""/>
                    <pic:cNvPicPr/>
                  </pic:nvPicPr>
                  <pic:blipFill>
                    <a:blip r:embed="rId9"/>
                    <a:stretch>
                      <a:fillRect/>
                    </a:stretch>
                  </pic:blipFill>
                  <pic:spPr>
                    <a:xfrm>
                      <a:off x="0" y="0"/>
                      <a:ext cx="5274310" cy="2171065"/>
                    </a:xfrm>
                    <a:prstGeom prst="rect">
                      <a:avLst/>
                    </a:prstGeom>
                  </pic:spPr>
                </pic:pic>
              </a:graphicData>
            </a:graphic>
          </wp:inline>
        </w:drawing>
      </w:r>
    </w:p>
    <w:p w14:paraId="7A37633E" w14:textId="55C76F1C" w:rsidR="00362B17" w:rsidRDefault="00362B17" w:rsidP="00362B17">
      <w:pPr>
        <w:rPr>
          <w:rFonts w:hint="eastAsia"/>
        </w:rPr>
      </w:pPr>
      <w:r>
        <w:rPr>
          <w:rFonts w:hint="eastAsia"/>
        </w:rPr>
        <w:t>国内情况来看，</w:t>
      </w:r>
      <w:r w:rsidRPr="00CD02C5">
        <w:rPr>
          <w:rFonts w:hint="eastAsia"/>
        </w:rPr>
        <w:t>近15年来全球光模块供应商格局的深刻变革，截至2020年，多数日本和美国供应商已退出该市场，而中国厂商的排名则持续攀升，2024年全球光模块TOP10榜单显示，中国厂商已在该领域占据主导地位（占7席）</w:t>
      </w:r>
      <w:r>
        <w:rPr>
          <w:rFonts w:hint="eastAsia"/>
        </w:rPr>
        <w:t>，CR3约在50-60%之间。有益于享受规模效应和马太效应红利，并在未来1.6t/3.2t的时代占据更强的主导权。</w:t>
      </w:r>
    </w:p>
    <w:p w14:paraId="46C31928" w14:textId="77777777" w:rsidR="00362B17" w:rsidRPr="00362B17" w:rsidRDefault="00362B17" w:rsidP="00AF15A2">
      <w:pPr>
        <w:rPr>
          <w:rFonts w:hint="eastAsia"/>
        </w:rPr>
      </w:pPr>
    </w:p>
    <w:p w14:paraId="0DE3DAEF" w14:textId="77777777" w:rsidR="007101C5" w:rsidRDefault="007101C5" w:rsidP="007101C5">
      <w:pPr>
        <w:pStyle w:val="4"/>
      </w:pPr>
      <w:r>
        <w:rPr>
          <w:rFonts w:hint="eastAsia"/>
        </w:rPr>
        <w:t>需求侧</w:t>
      </w:r>
    </w:p>
    <w:p w14:paraId="7952C402" w14:textId="77777777" w:rsidR="007101C5" w:rsidRDefault="007101C5" w:rsidP="007101C5">
      <w:r w:rsidRPr="00DD5685">
        <w:rPr>
          <w:rFonts w:hint="eastAsia"/>
        </w:rPr>
        <w:t>下游需求结构多元，</w:t>
      </w:r>
      <w:proofErr w:type="gramStart"/>
      <w:r w:rsidRPr="00DD5685">
        <w:rPr>
          <w:rFonts w:hint="eastAsia"/>
        </w:rPr>
        <w:t>数通市场</w:t>
      </w:r>
      <w:proofErr w:type="gramEnd"/>
      <w:r w:rsidRPr="00DD5685">
        <w:rPr>
          <w:rFonts w:hint="eastAsia"/>
        </w:rPr>
        <w:t>引领增长：光模块下游主要包括互联网</w:t>
      </w:r>
      <w:proofErr w:type="gramStart"/>
      <w:r w:rsidRPr="00DD5685">
        <w:rPr>
          <w:rFonts w:hint="eastAsia"/>
        </w:rPr>
        <w:t>云服务</w:t>
      </w:r>
      <w:proofErr w:type="gramEnd"/>
      <w:r w:rsidRPr="00DD5685">
        <w:rPr>
          <w:rFonts w:hint="eastAsia"/>
        </w:rPr>
        <w:t>商、通信设备商和电信运营商。其中，互联网</w:t>
      </w:r>
      <w:proofErr w:type="gramStart"/>
      <w:r w:rsidRPr="00DD5685">
        <w:rPr>
          <w:rFonts w:hint="eastAsia"/>
        </w:rPr>
        <w:t>云服务</w:t>
      </w:r>
      <w:proofErr w:type="gramEnd"/>
      <w:r w:rsidRPr="00DD5685">
        <w:rPr>
          <w:rFonts w:hint="eastAsia"/>
        </w:rPr>
        <w:t>商（如亚马逊、微软、谷歌、Meta）是高</w:t>
      </w:r>
      <w:r w:rsidRPr="00DD5685">
        <w:rPr>
          <w:rFonts w:hint="eastAsia"/>
        </w:rPr>
        <w:lastRenderedPageBreak/>
        <w:t>速光模块的核心需求方，其数据中心建设与AI</w:t>
      </w:r>
      <w:proofErr w:type="gramStart"/>
      <w:r w:rsidRPr="00DD5685">
        <w:rPr>
          <w:rFonts w:hint="eastAsia"/>
        </w:rPr>
        <w:t>算力集群</w:t>
      </w:r>
      <w:proofErr w:type="gramEnd"/>
      <w:r w:rsidRPr="00DD5685">
        <w:rPr>
          <w:rFonts w:hint="eastAsia"/>
        </w:rPr>
        <w:t>扩张对400G、800G及1.6T光模块的需求激增，采购规模大、迭代速度快。电信运营商的需求相对稳定，主要受5G网络建设与骨干网升级驱动。从市场结构看，</w:t>
      </w:r>
      <w:proofErr w:type="gramStart"/>
      <w:r w:rsidRPr="00DD5685">
        <w:rPr>
          <w:rFonts w:hint="eastAsia"/>
        </w:rPr>
        <w:t>数通市场</w:t>
      </w:r>
      <w:proofErr w:type="gramEnd"/>
      <w:r w:rsidRPr="00DD5685">
        <w:rPr>
          <w:rFonts w:hint="eastAsia"/>
        </w:rPr>
        <w:t>已超越电信市场，成为光模块需求增长的核心引擎。</w:t>
      </w:r>
    </w:p>
    <w:p w14:paraId="773681FA" w14:textId="77777777" w:rsidR="007101C5" w:rsidRDefault="007101C5" w:rsidP="007101C5">
      <w:pPr>
        <w:jc w:val="center"/>
      </w:pPr>
      <w:r>
        <w:rPr>
          <w:noProof/>
        </w:rPr>
        <w:drawing>
          <wp:inline distT="0" distB="0" distL="0" distR="0" wp14:anchorId="562C427E" wp14:editId="7AFFB29D">
            <wp:extent cx="4117594" cy="2526277"/>
            <wp:effectExtent l="0" t="0" r="0" b="7620"/>
            <wp:docPr id="193084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46006" name=""/>
                    <pic:cNvPicPr/>
                  </pic:nvPicPr>
                  <pic:blipFill>
                    <a:blip r:embed="rId10"/>
                    <a:stretch>
                      <a:fillRect/>
                    </a:stretch>
                  </pic:blipFill>
                  <pic:spPr>
                    <a:xfrm>
                      <a:off x="0" y="0"/>
                      <a:ext cx="4125254" cy="2530976"/>
                    </a:xfrm>
                    <a:prstGeom prst="rect">
                      <a:avLst/>
                    </a:prstGeom>
                  </pic:spPr>
                </pic:pic>
              </a:graphicData>
            </a:graphic>
          </wp:inline>
        </w:drawing>
      </w:r>
    </w:p>
    <w:p w14:paraId="01253A67" w14:textId="77777777" w:rsidR="007101C5" w:rsidRDefault="007101C5" w:rsidP="007101C5">
      <w:r w:rsidRPr="001666C9">
        <w:rPr>
          <w:rFonts w:hint="eastAsia"/>
        </w:rPr>
        <w:t>AI</w:t>
      </w:r>
      <w:proofErr w:type="gramStart"/>
      <w:r w:rsidRPr="001666C9">
        <w:rPr>
          <w:rFonts w:hint="eastAsia"/>
        </w:rPr>
        <w:t>算力需求</w:t>
      </w:r>
      <w:proofErr w:type="gramEnd"/>
      <w:r w:rsidRPr="001666C9">
        <w:rPr>
          <w:rFonts w:hint="eastAsia"/>
        </w:rPr>
        <w:t>直接推动了光模块产品结构向高速率升级，具体需求预测如下：</w:t>
      </w:r>
    </w:p>
    <w:tbl>
      <w:tblPr>
        <w:tblW w:w="10166" w:type="dxa"/>
        <w:tblInd w:w="-714" w:type="dxa"/>
        <w:tblLook w:val="04A0" w:firstRow="1" w:lastRow="0" w:firstColumn="1" w:lastColumn="0" w:noHBand="0" w:noVBand="1"/>
      </w:tblPr>
      <w:tblGrid>
        <w:gridCol w:w="1135"/>
        <w:gridCol w:w="1559"/>
        <w:gridCol w:w="1595"/>
        <w:gridCol w:w="1523"/>
        <w:gridCol w:w="4354"/>
      </w:tblGrid>
      <w:tr w:rsidR="007101C5" w:rsidRPr="007E5300" w14:paraId="57EDF6FC" w14:textId="77777777" w:rsidTr="006E42CE">
        <w:trPr>
          <w:trHeight w:val="333"/>
        </w:trPr>
        <w:tc>
          <w:tcPr>
            <w:tcW w:w="1135" w:type="dxa"/>
            <w:tcBorders>
              <w:top w:val="single" w:sz="4" w:space="0" w:color="auto"/>
              <w:left w:val="single" w:sz="4" w:space="0" w:color="auto"/>
              <w:bottom w:val="single" w:sz="4" w:space="0" w:color="auto"/>
              <w:right w:val="single" w:sz="4" w:space="0" w:color="auto"/>
            </w:tcBorders>
            <w:hideMark/>
          </w:tcPr>
          <w:p w14:paraId="0C3E2829"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产品速率</w:t>
            </w:r>
          </w:p>
        </w:tc>
        <w:tc>
          <w:tcPr>
            <w:tcW w:w="1559" w:type="dxa"/>
            <w:tcBorders>
              <w:top w:val="single" w:sz="4" w:space="0" w:color="auto"/>
              <w:left w:val="nil"/>
              <w:bottom w:val="single" w:sz="4" w:space="0" w:color="auto"/>
              <w:right w:val="single" w:sz="4" w:space="0" w:color="auto"/>
            </w:tcBorders>
            <w:hideMark/>
          </w:tcPr>
          <w:p w14:paraId="47975CDA"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2024</w:t>
            </w:r>
            <w:r w:rsidRPr="007E5300">
              <w:rPr>
                <w:rFonts w:ascii="微软雅黑" w:eastAsia="微软雅黑" w:hAnsi="微软雅黑" w:cs="宋体" w:hint="eastAsia"/>
                <w:b/>
                <w:bCs/>
                <w:color w:val="000000"/>
                <w:kern w:val="0"/>
                <w:szCs w:val="22"/>
                <w14:ligatures w14:val="none"/>
              </w:rPr>
              <w:t>年需求</w:t>
            </w:r>
          </w:p>
        </w:tc>
        <w:tc>
          <w:tcPr>
            <w:tcW w:w="1595" w:type="dxa"/>
            <w:tcBorders>
              <w:top w:val="single" w:sz="4" w:space="0" w:color="auto"/>
              <w:left w:val="nil"/>
              <w:bottom w:val="single" w:sz="4" w:space="0" w:color="auto"/>
              <w:right w:val="single" w:sz="4" w:space="0" w:color="auto"/>
            </w:tcBorders>
            <w:hideMark/>
          </w:tcPr>
          <w:p w14:paraId="14D1DFC4"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2025</w:t>
            </w:r>
            <w:r w:rsidRPr="007E5300">
              <w:rPr>
                <w:rFonts w:ascii="微软雅黑" w:eastAsia="微软雅黑" w:hAnsi="微软雅黑" w:cs="宋体" w:hint="eastAsia"/>
                <w:b/>
                <w:bCs/>
                <w:color w:val="000000"/>
                <w:kern w:val="0"/>
                <w:szCs w:val="22"/>
                <w14:ligatures w14:val="none"/>
              </w:rPr>
              <w:t>年需求</w:t>
            </w:r>
          </w:p>
        </w:tc>
        <w:tc>
          <w:tcPr>
            <w:tcW w:w="1523" w:type="dxa"/>
            <w:tcBorders>
              <w:top w:val="single" w:sz="4" w:space="0" w:color="auto"/>
              <w:left w:val="nil"/>
              <w:bottom w:val="single" w:sz="4" w:space="0" w:color="auto"/>
              <w:right w:val="single" w:sz="4" w:space="0" w:color="auto"/>
            </w:tcBorders>
            <w:hideMark/>
          </w:tcPr>
          <w:p w14:paraId="528225CA"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2026</w:t>
            </w:r>
            <w:r w:rsidRPr="007E5300">
              <w:rPr>
                <w:rFonts w:ascii="微软雅黑" w:eastAsia="微软雅黑" w:hAnsi="微软雅黑" w:cs="宋体" w:hint="eastAsia"/>
                <w:b/>
                <w:bCs/>
                <w:color w:val="000000"/>
                <w:kern w:val="0"/>
                <w:szCs w:val="22"/>
                <w14:ligatures w14:val="none"/>
              </w:rPr>
              <w:t>年需求</w:t>
            </w:r>
          </w:p>
        </w:tc>
        <w:tc>
          <w:tcPr>
            <w:tcW w:w="4354" w:type="dxa"/>
            <w:tcBorders>
              <w:top w:val="single" w:sz="4" w:space="0" w:color="auto"/>
              <w:left w:val="nil"/>
              <w:bottom w:val="single" w:sz="4" w:space="0" w:color="auto"/>
              <w:right w:val="single" w:sz="4" w:space="0" w:color="auto"/>
            </w:tcBorders>
            <w:hideMark/>
          </w:tcPr>
          <w:p w14:paraId="65F08A13"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关键驱动客户与说明</w:t>
            </w:r>
          </w:p>
        </w:tc>
      </w:tr>
      <w:tr w:rsidR="007101C5" w:rsidRPr="007E5300" w14:paraId="25A83564" w14:textId="77777777" w:rsidTr="006E42CE">
        <w:trPr>
          <w:trHeight w:val="287"/>
        </w:trPr>
        <w:tc>
          <w:tcPr>
            <w:tcW w:w="1135" w:type="dxa"/>
            <w:tcBorders>
              <w:top w:val="nil"/>
              <w:left w:val="single" w:sz="4" w:space="0" w:color="auto"/>
              <w:bottom w:val="single" w:sz="4" w:space="0" w:color="auto"/>
              <w:right w:val="single" w:sz="4" w:space="0" w:color="auto"/>
            </w:tcBorders>
            <w:hideMark/>
          </w:tcPr>
          <w:p w14:paraId="5F28F397"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400G</w:t>
            </w:r>
          </w:p>
        </w:tc>
        <w:tc>
          <w:tcPr>
            <w:tcW w:w="1559" w:type="dxa"/>
            <w:tcBorders>
              <w:top w:val="nil"/>
              <w:left w:val="nil"/>
              <w:bottom w:val="single" w:sz="4" w:space="0" w:color="auto"/>
              <w:right w:val="single" w:sz="4" w:space="0" w:color="auto"/>
            </w:tcBorders>
            <w:hideMark/>
          </w:tcPr>
          <w:p w14:paraId="4115E416"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1000</w:t>
            </w:r>
            <w:r w:rsidRPr="007E5300">
              <w:rPr>
                <w:rFonts w:ascii="Inherit" w:eastAsia="等线" w:hAnsi="Inherit" w:cs="宋体"/>
                <w:color w:val="000000"/>
                <w:kern w:val="0"/>
                <w:szCs w:val="22"/>
                <w14:ligatures w14:val="none"/>
              </w:rPr>
              <w:t>万个</w:t>
            </w:r>
          </w:p>
        </w:tc>
        <w:tc>
          <w:tcPr>
            <w:tcW w:w="1595" w:type="dxa"/>
            <w:tcBorders>
              <w:top w:val="nil"/>
              <w:left w:val="nil"/>
              <w:bottom w:val="single" w:sz="4" w:space="0" w:color="auto"/>
              <w:right w:val="single" w:sz="4" w:space="0" w:color="auto"/>
            </w:tcBorders>
            <w:hideMark/>
          </w:tcPr>
          <w:p w14:paraId="7FDBFFF9"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约</w:t>
            </w:r>
            <w:r w:rsidRPr="007E5300">
              <w:rPr>
                <w:rFonts w:ascii="Inherit" w:eastAsia="等线" w:hAnsi="Inherit" w:cs="宋体"/>
                <w:color w:val="000000"/>
                <w:kern w:val="0"/>
                <w:szCs w:val="22"/>
                <w14:ligatures w14:val="none"/>
              </w:rPr>
              <w:t>400</w:t>
            </w:r>
            <w:r w:rsidRPr="007E5300">
              <w:rPr>
                <w:rFonts w:ascii="Inherit" w:eastAsia="等线" w:hAnsi="Inherit" w:cs="宋体"/>
                <w:color w:val="000000"/>
                <w:kern w:val="0"/>
                <w:szCs w:val="22"/>
                <w14:ligatures w14:val="none"/>
              </w:rPr>
              <w:t>万个</w:t>
            </w:r>
          </w:p>
        </w:tc>
        <w:tc>
          <w:tcPr>
            <w:tcW w:w="1523" w:type="dxa"/>
            <w:tcBorders>
              <w:top w:val="nil"/>
              <w:left w:val="nil"/>
              <w:bottom w:val="single" w:sz="4" w:space="0" w:color="auto"/>
              <w:right w:val="single" w:sz="4" w:space="0" w:color="auto"/>
            </w:tcBorders>
            <w:hideMark/>
          </w:tcPr>
          <w:p w14:paraId="35F7E772"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降至不足</w:t>
            </w:r>
            <w:r w:rsidRPr="007E5300">
              <w:rPr>
                <w:rFonts w:ascii="Inherit" w:eastAsia="等线" w:hAnsi="Inherit" w:cs="宋体"/>
                <w:color w:val="000000"/>
                <w:kern w:val="0"/>
                <w:szCs w:val="22"/>
                <w14:ligatures w14:val="none"/>
              </w:rPr>
              <w:t>200</w:t>
            </w:r>
            <w:r w:rsidRPr="007E5300">
              <w:rPr>
                <w:rFonts w:ascii="Inherit" w:eastAsia="等线" w:hAnsi="Inherit" w:cs="宋体"/>
                <w:color w:val="000000"/>
                <w:kern w:val="0"/>
                <w:szCs w:val="22"/>
                <w14:ligatures w14:val="none"/>
              </w:rPr>
              <w:t>万个</w:t>
            </w:r>
          </w:p>
        </w:tc>
        <w:tc>
          <w:tcPr>
            <w:tcW w:w="4354" w:type="dxa"/>
            <w:tcBorders>
              <w:top w:val="nil"/>
              <w:left w:val="nil"/>
              <w:bottom w:val="single" w:sz="4" w:space="0" w:color="auto"/>
              <w:right w:val="single" w:sz="4" w:space="0" w:color="auto"/>
            </w:tcBorders>
            <w:hideMark/>
          </w:tcPr>
          <w:p w14:paraId="0276E127"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需求以</w:t>
            </w:r>
            <w:r w:rsidRPr="007E5300">
              <w:rPr>
                <w:rFonts w:ascii="Inherit" w:eastAsia="等线" w:hAnsi="Inherit" w:cs="宋体"/>
                <w:color w:val="000000"/>
                <w:kern w:val="0"/>
                <w:szCs w:val="22"/>
                <w14:ligatures w14:val="none"/>
              </w:rPr>
              <w:t>AWS</w:t>
            </w:r>
            <w:r w:rsidRPr="007E5300">
              <w:rPr>
                <w:rFonts w:ascii="Inherit" w:eastAsia="等线" w:hAnsi="Inherit" w:cs="宋体"/>
                <w:color w:val="000000"/>
                <w:kern w:val="0"/>
                <w:szCs w:val="22"/>
                <w14:ligatures w14:val="none"/>
              </w:rPr>
              <w:t>为主，</w:t>
            </w:r>
            <w:r w:rsidRPr="007E5300">
              <w:rPr>
                <w:rFonts w:ascii="Inherit" w:eastAsia="等线" w:hAnsi="Inherit" w:cs="宋体"/>
                <w:color w:val="000000"/>
                <w:kern w:val="0"/>
                <w:szCs w:val="22"/>
                <w14:ligatures w14:val="none"/>
              </w:rPr>
              <w:t>2025</w:t>
            </w:r>
            <w:r w:rsidRPr="007E5300">
              <w:rPr>
                <w:rFonts w:ascii="Inherit" w:eastAsia="等线" w:hAnsi="Inherit" w:cs="宋体"/>
                <w:color w:val="000000"/>
                <w:kern w:val="0"/>
                <w:szCs w:val="22"/>
                <w14:ligatures w14:val="none"/>
              </w:rPr>
              <w:t>年后需求放缓。</w:t>
            </w:r>
          </w:p>
        </w:tc>
      </w:tr>
      <w:tr w:rsidR="007101C5" w:rsidRPr="007E5300" w14:paraId="310E8EF2" w14:textId="77777777" w:rsidTr="006E42CE">
        <w:trPr>
          <w:trHeight w:val="863"/>
        </w:trPr>
        <w:tc>
          <w:tcPr>
            <w:tcW w:w="1135" w:type="dxa"/>
            <w:tcBorders>
              <w:top w:val="nil"/>
              <w:left w:val="single" w:sz="4" w:space="0" w:color="auto"/>
              <w:bottom w:val="single" w:sz="4" w:space="0" w:color="auto"/>
              <w:right w:val="single" w:sz="4" w:space="0" w:color="auto"/>
            </w:tcBorders>
            <w:hideMark/>
          </w:tcPr>
          <w:p w14:paraId="4114F4DA"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800G</w:t>
            </w:r>
          </w:p>
        </w:tc>
        <w:tc>
          <w:tcPr>
            <w:tcW w:w="1559" w:type="dxa"/>
            <w:tcBorders>
              <w:top w:val="nil"/>
              <w:left w:val="nil"/>
              <w:bottom w:val="single" w:sz="4" w:space="0" w:color="auto"/>
              <w:right w:val="single" w:sz="4" w:space="0" w:color="auto"/>
            </w:tcBorders>
            <w:hideMark/>
          </w:tcPr>
          <w:p w14:paraId="5C023087"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1000</w:t>
            </w:r>
            <w:r w:rsidRPr="007E5300">
              <w:rPr>
                <w:rFonts w:ascii="Inherit" w:eastAsia="等线" w:hAnsi="Inherit" w:cs="宋体"/>
                <w:color w:val="000000"/>
                <w:kern w:val="0"/>
                <w:szCs w:val="22"/>
                <w14:ligatures w14:val="none"/>
              </w:rPr>
              <w:t>万</w:t>
            </w:r>
            <w:r w:rsidRPr="007E5300">
              <w:rPr>
                <w:rFonts w:ascii="Inherit" w:eastAsia="等线" w:hAnsi="Inherit" w:cs="宋体"/>
                <w:color w:val="000000"/>
                <w:kern w:val="0"/>
                <w:szCs w:val="22"/>
                <w14:ligatures w14:val="none"/>
              </w:rPr>
              <w:t>–1100</w:t>
            </w:r>
            <w:r w:rsidRPr="007E5300">
              <w:rPr>
                <w:rFonts w:ascii="Inherit" w:eastAsia="等线" w:hAnsi="Inherit" w:cs="宋体"/>
                <w:color w:val="000000"/>
                <w:kern w:val="0"/>
                <w:szCs w:val="22"/>
                <w14:ligatures w14:val="none"/>
              </w:rPr>
              <w:t>万个</w:t>
            </w:r>
          </w:p>
        </w:tc>
        <w:tc>
          <w:tcPr>
            <w:tcW w:w="1595" w:type="dxa"/>
            <w:tcBorders>
              <w:top w:val="nil"/>
              <w:left w:val="nil"/>
              <w:bottom w:val="single" w:sz="4" w:space="0" w:color="auto"/>
              <w:right w:val="single" w:sz="4" w:space="0" w:color="auto"/>
            </w:tcBorders>
            <w:hideMark/>
          </w:tcPr>
          <w:p w14:paraId="5B0C8302"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2500</w:t>
            </w:r>
            <w:r w:rsidRPr="007E5300">
              <w:rPr>
                <w:rFonts w:ascii="Inherit" w:eastAsia="等线" w:hAnsi="Inherit" w:cs="宋体"/>
                <w:color w:val="000000"/>
                <w:kern w:val="0"/>
                <w:szCs w:val="22"/>
                <w14:ligatures w14:val="none"/>
              </w:rPr>
              <w:t>万个</w:t>
            </w:r>
          </w:p>
        </w:tc>
        <w:tc>
          <w:tcPr>
            <w:tcW w:w="1523" w:type="dxa"/>
            <w:tcBorders>
              <w:top w:val="nil"/>
              <w:left w:val="nil"/>
              <w:bottom w:val="single" w:sz="4" w:space="0" w:color="auto"/>
              <w:right w:val="single" w:sz="4" w:space="0" w:color="auto"/>
            </w:tcBorders>
            <w:hideMark/>
          </w:tcPr>
          <w:p w14:paraId="0A0AC703"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规划建设量超</w:t>
            </w:r>
            <w:r w:rsidRPr="007E5300">
              <w:rPr>
                <w:rFonts w:ascii="Inherit" w:eastAsia="等线" w:hAnsi="Inherit" w:cs="宋体"/>
                <w:color w:val="000000"/>
                <w:kern w:val="0"/>
                <w:szCs w:val="22"/>
                <w14:ligatures w14:val="none"/>
              </w:rPr>
              <w:t>6000</w:t>
            </w:r>
            <w:r w:rsidRPr="007E5300">
              <w:rPr>
                <w:rFonts w:ascii="Inherit" w:eastAsia="等线" w:hAnsi="Inherit" w:cs="宋体"/>
                <w:color w:val="000000"/>
                <w:kern w:val="0"/>
                <w:szCs w:val="22"/>
                <w14:ligatures w14:val="none"/>
              </w:rPr>
              <w:t>万个</w:t>
            </w:r>
          </w:p>
        </w:tc>
        <w:tc>
          <w:tcPr>
            <w:tcW w:w="4354" w:type="dxa"/>
            <w:tcBorders>
              <w:top w:val="nil"/>
              <w:left w:val="nil"/>
              <w:bottom w:val="single" w:sz="4" w:space="0" w:color="auto"/>
              <w:right w:val="single" w:sz="4" w:space="0" w:color="auto"/>
            </w:tcBorders>
            <w:hideMark/>
          </w:tcPr>
          <w:p w14:paraId="5A81650D"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2024</w:t>
            </w:r>
            <w:r w:rsidRPr="007E5300">
              <w:rPr>
                <w:rFonts w:ascii="Inherit" w:eastAsia="等线" w:hAnsi="Inherit" w:cs="宋体"/>
                <w:color w:val="000000"/>
                <w:kern w:val="0"/>
                <w:szCs w:val="22"/>
                <w14:ligatures w14:val="none"/>
              </w:rPr>
              <w:t>年以</w:t>
            </w:r>
            <w:proofErr w:type="gramStart"/>
            <w:r w:rsidRPr="007E5300">
              <w:rPr>
                <w:rFonts w:ascii="Inherit" w:eastAsia="等线" w:hAnsi="Inherit" w:cs="宋体"/>
                <w:color w:val="000000"/>
                <w:kern w:val="0"/>
                <w:szCs w:val="22"/>
                <w14:ligatures w14:val="none"/>
              </w:rPr>
              <w:t>英伟达</w:t>
            </w:r>
            <w:proofErr w:type="gramEnd"/>
            <w:r w:rsidRPr="007E5300">
              <w:rPr>
                <w:rFonts w:ascii="Inherit" w:eastAsia="等线" w:hAnsi="Inherit" w:cs="宋体"/>
                <w:color w:val="000000"/>
                <w:kern w:val="0"/>
                <w:szCs w:val="22"/>
                <w14:ligatures w14:val="none"/>
              </w:rPr>
              <w:t>为主；</w:t>
            </w:r>
            <w:r w:rsidRPr="007E5300">
              <w:rPr>
                <w:rFonts w:ascii="Inherit" w:eastAsia="等线" w:hAnsi="Inherit" w:cs="宋体"/>
                <w:color w:val="000000"/>
                <w:kern w:val="0"/>
                <w:szCs w:val="22"/>
                <w14:ligatures w14:val="none"/>
              </w:rPr>
              <w:t>2025</w:t>
            </w:r>
            <w:r w:rsidRPr="007E5300">
              <w:rPr>
                <w:rFonts w:ascii="Inherit" w:eastAsia="等线" w:hAnsi="Inherit" w:cs="宋体"/>
                <w:color w:val="000000"/>
                <w:kern w:val="0"/>
                <w:szCs w:val="22"/>
                <w14:ligatures w14:val="none"/>
              </w:rPr>
              <w:t>年扩展至英伟达、谷歌、微软、亚马逊、</w:t>
            </w:r>
            <w:r w:rsidRPr="007E5300">
              <w:rPr>
                <w:rFonts w:ascii="Inherit" w:eastAsia="等线" w:hAnsi="Inherit" w:cs="宋体"/>
                <w:color w:val="000000"/>
                <w:kern w:val="0"/>
                <w:szCs w:val="22"/>
                <w14:ligatures w14:val="none"/>
              </w:rPr>
              <w:t>Meta</w:t>
            </w:r>
            <w:r w:rsidRPr="007E5300">
              <w:rPr>
                <w:rFonts w:ascii="Inherit" w:eastAsia="等线" w:hAnsi="Inherit" w:cs="宋体"/>
                <w:color w:val="000000"/>
                <w:kern w:val="0"/>
                <w:szCs w:val="22"/>
                <w14:ligatures w14:val="none"/>
              </w:rPr>
              <w:t>、甲骨文；前两大采购方（亚马逊</w:t>
            </w:r>
            <w:r w:rsidRPr="007E5300">
              <w:rPr>
                <w:rFonts w:ascii="Inherit" w:eastAsia="等线" w:hAnsi="Inherit" w:cs="宋体"/>
                <w:color w:val="000000"/>
                <w:kern w:val="0"/>
                <w:szCs w:val="22"/>
                <w14:ligatures w14:val="none"/>
              </w:rPr>
              <w:t>+Meta</w:t>
            </w:r>
            <w:r w:rsidRPr="007E5300">
              <w:rPr>
                <w:rFonts w:ascii="Inherit" w:eastAsia="等线" w:hAnsi="Inherit" w:cs="宋体"/>
                <w:color w:val="000000"/>
                <w:kern w:val="0"/>
                <w:szCs w:val="22"/>
                <w14:ligatures w14:val="none"/>
              </w:rPr>
              <w:t>）合计占约</w:t>
            </w:r>
            <w:r w:rsidRPr="007E5300">
              <w:rPr>
                <w:rFonts w:ascii="Inherit" w:eastAsia="等线" w:hAnsi="Inherit" w:cs="宋体"/>
                <w:color w:val="000000"/>
                <w:kern w:val="0"/>
                <w:szCs w:val="22"/>
                <w14:ligatures w14:val="none"/>
              </w:rPr>
              <w:t>50%</w:t>
            </w:r>
            <w:r w:rsidRPr="007E5300">
              <w:rPr>
                <w:rFonts w:ascii="Inherit" w:eastAsia="等线" w:hAnsi="Inherit" w:cs="宋体"/>
                <w:color w:val="000000"/>
                <w:kern w:val="0"/>
                <w:szCs w:val="22"/>
                <w14:ligatures w14:val="none"/>
              </w:rPr>
              <w:t>。</w:t>
            </w:r>
          </w:p>
        </w:tc>
      </w:tr>
      <w:tr w:rsidR="007101C5" w:rsidRPr="007E5300" w14:paraId="42E06F4B" w14:textId="77777777" w:rsidTr="006E42CE">
        <w:trPr>
          <w:trHeight w:val="666"/>
        </w:trPr>
        <w:tc>
          <w:tcPr>
            <w:tcW w:w="1135" w:type="dxa"/>
            <w:tcBorders>
              <w:top w:val="nil"/>
              <w:left w:val="single" w:sz="4" w:space="0" w:color="auto"/>
              <w:bottom w:val="single" w:sz="4" w:space="0" w:color="auto"/>
              <w:right w:val="single" w:sz="4" w:space="0" w:color="auto"/>
            </w:tcBorders>
            <w:hideMark/>
          </w:tcPr>
          <w:p w14:paraId="168EB0FC" w14:textId="77777777" w:rsidR="007101C5" w:rsidRPr="007E5300" w:rsidRDefault="007101C5" w:rsidP="006E42CE">
            <w:pPr>
              <w:widowControl/>
              <w:spacing w:after="0" w:line="240" w:lineRule="auto"/>
              <w:rPr>
                <w:rFonts w:ascii="Inherit" w:eastAsia="等线" w:hAnsi="Inherit" w:cs="宋体"/>
                <w:b/>
                <w:bCs/>
                <w:color w:val="000000"/>
                <w:kern w:val="0"/>
                <w:szCs w:val="22"/>
                <w14:ligatures w14:val="none"/>
              </w:rPr>
            </w:pPr>
            <w:r w:rsidRPr="007E5300">
              <w:rPr>
                <w:rFonts w:ascii="Inherit" w:eastAsia="等线" w:hAnsi="Inherit" w:cs="宋体"/>
                <w:b/>
                <w:bCs/>
                <w:color w:val="000000"/>
                <w:kern w:val="0"/>
                <w:szCs w:val="22"/>
                <w14:ligatures w14:val="none"/>
              </w:rPr>
              <w:t>1.6T</w:t>
            </w:r>
          </w:p>
        </w:tc>
        <w:tc>
          <w:tcPr>
            <w:tcW w:w="1559" w:type="dxa"/>
            <w:tcBorders>
              <w:top w:val="nil"/>
              <w:left w:val="nil"/>
              <w:bottom w:val="single" w:sz="4" w:space="0" w:color="auto"/>
              <w:right w:val="single" w:sz="4" w:space="0" w:color="auto"/>
            </w:tcBorders>
            <w:hideMark/>
          </w:tcPr>
          <w:p w14:paraId="7B286991"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数万个</w:t>
            </w:r>
          </w:p>
        </w:tc>
        <w:tc>
          <w:tcPr>
            <w:tcW w:w="1595" w:type="dxa"/>
            <w:tcBorders>
              <w:top w:val="nil"/>
              <w:left w:val="nil"/>
              <w:bottom w:val="single" w:sz="4" w:space="0" w:color="auto"/>
              <w:right w:val="single" w:sz="4" w:space="0" w:color="auto"/>
            </w:tcBorders>
            <w:hideMark/>
          </w:tcPr>
          <w:p w14:paraId="5866DE74" w14:textId="77777777" w:rsidR="007101C5" w:rsidRPr="007E5300" w:rsidRDefault="007101C5" w:rsidP="006E42CE">
            <w:pPr>
              <w:widowControl/>
              <w:spacing w:after="0" w:line="240" w:lineRule="auto"/>
              <w:rPr>
                <w:rFonts w:ascii="Inherit" w:eastAsia="等线" w:hAnsi="Inherit" w:cs="宋体"/>
                <w:color w:val="000000"/>
                <w:kern w:val="0"/>
                <w:szCs w:val="22"/>
                <w14:ligatures w14:val="none"/>
              </w:rPr>
            </w:pPr>
            <w:r w:rsidRPr="007E5300">
              <w:rPr>
                <w:rFonts w:ascii="Inherit" w:eastAsia="等线" w:hAnsi="Inherit" w:cs="宋体"/>
                <w:color w:val="000000"/>
                <w:kern w:val="0"/>
                <w:szCs w:val="22"/>
                <w14:ligatures w14:val="none"/>
              </w:rPr>
              <w:t>170</w:t>
            </w:r>
            <w:r w:rsidRPr="007E5300">
              <w:rPr>
                <w:rFonts w:ascii="微软雅黑" w:eastAsia="微软雅黑" w:hAnsi="微软雅黑" w:cs="宋体" w:hint="eastAsia"/>
                <w:color w:val="000000"/>
                <w:kern w:val="0"/>
                <w:szCs w:val="22"/>
                <w14:ligatures w14:val="none"/>
              </w:rPr>
              <w:t>万</w:t>
            </w:r>
            <w:r w:rsidRPr="007E5300">
              <w:rPr>
                <w:rFonts w:ascii="Inherit" w:eastAsia="等线" w:hAnsi="Inherit" w:cs="宋体"/>
                <w:color w:val="000000"/>
                <w:kern w:val="0"/>
                <w:szCs w:val="22"/>
                <w14:ligatures w14:val="none"/>
              </w:rPr>
              <w:t>–</w:t>
            </w:r>
            <w:r w:rsidRPr="007E5300">
              <w:rPr>
                <w:rFonts w:ascii="Arial" w:eastAsia="等线" w:hAnsi="Arial" w:cs="Arial"/>
                <w:color w:val="000000"/>
                <w:kern w:val="0"/>
                <w:szCs w:val="22"/>
                <w14:ligatures w14:val="none"/>
              </w:rPr>
              <w:t>350</w:t>
            </w:r>
            <w:r w:rsidRPr="007E5300">
              <w:rPr>
                <w:rFonts w:ascii="微软雅黑" w:eastAsia="微软雅黑" w:hAnsi="微软雅黑" w:cs="宋体" w:hint="eastAsia"/>
                <w:color w:val="000000"/>
                <w:kern w:val="0"/>
                <w:szCs w:val="22"/>
                <w14:ligatures w14:val="none"/>
              </w:rPr>
              <w:t>万个</w:t>
            </w:r>
          </w:p>
        </w:tc>
        <w:tc>
          <w:tcPr>
            <w:tcW w:w="1523" w:type="dxa"/>
            <w:tcBorders>
              <w:top w:val="nil"/>
              <w:left w:val="nil"/>
              <w:bottom w:val="single" w:sz="4" w:space="0" w:color="auto"/>
              <w:right w:val="single" w:sz="4" w:space="0" w:color="auto"/>
            </w:tcBorders>
            <w:hideMark/>
          </w:tcPr>
          <w:p w14:paraId="7D70EEDD" w14:textId="77777777" w:rsidR="007101C5" w:rsidRPr="007E5300" w:rsidRDefault="007101C5" w:rsidP="006E42CE">
            <w:pPr>
              <w:widowControl/>
              <w:spacing w:after="0" w:line="240" w:lineRule="auto"/>
              <w:rPr>
                <w:rFonts w:ascii="微软雅黑" w:eastAsia="微软雅黑" w:hAnsi="微软雅黑" w:cs="宋体"/>
                <w:color w:val="000000"/>
                <w:kern w:val="0"/>
                <w:szCs w:val="22"/>
                <w14:ligatures w14:val="none"/>
              </w:rPr>
            </w:pPr>
            <w:r w:rsidRPr="007E5300">
              <w:rPr>
                <w:rFonts w:ascii="微软雅黑" w:eastAsia="微软雅黑" w:hAnsi="微软雅黑" w:cs="宋体" w:hint="eastAsia"/>
                <w:color w:val="000000"/>
                <w:kern w:val="0"/>
                <w:szCs w:val="22"/>
                <w14:ligatures w14:val="none"/>
              </w:rPr>
              <w:t xml:space="preserve">500-1000万 </w:t>
            </w:r>
          </w:p>
        </w:tc>
        <w:tc>
          <w:tcPr>
            <w:tcW w:w="4354" w:type="dxa"/>
            <w:tcBorders>
              <w:top w:val="nil"/>
              <w:left w:val="nil"/>
              <w:bottom w:val="single" w:sz="4" w:space="0" w:color="auto"/>
              <w:right w:val="single" w:sz="4" w:space="0" w:color="auto"/>
            </w:tcBorders>
            <w:hideMark/>
          </w:tcPr>
          <w:p w14:paraId="7088959C" w14:textId="77777777" w:rsidR="007101C5" w:rsidRPr="007E5300" w:rsidRDefault="007101C5" w:rsidP="006E42CE">
            <w:pPr>
              <w:widowControl/>
              <w:spacing w:after="0" w:line="240" w:lineRule="auto"/>
              <w:rPr>
                <w:rFonts w:ascii="Inherit" w:eastAsia="等线" w:hAnsi="Inherit" w:cs="宋体" w:hint="eastAsia"/>
                <w:color w:val="000000"/>
                <w:kern w:val="0"/>
                <w:szCs w:val="22"/>
                <w14:ligatures w14:val="none"/>
              </w:rPr>
            </w:pPr>
            <w:r w:rsidRPr="007E5300">
              <w:rPr>
                <w:rFonts w:ascii="Inherit" w:eastAsia="等线" w:hAnsi="Inherit" w:cs="宋体"/>
                <w:color w:val="000000"/>
                <w:kern w:val="0"/>
                <w:szCs w:val="22"/>
                <w14:ligatures w14:val="none"/>
              </w:rPr>
              <w:t>2025</w:t>
            </w:r>
            <w:r w:rsidRPr="007E5300">
              <w:rPr>
                <w:rFonts w:ascii="Inherit" w:eastAsia="等线" w:hAnsi="Inherit" w:cs="宋体"/>
                <w:color w:val="000000"/>
                <w:kern w:val="0"/>
                <w:szCs w:val="22"/>
                <w14:ligatures w14:val="none"/>
              </w:rPr>
              <w:t>年为商用元年，</w:t>
            </w:r>
            <w:proofErr w:type="gramStart"/>
            <w:r w:rsidRPr="007E5300">
              <w:rPr>
                <w:rFonts w:ascii="Inherit" w:eastAsia="等线" w:hAnsi="Inherit" w:cs="宋体"/>
                <w:color w:val="000000"/>
                <w:kern w:val="0"/>
                <w:szCs w:val="22"/>
                <w14:ligatures w14:val="none"/>
              </w:rPr>
              <w:t>英伟达占</w:t>
            </w:r>
            <w:proofErr w:type="gramEnd"/>
            <w:r w:rsidRPr="007E5300">
              <w:rPr>
                <w:rFonts w:ascii="Inherit" w:eastAsia="等线" w:hAnsi="Inherit" w:cs="宋体"/>
                <w:color w:val="000000"/>
                <w:kern w:val="0"/>
                <w:szCs w:val="22"/>
                <w14:ligatures w14:val="none"/>
              </w:rPr>
              <w:t>70%–90%</w:t>
            </w:r>
            <w:r w:rsidRPr="007E5300">
              <w:rPr>
                <w:rFonts w:ascii="Inherit" w:eastAsia="等线" w:hAnsi="Inherit" w:cs="宋体"/>
                <w:color w:val="000000"/>
                <w:kern w:val="0"/>
                <w:szCs w:val="22"/>
                <w14:ligatures w14:val="none"/>
              </w:rPr>
              <w:t>；</w:t>
            </w:r>
            <w:r w:rsidRPr="007E5300">
              <w:rPr>
                <w:rFonts w:ascii="Inherit" w:eastAsia="等线" w:hAnsi="Inherit" w:cs="宋体"/>
                <w:color w:val="000000"/>
                <w:kern w:val="0"/>
                <w:szCs w:val="22"/>
                <w14:ligatures w14:val="none"/>
              </w:rPr>
              <w:t>2026</w:t>
            </w:r>
            <w:r w:rsidRPr="007E5300">
              <w:rPr>
                <w:rFonts w:ascii="Inherit" w:eastAsia="等线" w:hAnsi="Inherit" w:cs="宋体"/>
                <w:color w:val="000000"/>
                <w:kern w:val="0"/>
                <w:szCs w:val="22"/>
                <w14:ligatures w14:val="none"/>
              </w:rPr>
              <w:t>年</w:t>
            </w:r>
            <w:proofErr w:type="gramStart"/>
            <w:r w:rsidRPr="007E5300">
              <w:rPr>
                <w:rFonts w:ascii="Inherit" w:eastAsia="等线" w:hAnsi="Inherit" w:cs="宋体"/>
                <w:color w:val="000000"/>
                <w:kern w:val="0"/>
                <w:szCs w:val="22"/>
                <w14:ligatures w14:val="none"/>
              </w:rPr>
              <w:t>英伟达占</w:t>
            </w:r>
            <w:proofErr w:type="gramEnd"/>
            <w:r w:rsidRPr="007E5300">
              <w:rPr>
                <w:rFonts w:ascii="Inherit" w:eastAsia="等线" w:hAnsi="Inherit" w:cs="宋体"/>
                <w:color w:val="000000"/>
                <w:kern w:val="0"/>
                <w:szCs w:val="22"/>
                <w14:ligatures w14:val="none"/>
              </w:rPr>
              <w:t>比超</w:t>
            </w:r>
            <w:r w:rsidRPr="007E5300">
              <w:rPr>
                <w:rFonts w:ascii="Inherit" w:eastAsia="等线" w:hAnsi="Inherit" w:cs="宋体"/>
                <w:color w:val="000000"/>
                <w:kern w:val="0"/>
                <w:szCs w:val="22"/>
                <w14:ligatures w14:val="none"/>
              </w:rPr>
              <w:t>60%</w:t>
            </w:r>
            <w:r w:rsidRPr="007E5300">
              <w:rPr>
                <w:rFonts w:ascii="Inherit" w:eastAsia="等线" w:hAnsi="Inherit" w:cs="宋体"/>
                <w:color w:val="000000"/>
                <w:kern w:val="0"/>
                <w:szCs w:val="22"/>
                <w14:ligatures w14:val="none"/>
              </w:rPr>
              <w:t>，谷歌占</w:t>
            </w:r>
            <w:r w:rsidRPr="007E5300">
              <w:rPr>
                <w:rFonts w:ascii="Inherit" w:eastAsia="等线" w:hAnsi="Inherit" w:cs="宋体"/>
                <w:color w:val="000000"/>
                <w:kern w:val="0"/>
                <w:szCs w:val="22"/>
                <w14:ligatures w14:val="none"/>
              </w:rPr>
              <w:t>25%</w:t>
            </w:r>
            <w:r w:rsidRPr="007E5300">
              <w:rPr>
                <w:rFonts w:ascii="Inherit" w:eastAsia="等线" w:hAnsi="Inherit" w:cs="宋体"/>
                <w:color w:val="000000"/>
                <w:kern w:val="0"/>
                <w:szCs w:val="22"/>
                <w14:ligatures w14:val="none"/>
              </w:rPr>
              <w:t>，</w:t>
            </w:r>
            <w:r w:rsidRPr="007E5300">
              <w:rPr>
                <w:rFonts w:ascii="Inherit" w:eastAsia="等线" w:hAnsi="Inherit" w:cs="宋体"/>
                <w:color w:val="000000"/>
                <w:kern w:val="0"/>
                <w:szCs w:val="22"/>
                <w14:ligatures w14:val="none"/>
              </w:rPr>
              <w:t>Meta</w:t>
            </w:r>
            <w:r w:rsidRPr="007E5300">
              <w:rPr>
                <w:rFonts w:ascii="Inherit" w:eastAsia="等线" w:hAnsi="Inherit" w:cs="宋体"/>
                <w:color w:val="000000"/>
                <w:kern w:val="0"/>
                <w:szCs w:val="22"/>
                <w14:ligatures w14:val="none"/>
              </w:rPr>
              <w:t>占</w:t>
            </w:r>
            <w:r w:rsidRPr="007E5300">
              <w:rPr>
                <w:rFonts w:ascii="Inherit" w:eastAsia="等线" w:hAnsi="Inherit" w:cs="宋体"/>
                <w:color w:val="000000"/>
                <w:kern w:val="0"/>
                <w:szCs w:val="22"/>
                <w14:ligatures w14:val="none"/>
              </w:rPr>
              <w:t>10%–15%</w:t>
            </w:r>
            <w:r w:rsidRPr="007E5300">
              <w:rPr>
                <w:rFonts w:ascii="Inherit" w:eastAsia="等线" w:hAnsi="Inherit" w:cs="宋体"/>
                <w:color w:val="000000"/>
                <w:kern w:val="0"/>
                <w:szCs w:val="22"/>
                <w14:ligatures w14:val="none"/>
              </w:rPr>
              <w:t>。</w:t>
            </w:r>
          </w:p>
        </w:tc>
      </w:tr>
    </w:tbl>
    <w:p w14:paraId="371A6032" w14:textId="77777777" w:rsidR="007101C5" w:rsidRPr="007E5300" w:rsidRDefault="007101C5" w:rsidP="007101C5">
      <w:r>
        <w:rPr>
          <w:rFonts w:hint="eastAsia"/>
        </w:rPr>
        <w:t>数据来源：</w:t>
      </w:r>
      <w:proofErr w:type="spellStart"/>
      <w:r>
        <w:rPr>
          <w:rFonts w:hint="eastAsia"/>
        </w:rPr>
        <w:t>evercore</w:t>
      </w:r>
      <w:proofErr w:type="spellEnd"/>
      <w:r>
        <w:rPr>
          <w:rFonts w:hint="eastAsia"/>
        </w:rPr>
        <w:t>，</w:t>
      </w:r>
      <w:proofErr w:type="spellStart"/>
      <w:r>
        <w:rPr>
          <w:rFonts w:hint="eastAsia"/>
        </w:rPr>
        <w:t>lightcounting</w:t>
      </w:r>
      <w:proofErr w:type="spellEnd"/>
    </w:p>
    <w:p w14:paraId="09E930BD" w14:textId="77777777" w:rsidR="007101C5" w:rsidRDefault="007101C5" w:rsidP="007101C5"/>
    <w:p w14:paraId="51FF7C94" w14:textId="77777777" w:rsidR="007101C5" w:rsidRDefault="007101C5" w:rsidP="007101C5">
      <w:pPr>
        <w:rPr>
          <w:rFonts w:ascii="楷体" w:eastAsia="楷体" w:hAnsi="楷体" w:hint="eastAsia"/>
          <w:sz w:val="24"/>
        </w:rPr>
      </w:pPr>
      <w:r w:rsidRPr="00BD18C2">
        <w:rPr>
          <w:rFonts w:ascii="楷体" w:eastAsia="楷体" w:hAnsi="楷体" w:hint="eastAsia"/>
          <w:sz w:val="24"/>
        </w:rPr>
        <w:t>区域市场与资本开支印证需求景气：北美地区是全球最大的光模块市场，需求主要来自头部</w:t>
      </w:r>
      <w:proofErr w:type="gramStart"/>
      <w:r w:rsidRPr="00BD18C2">
        <w:rPr>
          <w:rFonts w:ascii="楷体" w:eastAsia="楷体" w:hAnsi="楷体" w:hint="eastAsia"/>
          <w:sz w:val="24"/>
        </w:rPr>
        <w:t>云服务</w:t>
      </w:r>
      <w:proofErr w:type="gramEnd"/>
      <w:r w:rsidRPr="00BD18C2">
        <w:rPr>
          <w:rFonts w:ascii="楷体" w:eastAsia="楷体" w:hAnsi="楷体" w:hint="eastAsia"/>
          <w:sz w:val="24"/>
        </w:rPr>
        <w:t>商的AI数据中心建设。2025年，北美四大云厂商资本开支合计同比增长76.9%，直接转化为对光模块的采购需求。</w:t>
      </w:r>
      <w:r>
        <w:rPr>
          <w:rFonts w:ascii="楷体" w:eastAsia="楷体" w:hAnsi="楷体" w:hint="eastAsia"/>
          <w:sz w:val="24"/>
        </w:rPr>
        <w:t>以四</w:t>
      </w:r>
      <w:proofErr w:type="gramStart"/>
      <w:r>
        <w:rPr>
          <w:rFonts w:ascii="楷体" w:eastAsia="楷体" w:hAnsi="楷体" w:hint="eastAsia"/>
          <w:sz w:val="24"/>
        </w:rPr>
        <w:t>大云厂为</w:t>
      </w:r>
      <w:proofErr w:type="gramEnd"/>
      <w:r>
        <w:rPr>
          <w:rFonts w:ascii="楷体" w:eastAsia="楷体" w:hAnsi="楷体" w:hint="eastAsia"/>
          <w:sz w:val="24"/>
        </w:rPr>
        <w:t>标志，2026年的Capex乐观上修合计超6000亿美元，接近2025年的两倍，中观上修合计超5000美元。这种量级远超三大运营商2898亿元的开支</w:t>
      </w:r>
    </w:p>
    <w:p w14:paraId="515B2344" w14:textId="77777777" w:rsidR="007101C5" w:rsidRPr="00886A8B" w:rsidRDefault="007101C5" w:rsidP="007101C5">
      <w:pPr>
        <w:jc w:val="center"/>
        <w:rPr>
          <w:rFonts w:ascii="楷体" w:eastAsia="楷体" w:hAnsi="楷体" w:hint="eastAsia"/>
          <w:sz w:val="21"/>
          <w:szCs w:val="21"/>
        </w:rPr>
      </w:pPr>
      <w:r w:rsidRPr="00886A8B">
        <w:rPr>
          <w:rFonts w:ascii="楷体" w:eastAsia="楷体" w:hAnsi="楷体" w:hint="eastAsia"/>
          <w:sz w:val="21"/>
          <w:szCs w:val="21"/>
        </w:rPr>
        <w:t>表：四</w:t>
      </w:r>
      <w:proofErr w:type="gramStart"/>
      <w:r w:rsidRPr="00886A8B">
        <w:rPr>
          <w:rFonts w:ascii="楷体" w:eastAsia="楷体" w:hAnsi="楷体" w:hint="eastAsia"/>
          <w:sz w:val="21"/>
          <w:szCs w:val="21"/>
        </w:rPr>
        <w:t>大云厂</w:t>
      </w:r>
      <w:proofErr w:type="gramEnd"/>
      <w:r w:rsidRPr="00886A8B">
        <w:rPr>
          <w:rFonts w:ascii="楷体" w:eastAsia="楷体" w:hAnsi="楷体" w:hint="eastAsia"/>
          <w:sz w:val="21"/>
          <w:szCs w:val="21"/>
        </w:rPr>
        <w:t>25-26开支及增长率</w:t>
      </w:r>
    </w:p>
    <w:tbl>
      <w:tblPr>
        <w:tblStyle w:val="af2"/>
        <w:tblW w:w="8931" w:type="dxa"/>
        <w:tblInd w:w="-5" w:type="dxa"/>
        <w:tblLook w:val="04A0" w:firstRow="1" w:lastRow="0" w:firstColumn="1" w:lastColumn="0" w:noHBand="0" w:noVBand="1"/>
      </w:tblPr>
      <w:tblGrid>
        <w:gridCol w:w="1135"/>
        <w:gridCol w:w="992"/>
        <w:gridCol w:w="1843"/>
        <w:gridCol w:w="1843"/>
        <w:gridCol w:w="1842"/>
        <w:gridCol w:w="1276"/>
      </w:tblGrid>
      <w:tr w:rsidR="007101C5" w:rsidRPr="00886A8B" w14:paraId="09C1CB0E" w14:textId="77777777" w:rsidTr="006E42CE">
        <w:tc>
          <w:tcPr>
            <w:tcW w:w="1135" w:type="dxa"/>
          </w:tcPr>
          <w:p w14:paraId="3064B7F4"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lastRenderedPageBreak/>
              <w:t>四</w:t>
            </w:r>
            <w:proofErr w:type="gramStart"/>
            <w:r w:rsidRPr="00F66A9E">
              <w:rPr>
                <w:rFonts w:ascii="楷体" w:eastAsia="楷体" w:hAnsi="楷体" w:hint="eastAsia"/>
                <w:sz w:val="21"/>
                <w:szCs w:val="21"/>
              </w:rPr>
              <w:t>大云商</w:t>
            </w:r>
            <w:proofErr w:type="gramEnd"/>
          </w:p>
        </w:tc>
        <w:tc>
          <w:tcPr>
            <w:tcW w:w="992" w:type="dxa"/>
          </w:tcPr>
          <w:p w14:paraId="22F1D3B9"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25Capex</w:t>
            </w:r>
          </w:p>
        </w:tc>
        <w:tc>
          <w:tcPr>
            <w:tcW w:w="1843" w:type="dxa"/>
          </w:tcPr>
          <w:p w14:paraId="32543002"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26CapexE（乐观）</w:t>
            </w:r>
          </w:p>
        </w:tc>
        <w:tc>
          <w:tcPr>
            <w:tcW w:w="1843" w:type="dxa"/>
          </w:tcPr>
          <w:p w14:paraId="62C2815C"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YOY</w:t>
            </w:r>
          </w:p>
        </w:tc>
        <w:tc>
          <w:tcPr>
            <w:tcW w:w="1842" w:type="dxa"/>
          </w:tcPr>
          <w:p w14:paraId="5AE98EF2"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26CapexE（中观）</w:t>
            </w:r>
          </w:p>
        </w:tc>
        <w:tc>
          <w:tcPr>
            <w:tcW w:w="1276" w:type="dxa"/>
          </w:tcPr>
          <w:p w14:paraId="4D1DC2AA"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YOY</w:t>
            </w:r>
          </w:p>
        </w:tc>
      </w:tr>
      <w:tr w:rsidR="007101C5" w:rsidRPr="00886A8B" w14:paraId="4AB34A92" w14:textId="77777777" w:rsidTr="006E42CE">
        <w:tc>
          <w:tcPr>
            <w:tcW w:w="1135" w:type="dxa"/>
          </w:tcPr>
          <w:p w14:paraId="6A977CA6"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谷歌</w:t>
            </w:r>
          </w:p>
        </w:tc>
        <w:tc>
          <w:tcPr>
            <w:tcW w:w="992" w:type="dxa"/>
          </w:tcPr>
          <w:p w14:paraId="5095DEB8"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914亿</w:t>
            </w:r>
          </w:p>
        </w:tc>
        <w:tc>
          <w:tcPr>
            <w:tcW w:w="1843" w:type="dxa"/>
          </w:tcPr>
          <w:p w14:paraId="208E20B2"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1750-1850亿</w:t>
            </w:r>
          </w:p>
        </w:tc>
        <w:tc>
          <w:tcPr>
            <w:tcW w:w="1843" w:type="dxa"/>
          </w:tcPr>
          <w:p w14:paraId="07891D11"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91.5%-102.4%</w:t>
            </w:r>
          </w:p>
        </w:tc>
        <w:tc>
          <w:tcPr>
            <w:tcW w:w="1842" w:type="dxa"/>
            <w:vAlign w:val="center"/>
          </w:tcPr>
          <w:p w14:paraId="322CC4D5"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color w:val="000000"/>
                <w:sz w:val="21"/>
                <w:szCs w:val="21"/>
              </w:rPr>
              <w:t>1279.6</w:t>
            </w:r>
          </w:p>
        </w:tc>
        <w:tc>
          <w:tcPr>
            <w:tcW w:w="1276" w:type="dxa"/>
          </w:tcPr>
          <w:p w14:paraId="7A87E6EF"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40%</w:t>
            </w:r>
          </w:p>
        </w:tc>
      </w:tr>
      <w:tr w:rsidR="007101C5" w:rsidRPr="00886A8B" w14:paraId="61EC3A6E" w14:textId="77777777" w:rsidTr="006E42CE">
        <w:tc>
          <w:tcPr>
            <w:tcW w:w="1135" w:type="dxa"/>
          </w:tcPr>
          <w:p w14:paraId="5B40A4AB"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亚马逊</w:t>
            </w:r>
          </w:p>
        </w:tc>
        <w:tc>
          <w:tcPr>
            <w:tcW w:w="992" w:type="dxa"/>
          </w:tcPr>
          <w:p w14:paraId="59FA27F5"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1318亿</w:t>
            </w:r>
          </w:p>
        </w:tc>
        <w:tc>
          <w:tcPr>
            <w:tcW w:w="1843" w:type="dxa"/>
          </w:tcPr>
          <w:p w14:paraId="6CDBDB29"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2000亿</w:t>
            </w:r>
          </w:p>
        </w:tc>
        <w:tc>
          <w:tcPr>
            <w:tcW w:w="1843" w:type="dxa"/>
          </w:tcPr>
          <w:p w14:paraId="4973A915"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51.7%</w:t>
            </w:r>
          </w:p>
        </w:tc>
        <w:tc>
          <w:tcPr>
            <w:tcW w:w="1842" w:type="dxa"/>
            <w:vAlign w:val="center"/>
          </w:tcPr>
          <w:p w14:paraId="752A67C3"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color w:val="000000"/>
                <w:sz w:val="21"/>
                <w:szCs w:val="21"/>
              </w:rPr>
              <w:t>1845.2</w:t>
            </w:r>
          </w:p>
        </w:tc>
        <w:tc>
          <w:tcPr>
            <w:tcW w:w="1276" w:type="dxa"/>
          </w:tcPr>
          <w:p w14:paraId="76DB9B92"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40%</w:t>
            </w:r>
          </w:p>
        </w:tc>
      </w:tr>
      <w:tr w:rsidR="007101C5" w:rsidRPr="00886A8B" w14:paraId="2D9BE257" w14:textId="77777777" w:rsidTr="006E42CE">
        <w:tc>
          <w:tcPr>
            <w:tcW w:w="1135" w:type="dxa"/>
          </w:tcPr>
          <w:p w14:paraId="3E8A7AAF"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微软</w:t>
            </w:r>
          </w:p>
        </w:tc>
        <w:tc>
          <w:tcPr>
            <w:tcW w:w="992" w:type="dxa"/>
          </w:tcPr>
          <w:p w14:paraId="6191548D"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842亿</w:t>
            </w:r>
          </w:p>
        </w:tc>
        <w:tc>
          <w:tcPr>
            <w:tcW w:w="1843" w:type="dxa"/>
          </w:tcPr>
          <w:p w14:paraId="1F65A248"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1500-1650亿</w:t>
            </w:r>
          </w:p>
        </w:tc>
        <w:tc>
          <w:tcPr>
            <w:tcW w:w="1843" w:type="dxa"/>
          </w:tcPr>
          <w:p w14:paraId="190F5DB4"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78.1%-95.9%</w:t>
            </w:r>
          </w:p>
        </w:tc>
        <w:tc>
          <w:tcPr>
            <w:tcW w:w="1842" w:type="dxa"/>
            <w:vAlign w:val="center"/>
          </w:tcPr>
          <w:p w14:paraId="7D8A890B"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color w:val="000000"/>
                <w:sz w:val="21"/>
                <w:szCs w:val="21"/>
              </w:rPr>
              <w:t>1178.8</w:t>
            </w:r>
          </w:p>
        </w:tc>
        <w:tc>
          <w:tcPr>
            <w:tcW w:w="1276" w:type="dxa"/>
          </w:tcPr>
          <w:p w14:paraId="46B87636"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40%</w:t>
            </w:r>
          </w:p>
        </w:tc>
      </w:tr>
      <w:tr w:rsidR="007101C5" w:rsidRPr="00886A8B" w14:paraId="07AB85B4" w14:textId="77777777" w:rsidTr="006E42CE">
        <w:tc>
          <w:tcPr>
            <w:tcW w:w="1135" w:type="dxa"/>
          </w:tcPr>
          <w:p w14:paraId="5046EC96"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Meta</w:t>
            </w:r>
          </w:p>
        </w:tc>
        <w:tc>
          <w:tcPr>
            <w:tcW w:w="992" w:type="dxa"/>
          </w:tcPr>
          <w:p w14:paraId="4BEF0D2F"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722亿</w:t>
            </w:r>
          </w:p>
        </w:tc>
        <w:tc>
          <w:tcPr>
            <w:tcW w:w="1843" w:type="dxa"/>
          </w:tcPr>
          <w:p w14:paraId="2CD9A3FC"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1150-1350亿</w:t>
            </w:r>
          </w:p>
        </w:tc>
        <w:tc>
          <w:tcPr>
            <w:tcW w:w="1843" w:type="dxa"/>
          </w:tcPr>
          <w:p w14:paraId="3474C135"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59.2%-86.9%</w:t>
            </w:r>
          </w:p>
        </w:tc>
        <w:tc>
          <w:tcPr>
            <w:tcW w:w="1842" w:type="dxa"/>
            <w:vAlign w:val="center"/>
          </w:tcPr>
          <w:p w14:paraId="7E24CCBE"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color w:val="000000"/>
                <w:sz w:val="21"/>
                <w:szCs w:val="21"/>
              </w:rPr>
              <w:t>1010.8</w:t>
            </w:r>
          </w:p>
        </w:tc>
        <w:tc>
          <w:tcPr>
            <w:tcW w:w="1276" w:type="dxa"/>
          </w:tcPr>
          <w:p w14:paraId="64CF8198"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40%</w:t>
            </w:r>
          </w:p>
        </w:tc>
      </w:tr>
      <w:tr w:rsidR="007101C5" w:rsidRPr="00886A8B" w14:paraId="3DA70BCB" w14:textId="77777777" w:rsidTr="006E42CE">
        <w:tc>
          <w:tcPr>
            <w:tcW w:w="1135" w:type="dxa"/>
          </w:tcPr>
          <w:p w14:paraId="5A3509EE"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合计</w:t>
            </w:r>
          </w:p>
        </w:tc>
        <w:tc>
          <w:tcPr>
            <w:tcW w:w="992" w:type="dxa"/>
          </w:tcPr>
          <w:p w14:paraId="3FCACA80"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3796亿</w:t>
            </w:r>
          </w:p>
        </w:tc>
        <w:tc>
          <w:tcPr>
            <w:tcW w:w="1843" w:type="dxa"/>
          </w:tcPr>
          <w:p w14:paraId="61C75E93"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6400-6850亿</w:t>
            </w:r>
          </w:p>
        </w:tc>
        <w:tc>
          <w:tcPr>
            <w:tcW w:w="1843" w:type="dxa"/>
          </w:tcPr>
          <w:p w14:paraId="38841195"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68.6%-80.5%</w:t>
            </w:r>
          </w:p>
        </w:tc>
        <w:tc>
          <w:tcPr>
            <w:tcW w:w="1842" w:type="dxa"/>
          </w:tcPr>
          <w:p w14:paraId="3DA35559"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5314亿</w:t>
            </w:r>
          </w:p>
        </w:tc>
        <w:tc>
          <w:tcPr>
            <w:tcW w:w="1276" w:type="dxa"/>
          </w:tcPr>
          <w:p w14:paraId="3E0E1777" w14:textId="77777777" w:rsidR="007101C5" w:rsidRPr="00F66A9E" w:rsidRDefault="007101C5" w:rsidP="006E42CE">
            <w:pPr>
              <w:rPr>
                <w:rFonts w:ascii="楷体" w:eastAsia="楷体" w:hAnsi="楷体" w:hint="eastAsia"/>
                <w:sz w:val="21"/>
                <w:szCs w:val="21"/>
              </w:rPr>
            </w:pPr>
            <w:r w:rsidRPr="00F66A9E">
              <w:rPr>
                <w:rFonts w:ascii="楷体" w:eastAsia="楷体" w:hAnsi="楷体" w:hint="eastAsia"/>
                <w:sz w:val="21"/>
                <w:szCs w:val="21"/>
              </w:rPr>
              <w:t>40%</w:t>
            </w:r>
          </w:p>
        </w:tc>
      </w:tr>
    </w:tbl>
    <w:p w14:paraId="4C7C433C" w14:textId="48883B07" w:rsidR="007101C5" w:rsidRDefault="007101C5" w:rsidP="007101C5">
      <w:pPr>
        <w:ind w:firstLineChars="200" w:firstLine="320"/>
        <w:rPr>
          <w:rFonts w:ascii="楷体" w:eastAsia="楷体" w:hAnsi="楷体" w:hint="eastAsia"/>
          <w:sz w:val="16"/>
          <w:szCs w:val="16"/>
        </w:rPr>
      </w:pPr>
      <w:r w:rsidRPr="00776B4D">
        <w:rPr>
          <w:rFonts w:ascii="楷体" w:eastAsia="楷体" w:hAnsi="楷体" w:hint="eastAsia"/>
          <w:sz w:val="16"/>
          <w:szCs w:val="16"/>
        </w:rPr>
        <w:t>数据来源：长江证券</w:t>
      </w:r>
      <w:r>
        <w:rPr>
          <w:rFonts w:ascii="楷体" w:eastAsia="楷体" w:hAnsi="楷体" w:hint="eastAsia"/>
          <w:sz w:val="16"/>
          <w:szCs w:val="16"/>
        </w:rPr>
        <w:t>（乐观），银河证券</w:t>
      </w:r>
      <w:r w:rsidR="005E7712">
        <w:rPr>
          <w:rFonts w:ascii="楷体" w:eastAsia="楷体" w:hAnsi="楷体" w:hint="eastAsia"/>
          <w:sz w:val="16"/>
          <w:szCs w:val="16"/>
        </w:rPr>
        <w:t>引</w:t>
      </w:r>
      <w:proofErr w:type="spellStart"/>
      <w:r w:rsidR="005E7712">
        <w:rPr>
          <w:rFonts w:ascii="楷体" w:eastAsia="楷体" w:hAnsi="楷体" w:hint="eastAsia"/>
          <w:sz w:val="16"/>
          <w:szCs w:val="16"/>
        </w:rPr>
        <w:t>trendforce</w:t>
      </w:r>
      <w:proofErr w:type="spellEnd"/>
      <w:r>
        <w:rPr>
          <w:rFonts w:ascii="楷体" w:eastAsia="楷体" w:hAnsi="楷体" w:hint="eastAsia"/>
          <w:sz w:val="16"/>
          <w:szCs w:val="16"/>
        </w:rPr>
        <w:t>（中观）</w:t>
      </w:r>
    </w:p>
    <w:p w14:paraId="3AEAE2B5" w14:textId="77777777" w:rsidR="00222C55" w:rsidRPr="007101C5" w:rsidRDefault="00222C55" w:rsidP="00AF15A2"/>
    <w:p w14:paraId="279DFC2C" w14:textId="77777777" w:rsidR="00222C55" w:rsidRDefault="00222C55" w:rsidP="008D3FA1">
      <w:pPr>
        <w:pStyle w:val="4"/>
      </w:pPr>
      <w:r>
        <w:rPr>
          <w:rFonts w:hint="eastAsia"/>
        </w:rPr>
        <w:t>技术前沿</w:t>
      </w:r>
    </w:p>
    <w:p w14:paraId="401BAF1E" w14:textId="784CDD00" w:rsidR="00F306CF" w:rsidRDefault="00F306CF" w:rsidP="00F306CF">
      <w:pPr>
        <w:rPr>
          <w:rFonts w:hint="eastAsia"/>
        </w:rPr>
      </w:pPr>
      <w:r>
        <w:rPr>
          <w:rFonts w:hint="eastAsia"/>
        </w:rPr>
        <w:t>为满足AI集群对高带宽、低功耗、低延迟的苛刻要求，光模块技术正处于快速迭代期。</w:t>
      </w:r>
    </w:p>
    <w:p w14:paraId="58CEF657" w14:textId="06147FC0" w:rsidR="00F306CF" w:rsidRDefault="00F306CF" w:rsidP="00F306CF">
      <w:r>
        <w:rPr>
          <w:rFonts w:hint="eastAsia"/>
        </w:rPr>
        <w:t>产品迭代周期显著缩短：在AI快速发展的驱动下，光模块迭代周期从早期的3-4年缩短至如今的2年左右。当前，800G速率光模块已成为数据中心主流，1.6T光模块进入商业化放量阶段，3.2T等新一代产品处于前期技术准备阶段，预计于2027-2028年开始验证。</w:t>
      </w:r>
    </w:p>
    <w:p w14:paraId="64F16F9C" w14:textId="77777777" w:rsidR="00547DC5" w:rsidRDefault="00547DC5" w:rsidP="00547DC5">
      <w:pPr>
        <w:jc w:val="center"/>
        <w:rPr>
          <w:rFonts w:ascii="楷体" w:eastAsia="楷体" w:hAnsi="楷体" w:hint="eastAsia"/>
          <w:sz w:val="24"/>
        </w:rPr>
      </w:pPr>
      <w:r>
        <w:rPr>
          <w:rFonts w:ascii="楷体" w:eastAsia="楷体" w:hAnsi="楷体" w:hint="eastAsia"/>
          <w:sz w:val="24"/>
        </w:rPr>
        <w:t>图：光通信高速迭代概览</w:t>
      </w:r>
    </w:p>
    <w:p w14:paraId="1D53941B" w14:textId="77777777" w:rsidR="00547DC5" w:rsidRDefault="00547DC5" w:rsidP="00547DC5">
      <w:pPr>
        <w:rPr>
          <w:rFonts w:ascii="楷体" w:eastAsia="楷体" w:hAnsi="楷体" w:hint="eastAsia"/>
          <w:sz w:val="24"/>
        </w:rPr>
      </w:pPr>
      <w:r>
        <w:rPr>
          <w:noProof/>
        </w:rPr>
        <w:drawing>
          <wp:inline distT="0" distB="0" distL="0" distR="0" wp14:anchorId="17D9C61C" wp14:editId="1891E901">
            <wp:extent cx="5274310" cy="2008505"/>
            <wp:effectExtent l="0" t="0" r="2540" b="0"/>
            <wp:docPr id="669182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2808" name=""/>
                    <pic:cNvPicPr/>
                  </pic:nvPicPr>
                  <pic:blipFill>
                    <a:blip r:embed="rId11"/>
                    <a:stretch>
                      <a:fillRect/>
                    </a:stretch>
                  </pic:blipFill>
                  <pic:spPr>
                    <a:xfrm>
                      <a:off x="0" y="0"/>
                      <a:ext cx="5274310" cy="2008505"/>
                    </a:xfrm>
                    <a:prstGeom prst="rect">
                      <a:avLst/>
                    </a:prstGeom>
                  </pic:spPr>
                </pic:pic>
              </a:graphicData>
            </a:graphic>
          </wp:inline>
        </w:drawing>
      </w:r>
    </w:p>
    <w:p w14:paraId="2A65A0E2" w14:textId="77777777" w:rsidR="00547DC5" w:rsidRPr="009807DE" w:rsidRDefault="00547DC5" w:rsidP="00547DC5">
      <w:pPr>
        <w:ind w:firstLineChars="200" w:firstLine="320"/>
        <w:rPr>
          <w:rFonts w:ascii="楷体" w:eastAsia="楷体" w:hAnsi="楷体" w:hint="eastAsia"/>
          <w:sz w:val="16"/>
          <w:szCs w:val="16"/>
        </w:rPr>
      </w:pPr>
      <w:r w:rsidRPr="00776B4D">
        <w:rPr>
          <w:rFonts w:ascii="楷体" w:eastAsia="楷体" w:hAnsi="楷体" w:hint="eastAsia"/>
          <w:sz w:val="16"/>
          <w:szCs w:val="16"/>
        </w:rPr>
        <w:t>数据来源：</w:t>
      </w:r>
      <w:proofErr w:type="gramStart"/>
      <w:r>
        <w:rPr>
          <w:rFonts w:ascii="楷体" w:eastAsia="楷体" w:hAnsi="楷体" w:hint="eastAsia"/>
          <w:sz w:val="16"/>
          <w:szCs w:val="16"/>
        </w:rPr>
        <w:t>申万宏</w:t>
      </w:r>
      <w:proofErr w:type="gramEnd"/>
      <w:r>
        <w:rPr>
          <w:rFonts w:ascii="楷体" w:eastAsia="楷体" w:hAnsi="楷体" w:hint="eastAsia"/>
          <w:sz w:val="16"/>
          <w:szCs w:val="16"/>
        </w:rPr>
        <w:t>源研究</w:t>
      </w:r>
    </w:p>
    <w:p w14:paraId="1D79CE70" w14:textId="77777777" w:rsidR="00547DC5" w:rsidRDefault="00547DC5" w:rsidP="00F306CF"/>
    <w:p w14:paraId="01A5F34D" w14:textId="3BC185F8" w:rsidR="007874A2" w:rsidRDefault="007874A2" w:rsidP="00F306CF">
      <w:r>
        <w:rPr>
          <w:rFonts w:hint="eastAsia"/>
        </w:rPr>
        <w:t>逻辑：光模块并没有到此结束，AI</w:t>
      </w:r>
      <w:proofErr w:type="gramStart"/>
      <w:r>
        <w:rPr>
          <w:rFonts w:hint="eastAsia"/>
        </w:rPr>
        <w:t>对算力的</w:t>
      </w:r>
      <w:proofErr w:type="gramEnd"/>
      <w:r>
        <w:rPr>
          <w:rFonts w:hint="eastAsia"/>
        </w:rPr>
        <w:t>要求，</w:t>
      </w:r>
      <w:r w:rsidR="00C553BE">
        <w:rPr>
          <w:rFonts w:hint="eastAsia"/>
        </w:rPr>
        <w:t>scale up的叙事，</w:t>
      </w:r>
      <w:r>
        <w:rPr>
          <w:rFonts w:hint="eastAsia"/>
        </w:rPr>
        <w:t>迫使</w:t>
      </w:r>
      <w:r w:rsidR="00C553BE">
        <w:rPr>
          <w:rFonts w:hint="eastAsia"/>
        </w:rPr>
        <w:t>大厂进行</w:t>
      </w:r>
      <w:r>
        <w:rPr>
          <w:rFonts w:hint="eastAsia"/>
        </w:rPr>
        <w:t>技术改革</w:t>
      </w:r>
      <w:r w:rsidR="00C553BE">
        <w:rPr>
          <w:rFonts w:hint="eastAsia"/>
        </w:rPr>
        <w:t>。CPO，</w:t>
      </w:r>
      <w:proofErr w:type="gramStart"/>
      <w:r w:rsidR="00C553BE">
        <w:rPr>
          <w:rFonts w:hint="eastAsia"/>
        </w:rPr>
        <w:t>硅光应运而生</w:t>
      </w:r>
      <w:proofErr w:type="gramEnd"/>
      <w:r w:rsidR="00C553BE">
        <w:rPr>
          <w:rFonts w:hint="eastAsia"/>
        </w:rPr>
        <w:t>，是最合适的路线。</w:t>
      </w:r>
    </w:p>
    <w:p w14:paraId="2A874C1D" w14:textId="77777777" w:rsidR="007874A2" w:rsidRPr="00547DC5" w:rsidRDefault="007874A2" w:rsidP="00F306CF">
      <w:pPr>
        <w:rPr>
          <w:rFonts w:hint="eastAsia"/>
        </w:rPr>
      </w:pPr>
    </w:p>
    <w:p w14:paraId="5FCF7BF3" w14:textId="4545C41F" w:rsidR="00F306CF" w:rsidRDefault="00F306CF" w:rsidP="00F306CF">
      <w:r>
        <w:rPr>
          <w:rFonts w:hint="eastAsia"/>
        </w:rPr>
        <w:t>可插拔模块仍为主流，但集成化方案是长期方向：未来5年，可插拔光模块（包括线性可插拔光模块LPO）将继续主导市场。LPO通过移除DSP芯片，可实现约40%的功</w:t>
      </w:r>
      <w:r>
        <w:rPr>
          <w:rFonts w:hint="eastAsia"/>
        </w:rPr>
        <w:lastRenderedPageBreak/>
        <w:t>耗降低和亚纳秒级别的超低延迟，已成为AI</w:t>
      </w:r>
      <w:proofErr w:type="gramStart"/>
      <w:r>
        <w:rPr>
          <w:rFonts w:hint="eastAsia"/>
        </w:rPr>
        <w:t>算力集群</w:t>
      </w:r>
      <w:proofErr w:type="gramEnd"/>
      <w:r>
        <w:rPr>
          <w:rFonts w:hint="eastAsia"/>
        </w:rPr>
        <w:t>短距互联的关键技术。同时，为应对更大规模集群的功耗和延迟挑战，业界正探索板上光电子（OBO）、近封装光电子（NPO）、共封装光电子（CPO）等更集成的方案。</w:t>
      </w:r>
    </w:p>
    <w:p w14:paraId="2C92692B" w14:textId="28D8770D" w:rsidR="000B60AF" w:rsidRDefault="00E37D4F" w:rsidP="00F306CF">
      <w:r>
        <w:rPr>
          <w:noProof/>
        </w:rPr>
        <w:drawing>
          <wp:inline distT="0" distB="0" distL="0" distR="0" wp14:anchorId="135BE7A5" wp14:editId="3AC5C947">
            <wp:extent cx="5274310" cy="3263265"/>
            <wp:effectExtent l="0" t="0" r="2540" b="0"/>
            <wp:docPr id="852905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05019" name=""/>
                    <pic:cNvPicPr/>
                  </pic:nvPicPr>
                  <pic:blipFill>
                    <a:blip r:embed="rId12"/>
                    <a:stretch>
                      <a:fillRect/>
                    </a:stretch>
                  </pic:blipFill>
                  <pic:spPr>
                    <a:xfrm>
                      <a:off x="0" y="0"/>
                      <a:ext cx="5274310" cy="3263265"/>
                    </a:xfrm>
                    <a:prstGeom prst="rect">
                      <a:avLst/>
                    </a:prstGeom>
                  </pic:spPr>
                </pic:pic>
              </a:graphicData>
            </a:graphic>
          </wp:inline>
        </w:drawing>
      </w:r>
    </w:p>
    <w:p w14:paraId="0F6A23DB" w14:textId="2D859BCA" w:rsidR="00E37D4F" w:rsidRDefault="00E37D4F" w:rsidP="00F306CF">
      <w:pPr>
        <w:rPr>
          <w:rFonts w:hint="eastAsia"/>
        </w:rPr>
      </w:pPr>
      <w:r>
        <w:rPr>
          <w:rFonts w:hint="eastAsia"/>
        </w:rPr>
        <w:t>数据来源：国盛证券，YOLE</w:t>
      </w:r>
    </w:p>
    <w:p w14:paraId="1FC89E95" w14:textId="323E36EC" w:rsidR="00F306CF" w:rsidRDefault="00F306CF" w:rsidP="00F306CF">
      <w:proofErr w:type="gramStart"/>
      <w:r>
        <w:rPr>
          <w:rFonts w:hint="eastAsia"/>
        </w:rPr>
        <w:t>硅光技术</w:t>
      </w:r>
      <w:proofErr w:type="gramEnd"/>
      <w:r>
        <w:rPr>
          <w:rFonts w:hint="eastAsia"/>
        </w:rPr>
        <w:t>渗透率提升：</w:t>
      </w:r>
      <w:r w:rsidR="005305F7" w:rsidRPr="005305F7">
        <w:rPr>
          <w:rFonts w:hint="eastAsia"/>
        </w:rPr>
        <w:t>一方面，传统磷化</w:t>
      </w:r>
      <w:proofErr w:type="gramStart"/>
      <w:r w:rsidR="005305F7" w:rsidRPr="005305F7">
        <w:rPr>
          <w:rFonts w:hint="eastAsia"/>
        </w:rPr>
        <w:t>铟</w:t>
      </w:r>
      <w:proofErr w:type="gramEnd"/>
      <w:r w:rsidR="005305F7" w:rsidRPr="005305F7">
        <w:rPr>
          <w:rFonts w:hint="eastAsia"/>
        </w:rPr>
        <w:t>EML激光器出现产能瓶颈，制约了高速光模块的交付能力。另一方面，</w:t>
      </w:r>
      <w:proofErr w:type="gramStart"/>
      <w:r w:rsidR="005305F7" w:rsidRPr="005305F7">
        <w:rPr>
          <w:rFonts w:hint="eastAsia"/>
        </w:rPr>
        <w:t>硅光产业</w:t>
      </w:r>
      <w:proofErr w:type="gramEnd"/>
      <w:r w:rsidR="005305F7" w:rsidRPr="005305F7">
        <w:rPr>
          <w:rFonts w:hint="eastAsia"/>
        </w:rPr>
        <w:t>链日趋成熟。</w:t>
      </w:r>
      <w:proofErr w:type="gramStart"/>
      <w:r w:rsidR="005305F7" w:rsidRPr="005305F7">
        <w:rPr>
          <w:rFonts w:hint="eastAsia"/>
        </w:rPr>
        <w:t>硅光</w:t>
      </w:r>
      <w:proofErr w:type="gramEnd"/>
      <w:r w:rsidR="005305F7" w:rsidRPr="005305F7">
        <w:rPr>
          <w:rFonts w:hint="eastAsia"/>
        </w:rPr>
        <w:t>Fab厂商（</w:t>
      </w:r>
      <w:proofErr w:type="gramStart"/>
      <w:r w:rsidR="005305F7" w:rsidRPr="005305F7">
        <w:rPr>
          <w:rFonts w:hint="eastAsia"/>
        </w:rPr>
        <w:t>如中芯国际</w:t>
      </w:r>
      <w:proofErr w:type="gramEnd"/>
      <w:r w:rsidR="005305F7" w:rsidRPr="005305F7">
        <w:rPr>
          <w:rFonts w:hint="eastAsia"/>
        </w:rPr>
        <w:t>、Tower等）和上游CW光源厂商（</w:t>
      </w:r>
      <w:proofErr w:type="gramStart"/>
      <w:r w:rsidR="005305F7" w:rsidRPr="005305F7">
        <w:rPr>
          <w:rFonts w:hint="eastAsia"/>
        </w:rPr>
        <w:t>如源杰科技</w:t>
      </w:r>
      <w:proofErr w:type="gramEnd"/>
      <w:r w:rsidR="005305F7" w:rsidRPr="005305F7">
        <w:rPr>
          <w:rFonts w:hint="eastAsia"/>
        </w:rPr>
        <w:t>）持续扩充产能，从供给</w:t>
      </w:r>
      <w:proofErr w:type="gramStart"/>
      <w:r w:rsidR="005305F7" w:rsidRPr="005305F7">
        <w:rPr>
          <w:rFonts w:hint="eastAsia"/>
        </w:rPr>
        <w:t>端保障了硅光</w:t>
      </w:r>
      <w:proofErr w:type="gramEnd"/>
      <w:r w:rsidR="005305F7" w:rsidRPr="005305F7">
        <w:rPr>
          <w:rFonts w:hint="eastAsia"/>
        </w:rPr>
        <w:t>模块的产量并有望持续降低成本。供给紧张与成本下降的预期，共同催化了</w:t>
      </w:r>
      <w:proofErr w:type="gramStart"/>
      <w:r w:rsidR="005305F7" w:rsidRPr="005305F7">
        <w:rPr>
          <w:rFonts w:hint="eastAsia"/>
        </w:rPr>
        <w:t>硅光占</w:t>
      </w:r>
      <w:proofErr w:type="gramEnd"/>
      <w:r w:rsidR="005305F7" w:rsidRPr="005305F7">
        <w:rPr>
          <w:rFonts w:hint="eastAsia"/>
        </w:rPr>
        <w:t>比的进一步提升。</w:t>
      </w:r>
      <w:r>
        <w:rPr>
          <w:rFonts w:hint="eastAsia"/>
        </w:rPr>
        <w:t>行业头部客户率先</w:t>
      </w:r>
      <w:proofErr w:type="gramStart"/>
      <w:r>
        <w:rPr>
          <w:rFonts w:hint="eastAsia"/>
        </w:rPr>
        <w:t>转向硅光方案</w:t>
      </w:r>
      <w:proofErr w:type="gramEnd"/>
      <w:r>
        <w:rPr>
          <w:rFonts w:hint="eastAsia"/>
        </w:rPr>
        <w:t>，带动全行业跟进。</w:t>
      </w:r>
      <w:proofErr w:type="spellStart"/>
      <w:r>
        <w:rPr>
          <w:rFonts w:hint="eastAsia"/>
        </w:rPr>
        <w:t>LightCounting</w:t>
      </w:r>
      <w:proofErr w:type="spellEnd"/>
      <w:r>
        <w:rPr>
          <w:rFonts w:hint="eastAsia"/>
        </w:rPr>
        <w:t>预计，2026年超过一半的光模块销售额将来自基于硅光调制器的模块。</w:t>
      </w:r>
    </w:p>
    <w:p w14:paraId="448E3160" w14:textId="1C83AD1B" w:rsidR="00656FC7" w:rsidRDefault="00656FC7" w:rsidP="00F306CF">
      <w:r>
        <w:rPr>
          <w:noProof/>
        </w:rPr>
        <w:lastRenderedPageBreak/>
        <w:drawing>
          <wp:inline distT="0" distB="0" distL="0" distR="0" wp14:anchorId="02949990" wp14:editId="1E55161F">
            <wp:extent cx="5274310" cy="2774315"/>
            <wp:effectExtent l="0" t="0" r="2540" b="6985"/>
            <wp:docPr id="64626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806" name=""/>
                    <pic:cNvPicPr/>
                  </pic:nvPicPr>
                  <pic:blipFill>
                    <a:blip r:embed="rId13"/>
                    <a:stretch>
                      <a:fillRect/>
                    </a:stretch>
                  </pic:blipFill>
                  <pic:spPr>
                    <a:xfrm>
                      <a:off x="0" y="0"/>
                      <a:ext cx="5274310" cy="2774315"/>
                    </a:xfrm>
                    <a:prstGeom prst="rect">
                      <a:avLst/>
                    </a:prstGeom>
                  </pic:spPr>
                </pic:pic>
              </a:graphicData>
            </a:graphic>
          </wp:inline>
        </w:drawing>
      </w:r>
    </w:p>
    <w:p w14:paraId="2FB79FA8" w14:textId="77777777" w:rsidR="00656FC7" w:rsidRDefault="00656FC7" w:rsidP="00656FC7">
      <w:pPr>
        <w:rPr>
          <w:rFonts w:hint="eastAsia"/>
        </w:rPr>
      </w:pPr>
      <w:r>
        <w:rPr>
          <w:rFonts w:hint="eastAsia"/>
        </w:rPr>
        <w:t>数据来源：国盛证券，YOLE</w:t>
      </w:r>
    </w:p>
    <w:p w14:paraId="0F0B486A" w14:textId="77777777" w:rsidR="00656FC7" w:rsidRPr="00656FC7" w:rsidRDefault="00656FC7" w:rsidP="00F306CF">
      <w:pPr>
        <w:rPr>
          <w:rFonts w:hint="eastAsia"/>
        </w:rPr>
      </w:pPr>
    </w:p>
    <w:p w14:paraId="3096E362" w14:textId="68AA217F" w:rsidR="00222C55" w:rsidRDefault="00222C55" w:rsidP="008D3FA1">
      <w:pPr>
        <w:pStyle w:val="5"/>
      </w:pPr>
      <w:proofErr w:type="gramStart"/>
      <w:r>
        <w:rPr>
          <w:rFonts w:hint="eastAsia"/>
        </w:rPr>
        <w:t>硅光渗透率</w:t>
      </w:r>
      <w:proofErr w:type="gramEnd"/>
    </w:p>
    <w:p w14:paraId="70D51CA0" w14:textId="5E590892" w:rsidR="00773F51" w:rsidRPr="00773F51" w:rsidRDefault="00773F51" w:rsidP="00773F51">
      <w:pPr>
        <w:rPr>
          <w:rFonts w:hint="eastAsia"/>
        </w:rPr>
      </w:pPr>
      <w:r>
        <w:rPr>
          <w:rFonts w:hint="eastAsia"/>
        </w:rPr>
        <w:t>表：在各速率光模块中</w:t>
      </w:r>
      <w:proofErr w:type="gramStart"/>
      <w:r>
        <w:rPr>
          <w:rFonts w:hint="eastAsia"/>
        </w:rPr>
        <w:t>的硅光渗透率</w:t>
      </w:r>
      <w:proofErr w:type="gramEnd"/>
      <w:r w:rsidR="005F05E6">
        <w:rPr>
          <w:rFonts w:hint="eastAsia"/>
        </w:rPr>
        <w:t>（TFLN不起来的情况）</w:t>
      </w:r>
    </w:p>
    <w:p w14:paraId="1C56BDDE" w14:textId="29363B38" w:rsidR="00222C55" w:rsidRDefault="00773F51" w:rsidP="00222C55">
      <w:r>
        <w:rPr>
          <w:noProof/>
        </w:rPr>
        <w:drawing>
          <wp:inline distT="0" distB="0" distL="0" distR="0" wp14:anchorId="208A9535" wp14:editId="5C42F4A6">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
                    <pic:cNvPicPr/>
                  </pic:nvPicPr>
                  <pic:blipFill>
                    <a:blip r:embed="rId14"/>
                    <a:stretch>
                      <a:fillRect/>
                    </a:stretch>
                  </pic:blipFill>
                  <pic:spPr>
                    <a:xfrm>
                      <a:off x="0" y="0"/>
                      <a:ext cx="5274310" cy="3560445"/>
                    </a:xfrm>
                    <a:prstGeom prst="rect">
                      <a:avLst/>
                    </a:prstGeom>
                  </pic:spPr>
                </pic:pic>
              </a:graphicData>
            </a:graphic>
          </wp:inline>
        </w:drawing>
      </w:r>
    </w:p>
    <w:p w14:paraId="7BA2A86A" w14:textId="4715C5C3" w:rsidR="00773F51" w:rsidRDefault="00773F51" w:rsidP="00222C55">
      <w:pPr>
        <w:rPr>
          <w:rFonts w:hint="eastAsia"/>
        </w:rPr>
      </w:pPr>
      <w:r>
        <w:rPr>
          <w:noProof/>
        </w:rPr>
        <w:lastRenderedPageBreak/>
        <w:drawing>
          <wp:inline distT="0" distB="0" distL="0" distR="0" wp14:anchorId="295097B1" wp14:editId="5B47C4A5">
            <wp:extent cx="5274310" cy="3469005"/>
            <wp:effectExtent l="0" t="0" r="2540" b="0"/>
            <wp:docPr id="944948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48611" name=""/>
                    <pic:cNvPicPr/>
                  </pic:nvPicPr>
                  <pic:blipFill>
                    <a:blip r:embed="rId15"/>
                    <a:stretch>
                      <a:fillRect/>
                    </a:stretch>
                  </pic:blipFill>
                  <pic:spPr>
                    <a:xfrm>
                      <a:off x="0" y="0"/>
                      <a:ext cx="5274310" cy="3469005"/>
                    </a:xfrm>
                    <a:prstGeom prst="rect">
                      <a:avLst/>
                    </a:prstGeom>
                  </pic:spPr>
                </pic:pic>
              </a:graphicData>
            </a:graphic>
          </wp:inline>
        </w:drawing>
      </w:r>
    </w:p>
    <w:p w14:paraId="5C6F75AE" w14:textId="7CF24C76" w:rsidR="008D3FA1" w:rsidRDefault="008D3FA1" w:rsidP="008D3FA1">
      <w:pPr>
        <w:pStyle w:val="4"/>
      </w:pPr>
      <w:r>
        <w:rPr>
          <w:rFonts w:hint="eastAsia"/>
        </w:rPr>
        <w:t>市场展望</w:t>
      </w:r>
    </w:p>
    <w:p w14:paraId="1E70EB8E" w14:textId="77777777" w:rsidR="00EE50EA" w:rsidRDefault="00EE50EA" w:rsidP="00EE50EA">
      <w:pPr>
        <w:rPr>
          <w:rFonts w:hint="eastAsia"/>
        </w:rPr>
      </w:pPr>
      <w:r>
        <w:rPr>
          <w:rFonts w:hint="eastAsia"/>
        </w:rPr>
        <w:t>综合供需两端，光模块市场在未来几年将保持高速增长，但上游供应瓶颈可能使供需紧张格局延续。</w:t>
      </w:r>
    </w:p>
    <w:p w14:paraId="6D0976AF" w14:textId="77777777" w:rsidR="00EE50EA" w:rsidRDefault="00EE50EA" w:rsidP="00EE50EA">
      <w:pPr>
        <w:rPr>
          <w:rFonts w:hint="eastAsia"/>
        </w:rPr>
      </w:pPr>
    </w:p>
    <w:p w14:paraId="68AC15AB" w14:textId="5D814BB1" w:rsidR="00EE50EA" w:rsidRDefault="00EE50EA" w:rsidP="00EE50EA">
      <w:pPr>
        <w:rPr>
          <w:rFonts w:hint="eastAsia"/>
        </w:rPr>
      </w:pPr>
      <w:r>
        <w:rPr>
          <w:rFonts w:hint="eastAsia"/>
        </w:rPr>
        <w:t>市场规模增长预测强劲：多家机构对市场前景持乐观态度。</w:t>
      </w:r>
      <w:proofErr w:type="spellStart"/>
      <w:r>
        <w:rPr>
          <w:rFonts w:hint="eastAsia"/>
        </w:rPr>
        <w:t>LightCounting</w:t>
      </w:r>
      <w:proofErr w:type="spellEnd"/>
      <w:r>
        <w:rPr>
          <w:rFonts w:hint="eastAsia"/>
        </w:rPr>
        <w:t>预测，2025年全球光模块市场销售额接近180亿美元（同比增长约70%），2026年仍将保持60%的高速增长；到2029年，全球市场规模有望突破370亿美元，2024-2029年复合增长率（CAGR）为22%。98在高</w:t>
      </w:r>
      <w:proofErr w:type="gramStart"/>
      <w:r>
        <w:rPr>
          <w:rFonts w:hint="eastAsia"/>
        </w:rPr>
        <w:t>盛预测</w:t>
      </w:r>
      <w:proofErr w:type="gramEnd"/>
      <w:r>
        <w:rPr>
          <w:rFonts w:hint="eastAsia"/>
        </w:rPr>
        <w:t>中，800G及以上速率细分市场在2026-2028年的复合年增长率将达到31%。</w:t>
      </w:r>
    </w:p>
    <w:p w14:paraId="50CC5B3E" w14:textId="2CC82B5F" w:rsidR="00EE50EA" w:rsidRDefault="00EE50EA" w:rsidP="00EE50EA">
      <w:r>
        <w:rPr>
          <w:rFonts w:hint="eastAsia"/>
        </w:rPr>
        <w:t>供需关系总结：当前光模块行业呈现典型的“需求驱动型”供需关系。需求端，由AI</w:t>
      </w:r>
      <w:proofErr w:type="gramStart"/>
      <w:r>
        <w:rPr>
          <w:rFonts w:hint="eastAsia"/>
        </w:rPr>
        <w:t>算力基建</w:t>
      </w:r>
      <w:proofErr w:type="gramEnd"/>
      <w:r>
        <w:rPr>
          <w:rFonts w:hint="eastAsia"/>
        </w:rPr>
        <w:t>竞赛带来的800G/1.6T高速产品需求规划量巨大，且持续上调。供给端，尽管整机厂商产能积极扩张，但上游核心激光器芯片及磷化</w:t>
      </w:r>
      <w:proofErr w:type="gramStart"/>
      <w:r>
        <w:rPr>
          <w:rFonts w:hint="eastAsia"/>
        </w:rPr>
        <w:t>铟</w:t>
      </w:r>
      <w:proofErr w:type="gramEnd"/>
      <w:r>
        <w:rPr>
          <w:rFonts w:hint="eastAsia"/>
        </w:rPr>
        <w:t>材料的产能扩张速度短期难以完全匹配需求的爆发式增长，形成了结构性供应紧张。这种供需态势预计至少将持续至2026年底，并可能对产品价格形成支撑，同时加速技术迭代和供应链的国产化进程。</w:t>
      </w:r>
    </w:p>
    <w:p w14:paraId="7CFAC5B0" w14:textId="25215DEE" w:rsidR="00530BF1" w:rsidRPr="00EE50EA" w:rsidRDefault="00530BF1" w:rsidP="00EE50EA">
      <w:pPr>
        <w:rPr>
          <w:rFonts w:hint="eastAsia"/>
        </w:rPr>
      </w:pPr>
      <w:proofErr w:type="gramStart"/>
      <w:r>
        <w:rPr>
          <w:rFonts w:hint="eastAsia"/>
        </w:rPr>
        <w:t>算力市场</w:t>
      </w:r>
      <w:proofErr w:type="gramEnd"/>
    </w:p>
    <w:p w14:paraId="243102CE" w14:textId="5E96D285" w:rsidR="009A5C53" w:rsidRDefault="009A5C53" w:rsidP="008D3FA1">
      <w:pPr>
        <w:pStyle w:val="2"/>
      </w:pPr>
      <w:r>
        <w:rPr>
          <w:rFonts w:hint="eastAsia"/>
        </w:rPr>
        <w:t>导入期</w:t>
      </w:r>
    </w:p>
    <w:p w14:paraId="22F1AE3C" w14:textId="0141D2BA" w:rsidR="009A5C53" w:rsidRPr="009A5C53" w:rsidRDefault="009A5C53" w:rsidP="009A5C53">
      <w:pPr>
        <w:rPr>
          <w:rFonts w:hint="eastAsia"/>
        </w:rPr>
      </w:pPr>
      <w:r>
        <w:rPr>
          <w:rFonts w:hint="eastAsia"/>
        </w:rPr>
        <w:t>6g，5G-A，星间通信</w:t>
      </w:r>
    </w:p>
    <w:p w14:paraId="075B0589" w14:textId="77777777" w:rsidR="00314A0D" w:rsidRPr="00015F58" w:rsidRDefault="00314A0D" w:rsidP="00015F58">
      <w:pPr>
        <w:rPr>
          <w:rFonts w:hint="eastAsia"/>
        </w:rPr>
      </w:pPr>
    </w:p>
    <w:p w14:paraId="4C2BF2FE" w14:textId="443111CD" w:rsidR="00CF2996" w:rsidRDefault="004A519B" w:rsidP="008D3FA1">
      <w:pPr>
        <w:pStyle w:val="2"/>
        <w:rPr>
          <w:rFonts w:hint="eastAsia"/>
        </w:rPr>
      </w:pPr>
      <w:r>
        <w:rPr>
          <w:rFonts w:hint="eastAsia"/>
        </w:rPr>
        <w:t>政策</w:t>
      </w:r>
      <w:r w:rsidR="000563E9">
        <w:rPr>
          <w:rFonts w:hint="eastAsia"/>
        </w:rPr>
        <w:t>：面向未来</w:t>
      </w:r>
    </w:p>
    <w:p w14:paraId="2B2EBDE9" w14:textId="496814B6" w:rsidR="004A519B" w:rsidRPr="006319A9" w:rsidRDefault="004A519B" w:rsidP="004A519B">
      <w:pPr>
        <w:rPr>
          <w:rFonts w:ascii="楷体" w:eastAsia="楷体" w:hAnsi="楷体" w:hint="eastAsia"/>
        </w:rPr>
      </w:pPr>
      <w:r w:rsidRPr="006319A9">
        <w:rPr>
          <w:rFonts w:ascii="楷体" w:eastAsia="楷体" w:hAnsi="楷体" w:hint="eastAsia"/>
        </w:rPr>
        <w:t>AI基础设施已被提升到国家战略层面。华西证券年度策略指出，国务院2025年7-8月连续发布AI相关文件，从顶层设计到产业落地的政策框架已基本成型</w:t>
      </w:r>
      <w:r w:rsidR="00CD3178">
        <w:rPr>
          <w:rFonts w:ascii="楷体" w:eastAsia="楷体" w:hAnsi="楷体" w:hint="eastAsia"/>
        </w:rPr>
        <w:t>。今年</w:t>
      </w:r>
      <w:proofErr w:type="gramStart"/>
      <w:r w:rsidR="00CD3178">
        <w:rPr>
          <w:rFonts w:ascii="楷体" w:eastAsia="楷体" w:hAnsi="楷体" w:hint="eastAsia"/>
        </w:rPr>
        <w:t>十五五</w:t>
      </w:r>
      <w:proofErr w:type="gramEnd"/>
      <w:r w:rsidR="00CD3178">
        <w:rPr>
          <w:rFonts w:ascii="楷体" w:eastAsia="楷体" w:hAnsi="楷体" w:hint="eastAsia"/>
        </w:rPr>
        <w:t>期间，中央也明确提出了承接十四五总体规划，继续加强加快全国</w:t>
      </w:r>
      <w:proofErr w:type="gramStart"/>
      <w:r w:rsidR="00CD3178">
        <w:rPr>
          <w:rFonts w:ascii="楷体" w:eastAsia="楷体" w:hAnsi="楷体" w:hint="eastAsia"/>
        </w:rPr>
        <w:t>算力网络</w:t>
      </w:r>
      <w:proofErr w:type="gramEnd"/>
      <w:r w:rsidR="00CD3178">
        <w:rPr>
          <w:rFonts w:ascii="楷体" w:eastAsia="楷体" w:hAnsi="楷体" w:hint="eastAsia"/>
        </w:rPr>
        <w:t>和基础设施以适配AI新发展格局的要求。</w:t>
      </w:r>
    </w:p>
    <w:p w14:paraId="3B384DB7" w14:textId="0B5AF308" w:rsidR="004A519B" w:rsidRPr="006319A9" w:rsidRDefault="004A519B" w:rsidP="004A519B">
      <w:pPr>
        <w:rPr>
          <w:rFonts w:ascii="楷体" w:eastAsia="楷体" w:hAnsi="楷体" w:hint="eastAsia"/>
        </w:rPr>
      </w:pPr>
      <w:r w:rsidRPr="006319A9">
        <w:rPr>
          <w:rFonts w:ascii="楷体" w:eastAsia="楷体" w:hAnsi="楷体" w:hint="eastAsia"/>
        </w:rPr>
        <w:t>政策层面的核心逻辑是：</w:t>
      </w:r>
      <w:proofErr w:type="gramStart"/>
      <w:r w:rsidRPr="006319A9">
        <w:rPr>
          <w:rFonts w:ascii="楷体" w:eastAsia="楷体" w:hAnsi="楷体" w:hint="eastAsia"/>
        </w:rPr>
        <w:t>算力基础</w:t>
      </w:r>
      <w:proofErr w:type="gramEnd"/>
      <w:r w:rsidRPr="006319A9">
        <w:rPr>
          <w:rFonts w:ascii="楷体" w:eastAsia="楷体" w:hAnsi="楷体" w:hint="eastAsia"/>
        </w:rPr>
        <w:t>设施类似于高铁、电网，是数字经济时代的新型"基建"。中国</w:t>
      </w:r>
      <w:r w:rsidR="00B24E22">
        <w:rPr>
          <w:rFonts w:ascii="楷体" w:eastAsia="楷体" w:hAnsi="楷体" w:hint="eastAsia"/>
        </w:rPr>
        <w:t>要</w:t>
      </w:r>
      <w:r w:rsidRPr="006319A9">
        <w:rPr>
          <w:rFonts w:ascii="楷体" w:eastAsia="楷体" w:hAnsi="楷体" w:hint="eastAsia"/>
        </w:rPr>
        <w:t>通过"</w:t>
      </w:r>
      <w:proofErr w:type="gramStart"/>
      <w:r w:rsidRPr="006319A9">
        <w:rPr>
          <w:rFonts w:ascii="楷体" w:eastAsia="楷体" w:hAnsi="楷体" w:hint="eastAsia"/>
        </w:rPr>
        <w:t>东数西</w:t>
      </w:r>
      <w:proofErr w:type="gramEnd"/>
      <w:r w:rsidRPr="006319A9">
        <w:rPr>
          <w:rFonts w:ascii="楷体" w:eastAsia="楷体" w:hAnsi="楷体" w:hint="eastAsia"/>
        </w:rPr>
        <w:t>算"工程</w:t>
      </w:r>
      <w:proofErr w:type="gramStart"/>
      <w:r w:rsidRPr="006319A9">
        <w:rPr>
          <w:rFonts w:ascii="楷体" w:eastAsia="楷体" w:hAnsi="楷体" w:hint="eastAsia"/>
        </w:rPr>
        <w:t>和算力枢纽</w:t>
      </w:r>
      <w:proofErr w:type="gramEnd"/>
      <w:r w:rsidRPr="006319A9">
        <w:rPr>
          <w:rFonts w:ascii="楷体" w:eastAsia="楷体" w:hAnsi="楷体" w:hint="eastAsia"/>
        </w:rPr>
        <w:t>节点建设，系统性地</w:t>
      </w:r>
      <w:proofErr w:type="gramStart"/>
      <w:r w:rsidRPr="006319A9">
        <w:rPr>
          <w:rFonts w:ascii="楷体" w:eastAsia="楷体" w:hAnsi="楷体" w:hint="eastAsia"/>
        </w:rPr>
        <w:t>布局智算中心</w:t>
      </w:r>
      <w:proofErr w:type="gramEnd"/>
      <w:r w:rsidRPr="006319A9">
        <w:rPr>
          <w:rFonts w:ascii="楷体" w:eastAsia="楷体" w:hAnsi="楷体" w:hint="eastAsia"/>
        </w:rPr>
        <w:t>网络。</w:t>
      </w:r>
    </w:p>
    <w:p w14:paraId="7A0A368D" w14:textId="77777777" w:rsidR="004A519B" w:rsidRPr="006319A9" w:rsidRDefault="004A519B" w:rsidP="004A519B">
      <w:pPr>
        <w:rPr>
          <w:rFonts w:ascii="楷体" w:eastAsia="楷体" w:hAnsi="楷体" w:hint="eastAsia"/>
        </w:rPr>
      </w:pPr>
      <w:r w:rsidRPr="006319A9">
        <w:rPr>
          <w:rFonts w:ascii="楷体" w:eastAsia="楷体" w:hAnsi="楷体" w:hint="eastAsia"/>
        </w:rPr>
        <w:t>这带来的直接利好是：政策驱动</w:t>
      </w:r>
      <w:proofErr w:type="gramStart"/>
      <w:r w:rsidRPr="006319A9">
        <w:rPr>
          <w:rFonts w:ascii="楷体" w:eastAsia="楷体" w:hAnsi="楷体" w:hint="eastAsia"/>
        </w:rPr>
        <w:t>的算力建设</w:t>
      </w:r>
      <w:proofErr w:type="gramEnd"/>
      <w:r w:rsidRPr="006319A9">
        <w:rPr>
          <w:rFonts w:ascii="楷体" w:eastAsia="楷体" w:hAnsi="楷体" w:hint="eastAsia"/>
        </w:rPr>
        <w:t>需求独立于市场化Capex周期，提供了一个额外的需求安全垫。即使</w:t>
      </w:r>
      <w:proofErr w:type="gramStart"/>
      <w:r w:rsidRPr="006319A9">
        <w:rPr>
          <w:rFonts w:ascii="楷体" w:eastAsia="楷体" w:hAnsi="楷体" w:hint="eastAsia"/>
        </w:rPr>
        <w:t>海外云商</w:t>
      </w:r>
      <w:proofErr w:type="gramEnd"/>
      <w:r w:rsidRPr="006319A9">
        <w:rPr>
          <w:rFonts w:ascii="楷体" w:eastAsia="楷体" w:hAnsi="楷体" w:hint="eastAsia"/>
        </w:rPr>
        <w:t>Capex短期波动，国内政策驱动</w:t>
      </w:r>
      <w:proofErr w:type="gramStart"/>
      <w:r w:rsidRPr="006319A9">
        <w:rPr>
          <w:rFonts w:ascii="楷体" w:eastAsia="楷体" w:hAnsi="楷体" w:hint="eastAsia"/>
        </w:rPr>
        <w:t>的算力建设</w:t>
      </w:r>
      <w:proofErr w:type="gramEnd"/>
      <w:r w:rsidRPr="006319A9">
        <w:rPr>
          <w:rFonts w:ascii="楷体" w:eastAsia="楷体" w:hAnsi="楷体" w:hint="eastAsia"/>
        </w:rPr>
        <w:t>仍在持续推进，从而形成从产业界到国家基建层面的双轮驱动。</w:t>
      </w:r>
    </w:p>
    <w:p w14:paraId="74DBAD97" w14:textId="77777777" w:rsidR="004A519B" w:rsidRDefault="004A519B" w:rsidP="004A519B">
      <w:pPr>
        <w:jc w:val="center"/>
        <w:rPr>
          <w:rFonts w:ascii="楷体" w:eastAsia="楷体" w:hAnsi="楷体" w:hint="eastAsia"/>
          <w:sz w:val="21"/>
          <w:szCs w:val="22"/>
        </w:rPr>
      </w:pPr>
      <w:r w:rsidRPr="0093680D">
        <w:rPr>
          <w:rFonts w:ascii="楷体" w:eastAsia="楷体" w:hAnsi="楷体" w:hint="eastAsia"/>
          <w:sz w:val="21"/>
          <w:szCs w:val="22"/>
        </w:rPr>
        <w:t>表：中央政策</w:t>
      </w:r>
    </w:p>
    <w:tbl>
      <w:tblPr>
        <w:tblStyle w:val="af2"/>
        <w:tblW w:w="9923" w:type="dxa"/>
        <w:tblInd w:w="-572" w:type="dxa"/>
        <w:tblLook w:val="04A0" w:firstRow="1" w:lastRow="0" w:firstColumn="1" w:lastColumn="0" w:noHBand="0" w:noVBand="1"/>
      </w:tblPr>
      <w:tblGrid>
        <w:gridCol w:w="2268"/>
        <w:gridCol w:w="2127"/>
        <w:gridCol w:w="5528"/>
      </w:tblGrid>
      <w:tr w:rsidR="004A519B" w14:paraId="15EAF1F6" w14:textId="77777777" w:rsidTr="00AC574C">
        <w:tc>
          <w:tcPr>
            <w:tcW w:w="2268" w:type="dxa"/>
            <w:tcBorders>
              <w:bottom w:val="single" w:sz="4" w:space="0" w:color="auto"/>
            </w:tcBorders>
          </w:tcPr>
          <w:p w14:paraId="2A9F6920"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政策名称</w:t>
            </w:r>
          </w:p>
        </w:tc>
        <w:tc>
          <w:tcPr>
            <w:tcW w:w="2127" w:type="dxa"/>
            <w:tcBorders>
              <w:bottom w:val="single" w:sz="4" w:space="0" w:color="auto"/>
            </w:tcBorders>
          </w:tcPr>
          <w:p w14:paraId="4090C06D"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政策主体</w:t>
            </w:r>
          </w:p>
        </w:tc>
        <w:tc>
          <w:tcPr>
            <w:tcW w:w="5528" w:type="dxa"/>
            <w:tcBorders>
              <w:bottom w:val="single" w:sz="4" w:space="0" w:color="auto"/>
            </w:tcBorders>
          </w:tcPr>
          <w:p w14:paraId="0C32DA3C"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政策要点</w:t>
            </w:r>
          </w:p>
        </w:tc>
      </w:tr>
      <w:tr w:rsidR="00AC574C" w14:paraId="518285C0" w14:textId="77777777" w:rsidTr="00AC574C">
        <w:tc>
          <w:tcPr>
            <w:tcW w:w="2268" w:type="dxa"/>
            <w:tcBorders>
              <w:bottom w:val="nil"/>
            </w:tcBorders>
          </w:tcPr>
          <w:p w14:paraId="083F28FD" w14:textId="20A5AA0F" w:rsidR="00AC574C" w:rsidRPr="00F5130F" w:rsidRDefault="00AC574C" w:rsidP="00010920">
            <w:pPr>
              <w:jc w:val="center"/>
              <w:rPr>
                <w:rFonts w:ascii="楷体" w:eastAsia="楷体" w:hAnsi="楷体" w:hint="eastAsia"/>
                <w:sz w:val="21"/>
                <w:szCs w:val="22"/>
              </w:rPr>
            </w:pPr>
            <w:r w:rsidRPr="00AC574C">
              <w:rPr>
                <w:rFonts w:ascii="楷体" w:eastAsia="楷体" w:hAnsi="楷体"/>
                <w:sz w:val="21"/>
                <w:szCs w:val="22"/>
              </w:rPr>
              <w:t>《中共中央关于制定国民经济和社会发展第十五个五年规划和二〇三五年远景目标的建议》</w:t>
            </w:r>
          </w:p>
        </w:tc>
        <w:tc>
          <w:tcPr>
            <w:tcW w:w="2127" w:type="dxa"/>
            <w:tcBorders>
              <w:bottom w:val="nil"/>
            </w:tcBorders>
          </w:tcPr>
          <w:p w14:paraId="7A142096" w14:textId="10421A6B" w:rsidR="00AC574C" w:rsidRPr="00F5130F" w:rsidRDefault="00AC574C" w:rsidP="00010920">
            <w:pPr>
              <w:jc w:val="center"/>
              <w:rPr>
                <w:rFonts w:ascii="楷体" w:eastAsia="楷体" w:hAnsi="楷体" w:hint="eastAsia"/>
                <w:sz w:val="21"/>
                <w:szCs w:val="22"/>
              </w:rPr>
            </w:pPr>
            <w:r w:rsidRPr="00AC574C">
              <w:rPr>
                <w:rFonts w:ascii="楷体" w:eastAsia="楷体" w:hAnsi="楷体"/>
                <w:sz w:val="21"/>
                <w:szCs w:val="22"/>
              </w:rPr>
              <w:t>中共中央</w:t>
            </w:r>
          </w:p>
        </w:tc>
        <w:tc>
          <w:tcPr>
            <w:tcW w:w="5528" w:type="dxa"/>
            <w:tcBorders>
              <w:bottom w:val="nil"/>
            </w:tcBorders>
          </w:tcPr>
          <w:p w14:paraId="713320E9" w14:textId="46978EF8" w:rsidR="00AC574C" w:rsidRPr="00F5130F" w:rsidRDefault="00BD6D45" w:rsidP="00010920">
            <w:pPr>
              <w:rPr>
                <w:rFonts w:ascii="楷体" w:eastAsia="楷体" w:hAnsi="楷体" w:hint="eastAsia"/>
                <w:sz w:val="21"/>
                <w:szCs w:val="22"/>
              </w:rPr>
            </w:pPr>
            <w:r w:rsidRPr="00BD6D45">
              <w:rPr>
                <w:rFonts w:ascii="楷体" w:eastAsia="楷体" w:hAnsi="楷体" w:hint="eastAsia"/>
                <w:sz w:val="21"/>
                <w:szCs w:val="22"/>
              </w:rPr>
              <w:t>适度超前建设新型基础设施；推进信息通信网络、全国一体化</w:t>
            </w:r>
            <w:proofErr w:type="gramStart"/>
            <w:r w:rsidRPr="00BD6D45">
              <w:rPr>
                <w:rFonts w:ascii="楷体" w:eastAsia="楷体" w:hAnsi="楷体" w:hint="eastAsia"/>
                <w:sz w:val="21"/>
                <w:szCs w:val="22"/>
              </w:rPr>
              <w:t>算力网</w:t>
            </w:r>
            <w:proofErr w:type="gramEnd"/>
            <w:r w:rsidRPr="00BD6D45">
              <w:rPr>
                <w:rFonts w:ascii="楷体" w:eastAsia="楷体" w:hAnsi="楷体" w:hint="eastAsia"/>
                <w:sz w:val="21"/>
                <w:szCs w:val="22"/>
              </w:rPr>
              <w:t>、重大科技基础设施等建设和集约高效利用</w:t>
            </w:r>
          </w:p>
        </w:tc>
      </w:tr>
      <w:tr w:rsidR="00AC574C" w14:paraId="539D29A9" w14:textId="77777777" w:rsidTr="00AC574C">
        <w:tc>
          <w:tcPr>
            <w:tcW w:w="2268" w:type="dxa"/>
            <w:tcBorders>
              <w:bottom w:val="single" w:sz="4" w:space="0" w:color="auto"/>
            </w:tcBorders>
          </w:tcPr>
          <w:p w14:paraId="04656741" w14:textId="3D9E84D7" w:rsidR="00AC574C" w:rsidRPr="00F5130F" w:rsidRDefault="00AC574C" w:rsidP="00010920">
            <w:pPr>
              <w:jc w:val="center"/>
              <w:rPr>
                <w:rFonts w:ascii="楷体" w:eastAsia="楷体" w:hAnsi="楷体" w:hint="eastAsia"/>
                <w:sz w:val="21"/>
                <w:szCs w:val="22"/>
              </w:rPr>
            </w:pPr>
            <w:r w:rsidRPr="00AC574C">
              <w:rPr>
                <w:rFonts w:ascii="楷体" w:eastAsia="楷体" w:hAnsi="楷体"/>
                <w:sz w:val="21"/>
                <w:szCs w:val="22"/>
              </w:rPr>
              <w:t>《中华人民共和国国民经济和社会发展第十五个五年规划和2035年远景目标纲要》</w:t>
            </w:r>
          </w:p>
        </w:tc>
        <w:tc>
          <w:tcPr>
            <w:tcW w:w="2127" w:type="dxa"/>
            <w:tcBorders>
              <w:bottom w:val="single" w:sz="4" w:space="0" w:color="auto"/>
            </w:tcBorders>
          </w:tcPr>
          <w:p w14:paraId="4136ECB9" w14:textId="1F414837" w:rsidR="00AC574C" w:rsidRPr="00F5130F" w:rsidRDefault="00AC574C" w:rsidP="00010920">
            <w:pPr>
              <w:jc w:val="center"/>
              <w:rPr>
                <w:rFonts w:ascii="楷体" w:eastAsia="楷体" w:hAnsi="楷体" w:hint="eastAsia"/>
                <w:sz w:val="21"/>
                <w:szCs w:val="22"/>
              </w:rPr>
            </w:pPr>
            <w:r w:rsidRPr="00AC574C">
              <w:rPr>
                <w:rFonts w:ascii="楷体" w:eastAsia="楷体" w:hAnsi="楷体"/>
                <w:sz w:val="21"/>
                <w:szCs w:val="22"/>
              </w:rPr>
              <w:t>国务院/全国人大</w:t>
            </w:r>
          </w:p>
        </w:tc>
        <w:tc>
          <w:tcPr>
            <w:tcW w:w="5528" w:type="dxa"/>
            <w:tcBorders>
              <w:bottom w:val="single" w:sz="4" w:space="0" w:color="auto"/>
            </w:tcBorders>
          </w:tcPr>
          <w:p w14:paraId="73245350" w14:textId="1329FD4A" w:rsidR="00AC574C" w:rsidRPr="00F5130F" w:rsidRDefault="00BD6D45" w:rsidP="00010920">
            <w:pPr>
              <w:rPr>
                <w:rFonts w:ascii="楷体" w:eastAsia="楷体" w:hAnsi="楷体" w:hint="eastAsia"/>
                <w:sz w:val="21"/>
                <w:szCs w:val="22"/>
              </w:rPr>
            </w:pPr>
            <w:proofErr w:type="gramStart"/>
            <w:r w:rsidRPr="00BD6D45">
              <w:rPr>
                <w:rFonts w:ascii="楷体" w:eastAsia="楷体" w:hAnsi="楷体" w:hint="eastAsia"/>
                <w:sz w:val="21"/>
                <w:szCs w:val="22"/>
              </w:rPr>
              <w:t>提升数智化</w:t>
            </w:r>
            <w:proofErr w:type="gramEnd"/>
            <w:r w:rsidRPr="00BD6D45">
              <w:rPr>
                <w:rFonts w:ascii="楷体" w:eastAsia="楷体" w:hAnsi="楷体" w:hint="eastAsia"/>
                <w:sz w:val="21"/>
                <w:szCs w:val="22"/>
              </w:rPr>
              <w:t>发展水平单独成篇；</w:t>
            </w:r>
            <w:proofErr w:type="gramStart"/>
            <w:r w:rsidRPr="00BD6D45">
              <w:rPr>
                <w:rFonts w:ascii="楷体" w:eastAsia="楷体" w:hAnsi="楷体" w:hint="eastAsia"/>
                <w:sz w:val="21"/>
                <w:szCs w:val="22"/>
              </w:rPr>
              <w:t>强化算力算法</w:t>
            </w:r>
            <w:proofErr w:type="gramEnd"/>
            <w:r w:rsidRPr="00BD6D45">
              <w:rPr>
                <w:rFonts w:ascii="楷体" w:eastAsia="楷体" w:hAnsi="楷体" w:hint="eastAsia"/>
                <w:sz w:val="21"/>
                <w:szCs w:val="22"/>
              </w:rPr>
              <w:t>数据高效供给；建设新一代超算、通算、</w:t>
            </w:r>
            <w:proofErr w:type="gramStart"/>
            <w:r w:rsidRPr="00BD6D45">
              <w:rPr>
                <w:rFonts w:ascii="楷体" w:eastAsia="楷体" w:hAnsi="楷体" w:hint="eastAsia"/>
                <w:sz w:val="21"/>
                <w:szCs w:val="22"/>
              </w:rPr>
              <w:t>智算设施</w:t>
            </w:r>
            <w:proofErr w:type="gramEnd"/>
            <w:r w:rsidRPr="00BD6D45">
              <w:rPr>
                <w:rFonts w:ascii="楷体" w:eastAsia="楷体" w:hAnsi="楷体" w:hint="eastAsia"/>
                <w:sz w:val="21"/>
                <w:szCs w:val="22"/>
              </w:rPr>
              <w:t>体系；论证建设超</w:t>
            </w:r>
            <w:proofErr w:type="gramStart"/>
            <w:r w:rsidRPr="00BD6D45">
              <w:rPr>
                <w:rFonts w:ascii="楷体" w:eastAsia="楷体" w:hAnsi="楷体" w:hint="eastAsia"/>
                <w:sz w:val="21"/>
                <w:szCs w:val="22"/>
              </w:rPr>
              <w:t>大规模智算集群</w:t>
            </w:r>
            <w:proofErr w:type="gramEnd"/>
            <w:r w:rsidRPr="00BD6D45">
              <w:rPr>
                <w:rFonts w:ascii="楷体" w:eastAsia="楷体" w:hAnsi="楷体" w:hint="eastAsia"/>
                <w:sz w:val="21"/>
                <w:szCs w:val="22"/>
              </w:rPr>
              <w:t>；推动</w:t>
            </w:r>
            <w:proofErr w:type="gramStart"/>
            <w:r w:rsidRPr="00BD6D45">
              <w:rPr>
                <w:rFonts w:ascii="楷体" w:eastAsia="楷体" w:hAnsi="楷体" w:hint="eastAsia"/>
                <w:sz w:val="21"/>
                <w:szCs w:val="22"/>
              </w:rPr>
              <w:t>算力设施</w:t>
            </w:r>
            <w:proofErr w:type="gramEnd"/>
            <w:r w:rsidRPr="00BD6D45">
              <w:rPr>
                <w:rFonts w:ascii="楷体" w:eastAsia="楷体" w:hAnsi="楷体" w:hint="eastAsia"/>
                <w:sz w:val="21"/>
                <w:szCs w:val="22"/>
              </w:rPr>
              <w:t>市场化运营；支持政府</w:t>
            </w:r>
            <w:proofErr w:type="gramStart"/>
            <w:r w:rsidRPr="00BD6D45">
              <w:rPr>
                <w:rFonts w:ascii="楷体" w:eastAsia="楷体" w:hAnsi="楷体" w:hint="eastAsia"/>
                <w:sz w:val="21"/>
                <w:szCs w:val="22"/>
              </w:rPr>
              <w:t>购买算力服务</w:t>
            </w:r>
            <w:proofErr w:type="gramEnd"/>
            <w:r w:rsidRPr="00BD6D45">
              <w:rPr>
                <w:rFonts w:ascii="楷体" w:eastAsia="楷体" w:hAnsi="楷体" w:hint="eastAsia"/>
                <w:sz w:val="21"/>
                <w:szCs w:val="22"/>
              </w:rPr>
              <w:t>、</w:t>
            </w:r>
            <w:proofErr w:type="gramStart"/>
            <w:r w:rsidRPr="00BD6D45">
              <w:rPr>
                <w:rFonts w:ascii="楷体" w:eastAsia="楷体" w:hAnsi="楷体" w:hint="eastAsia"/>
                <w:sz w:val="21"/>
                <w:szCs w:val="22"/>
              </w:rPr>
              <w:t>算力租赁</w:t>
            </w:r>
            <w:proofErr w:type="gramEnd"/>
            <w:r w:rsidRPr="00BD6D45">
              <w:rPr>
                <w:rFonts w:ascii="楷体" w:eastAsia="楷体" w:hAnsi="楷体" w:hint="eastAsia"/>
                <w:sz w:val="21"/>
                <w:szCs w:val="22"/>
              </w:rPr>
              <w:t>；推动绿色电力</w:t>
            </w:r>
            <w:proofErr w:type="gramStart"/>
            <w:r w:rsidRPr="00BD6D45">
              <w:rPr>
                <w:rFonts w:ascii="楷体" w:eastAsia="楷体" w:hAnsi="楷体" w:hint="eastAsia"/>
                <w:sz w:val="21"/>
                <w:szCs w:val="22"/>
              </w:rPr>
              <w:t>与算力</w:t>
            </w:r>
            <w:proofErr w:type="gramEnd"/>
            <w:r w:rsidRPr="00BD6D45">
              <w:rPr>
                <w:rFonts w:ascii="楷体" w:eastAsia="楷体" w:hAnsi="楷体" w:hint="eastAsia"/>
                <w:sz w:val="21"/>
                <w:szCs w:val="22"/>
              </w:rPr>
              <w:t>协同布局；</w:t>
            </w:r>
            <w:proofErr w:type="gramStart"/>
            <w:r w:rsidRPr="00BD6D45">
              <w:rPr>
                <w:rFonts w:ascii="楷体" w:eastAsia="楷体" w:hAnsi="楷体" w:hint="eastAsia"/>
                <w:sz w:val="21"/>
                <w:szCs w:val="22"/>
              </w:rPr>
              <w:t>建设算力监测</w:t>
            </w:r>
            <w:proofErr w:type="gramEnd"/>
            <w:r w:rsidRPr="00BD6D45">
              <w:rPr>
                <w:rFonts w:ascii="楷体" w:eastAsia="楷体" w:hAnsi="楷体" w:hint="eastAsia"/>
                <w:sz w:val="21"/>
                <w:szCs w:val="22"/>
              </w:rPr>
              <w:t>调度平台；培育自主可控软硬件生态；创新发展标准化可扩展的</w:t>
            </w:r>
            <w:proofErr w:type="gramStart"/>
            <w:r w:rsidRPr="00BD6D45">
              <w:rPr>
                <w:rFonts w:ascii="楷体" w:eastAsia="楷体" w:hAnsi="楷体" w:hint="eastAsia"/>
                <w:sz w:val="21"/>
                <w:szCs w:val="22"/>
              </w:rPr>
              <w:t>智算云服务</w:t>
            </w:r>
            <w:proofErr w:type="gramEnd"/>
          </w:p>
        </w:tc>
      </w:tr>
      <w:tr w:rsidR="00AC574C" w14:paraId="2DE6C142" w14:textId="77777777" w:rsidTr="00AC574C">
        <w:tc>
          <w:tcPr>
            <w:tcW w:w="2268" w:type="dxa"/>
            <w:tcBorders>
              <w:bottom w:val="single" w:sz="4" w:space="0" w:color="auto"/>
            </w:tcBorders>
          </w:tcPr>
          <w:p w14:paraId="0B0F8DBA" w14:textId="57A0F676" w:rsidR="00AC574C" w:rsidRPr="00F5130F" w:rsidRDefault="00AC574C" w:rsidP="00010920">
            <w:pPr>
              <w:jc w:val="center"/>
              <w:rPr>
                <w:rFonts w:ascii="楷体" w:eastAsia="楷体" w:hAnsi="楷体" w:hint="eastAsia"/>
                <w:sz w:val="21"/>
                <w:szCs w:val="22"/>
              </w:rPr>
            </w:pPr>
            <w:r w:rsidRPr="00AC574C">
              <w:rPr>
                <w:rFonts w:ascii="楷体" w:eastAsia="楷体" w:hAnsi="楷体"/>
                <w:sz w:val="21"/>
                <w:szCs w:val="22"/>
              </w:rPr>
              <w:t>《关于推动新型信息基础设施协调发展有关事项的通知》</w:t>
            </w:r>
          </w:p>
        </w:tc>
        <w:tc>
          <w:tcPr>
            <w:tcW w:w="2127" w:type="dxa"/>
            <w:tcBorders>
              <w:bottom w:val="single" w:sz="4" w:space="0" w:color="auto"/>
            </w:tcBorders>
          </w:tcPr>
          <w:p w14:paraId="23725BC4" w14:textId="5B2563B3" w:rsidR="00AC574C" w:rsidRDefault="00AC574C" w:rsidP="00010920">
            <w:pPr>
              <w:jc w:val="center"/>
              <w:rPr>
                <w:rFonts w:ascii="楷体" w:eastAsia="楷体" w:hAnsi="楷体" w:hint="eastAsia"/>
                <w:sz w:val="21"/>
                <w:szCs w:val="22"/>
              </w:rPr>
            </w:pPr>
            <w:r w:rsidRPr="00AC574C">
              <w:rPr>
                <w:rFonts w:ascii="楷体" w:eastAsia="楷体" w:hAnsi="楷体"/>
                <w:sz w:val="21"/>
                <w:szCs w:val="22"/>
              </w:rPr>
              <w:t>工信部等</w:t>
            </w:r>
          </w:p>
          <w:p w14:paraId="6EBCBC4F" w14:textId="77777777" w:rsidR="00AC574C" w:rsidRPr="00AC574C" w:rsidRDefault="00AC574C" w:rsidP="00AC574C">
            <w:pPr>
              <w:jc w:val="center"/>
              <w:rPr>
                <w:rFonts w:ascii="楷体" w:eastAsia="楷体" w:hAnsi="楷体" w:hint="eastAsia"/>
                <w:sz w:val="21"/>
                <w:szCs w:val="22"/>
              </w:rPr>
            </w:pPr>
          </w:p>
        </w:tc>
        <w:tc>
          <w:tcPr>
            <w:tcW w:w="5528" w:type="dxa"/>
            <w:tcBorders>
              <w:bottom w:val="single" w:sz="4" w:space="0" w:color="auto"/>
            </w:tcBorders>
          </w:tcPr>
          <w:p w14:paraId="76023CC6" w14:textId="0093031D" w:rsidR="00AC574C" w:rsidRPr="00BD6D45" w:rsidRDefault="00BD6D45" w:rsidP="00010920">
            <w:pPr>
              <w:rPr>
                <w:rFonts w:ascii="楷体" w:eastAsia="楷体" w:hAnsi="楷体" w:hint="eastAsia"/>
                <w:sz w:val="21"/>
                <w:szCs w:val="22"/>
              </w:rPr>
            </w:pPr>
            <w:r w:rsidRPr="00BD6D45">
              <w:rPr>
                <w:rFonts w:ascii="楷体" w:eastAsia="楷体" w:hAnsi="楷体" w:hint="eastAsia"/>
                <w:sz w:val="21"/>
                <w:szCs w:val="22"/>
              </w:rPr>
              <w:t>深化5G、</w:t>
            </w:r>
            <w:proofErr w:type="gramStart"/>
            <w:r w:rsidRPr="00BD6D45">
              <w:rPr>
                <w:rFonts w:ascii="楷体" w:eastAsia="楷体" w:hAnsi="楷体" w:hint="eastAsia"/>
                <w:sz w:val="21"/>
                <w:szCs w:val="22"/>
              </w:rPr>
              <w:t>千兆光</w:t>
            </w:r>
            <w:proofErr w:type="gramEnd"/>
            <w:r w:rsidRPr="00BD6D45">
              <w:rPr>
                <w:rFonts w:ascii="楷体" w:eastAsia="楷体" w:hAnsi="楷体" w:hint="eastAsia"/>
                <w:sz w:val="21"/>
                <w:szCs w:val="22"/>
              </w:rPr>
              <w:t>网规模部署；推进5G-A、万兆光网建设；建设100万个50G-PON端口；加快5G-A规模商用（建设50万个基站）；加强6G技术研发、标准研制和应用验证；统筹推进卫星互联网星座建设；完善民用空间基础设施</w:t>
            </w:r>
          </w:p>
          <w:p w14:paraId="59911530" w14:textId="4EE262ED" w:rsidR="00BD6D45" w:rsidRPr="00BD6D45" w:rsidRDefault="00BD6D45" w:rsidP="00BD6D45">
            <w:pPr>
              <w:tabs>
                <w:tab w:val="left" w:pos="688"/>
              </w:tabs>
              <w:rPr>
                <w:rFonts w:ascii="楷体" w:eastAsia="楷体" w:hAnsi="楷体" w:hint="eastAsia"/>
                <w:sz w:val="21"/>
                <w:szCs w:val="22"/>
              </w:rPr>
            </w:pPr>
            <w:r>
              <w:rPr>
                <w:rFonts w:ascii="楷体" w:eastAsia="楷体" w:hAnsi="楷体" w:hint="eastAsia"/>
                <w:sz w:val="21"/>
                <w:szCs w:val="22"/>
              </w:rPr>
              <w:tab/>
            </w:r>
          </w:p>
        </w:tc>
      </w:tr>
      <w:tr w:rsidR="004A519B" w14:paraId="42DD685D" w14:textId="77777777" w:rsidTr="00AC574C">
        <w:tc>
          <w:tcPr>
            <w:tcW w:w="2268" w:type="dxa"/>
            <w:tcBorders>
              <w:top w:val="single" w:sz="4" w:space="0" w:color="auto"/>
            </w:tcBorders>
          </w:tcPr>
          <w:p w14:paraId="71512CC0" w14:textId="77777777" w:rsidR="004A519B" w:rsidRDefault="004A519B" w:rsidP="00010920">
            <w:pPr>
              <w:jc w:val="center"/>
              <w:rPr>
                <w:rFonts w:ascii="楷体" w:eastAsia="楷体" w:hAnsi="楷体" w:hint="eastAsia"/>
                <w:sz w:val="21"/>
                <w:szCs w:val="22"/>
              </w:rPr>
            </w:pPr>
            <w:r w:rsidRPr="00F5130F">
              <w:rPr>
                <w:rFonts w:ascii="楷体" w:eastAsia="楷体" w:hAnsi="楷体"/>
                <w:sz w:val="21"/>
                <w:szCs w:val="22"/>
              </w:rPr>
              <w:t>深入实施 “东数西算” 工程加快构建全国一体化</w:t>
            </w:r>
            <w:proofErr w:type="gramStart"/>
            <w:r w:rsidRPr="00F5130F">
              <w:rPr>
                <w:rFonts w:ascii="楷体" w:eastAsia="楷体" w:hAnsi="楷体"/>
                <w:sz w:val="21"/>
                <w:szCs w:val="22"/>
              </w:rPr>
              <w:t>算力网</w:t>
            </w:r>
            <w:proofErr w:type="gramEnd"/>
            <w:r w:rsidRPr="00F5130F">
              <w:rPr>
                <w:rFonts w:ascii="楷体" w:eastAsia="楷体" w:hAnsi="楷体"/>
                <w:sz w:val="21"/>
                <w:szCs w:val="22"/>
              </w:rPr>
              <w:t>的实施意见</w:t>
            </w:r>
          </w:p>
        </w:tc>
        <w:tc>
          <w:tcPr>
            <w:tcW w:w="2127" w:type="dxa"/>
            <w:tcBorders>
              <w:top w:val="single" w:sz="4" w:space="0" w:color="auto"/>
            </w:tcBorders>
          </w:tcPr>
          <w:p w14:paraId="522EBF67" w14:textId="77777777" w:rsidR="004A519B" w:rsidRDefault="004A519B" w:rsidP="00010920">
            <w:pPr>
              <w:jc w:val="center"/>
              <w:rPr>
                <w:rFonts w:ascii="楷体" w:eastAsia="楷体" w:hAnsi="楷体" w:hint="eastAsia"/>
                <w:sz w:val="21"/>
                <w:szCs w:val="22"/>
              </w:rPr>
            </w:pPr>
            <w:proofErr w:type="gramStart"/>
            <w:r w:rsidRPr="00F5130F">
              <w:rPr>
                <w:rFonts w:ascii="楷体" w:eastAsia="楷体" w:hAnsi="楷体"/>
                <w:sz w:val="21"/>
                <w:szCs w:val="22"/>
              </w:rPr>
              <w:t>国家发改委</w:t>
            </w:r>
            <w:proofErr w:type="gramEnd"/>
            <w:r w:rsidRPr="00F5130F">
              <w:rPr>
                <w:rFonts w:ascii="楷体" w:eastAsia="楷体" w:hAnsi="楷体"/>
                <w:sz w:val="21"/>
                <w:szCs w:val="22"/>
              </w:rPr>
              <w:t>等五部门</w:t>
            </w:r>
          </w:p>
        </w:tc>
        <w:tc>
          <w:tcPr>
            <w:tcW w:w="5528" w:type="dxa"/>
            <w:tcBorders>
              <w:top w:val="single" w:sz="4" w:space="0" w:color="auto"/>
            </w:tcBorders>
          </w:tcPr>
          <w:p w14:paraId="6671C3C8" w14:textId="77777777" w:rsidR="004A519B" w:rsidRDefault="004A519B" w:rsidP="00010920">
            <w:pPr>
              <w:rPr>
                <w:rFonts w:ascii="楷体" w:eastAsia="楷体" w:hAnsi="楷体" w:hint="eastAsia"/>
                <w:sz w:val="21"/>
                <w:szCs w:val="22"/>
              </w:rPr>
            </w:pPr>
            <w:r w:rsidRPr="00F5130F">
              <w:rPr>
                <w:rFonts w:ascii="楷体" w:eastAsia="楷体" w:hAnsi="楷体"/>
                <w:sz w:val="21"/>
                <w:szCs w:val="22"/>
              </w:rPr>
              <w:t>到 2025 年底，通用算力、智能算力、</w:t>
            </w:r>
            <w:proofErr w:type="gramStart"/>
            <w:r w:rsidRPr="00F5130F">
              <w:rPr>
                <w:rFonts w:ascii="楷体" w:eastAsia="楷体" w:hAnsi="楷体"/>
                <w:sz w:val="21"/>
                <w:szCs w:val="22"/>
              </w:rPr>
              <w:t>超级算力等多元算力加速</w:t>
            </w:r>
            <w:proofErr w:type="gramEnd"/>
            <w:r w:rsidRPr="00F5130F">
              <w:rPr>
                <w:rFonts w:ascii="楷体" w:eastAsia="楷体" w:hAnsi="楷体"/>
                <w:sz w:val="21"/>
                <w:szCs w:val="22"/>
              </w:rPr>
              <w:t>集聚，国家枢纽节点地区各类</w:t>
            </w:r>
            <w:proofErr w:type="gramStart"/>
            <w:r w:rsidRPr="00F5130F">
              <w:rPr>
                <w:rFonts w:ascii="楷体" w:eastAsia="楷体" w:hAnsi="楷体"/>
                <w:sz w:val="21"/>
                <w:szCs w:val="22"/>
              </w:rPr>
              <w:t>新增算力占</w:t>
            </w:r>
            <w:proofErr w:type="gramEnd"/>
            <w:r w:rsidRPr="00F5130F">
              <w:rPr>
                <w:rFonts w:ascii="楷体" w:eastAsia="楷体" w:hAnsi="楷体"/>
                <w:sz w:val="21"/>
                <w:szCs w:val="22"/>
              </w:rPr>
              <w:t>全国</w:t>
            </w:r>
            <w:proofErr w:type="gramStart"/>
            <w:r w:rsidRPr="00F5130F">
              <w:rPr>
                <w:rFonts w:ascii="楷体" w:eastAsia="楷体" w:hAnsi="楷体"/>
                <w:sz w:val="21"/>
                <w:szCs w:val="22"/>
              </w:rPr>
              <w:t>新增算力的</w:t>
            </w:r>
            <w:proofErr w:type="gramEnd"/>
            <w:r w:rsidRPr="00F5130F">
              <w:rPr>
                <w:rFonts w:ascii="楷体" w:eastAsia="楷体" w:hAnsi="楷体"/>
                <w:sz w:val="21"/>
                <w:szCs w:val="22"/>
              </w:rPr>
              <w:t xml:space="preserve"> 60% 以上，国家枢纽</w:t>
            </w:r>
            <w:proofErr w:type="gramStart"/>
            <w:r w:rsidRPr="00F5130F">
              <w:rPr>
                <w:rFonts w:ascii="楷体" w:eastAsia="楷体" w:hAnsi="楷体"/>
                <w:sz w:val="21"/>
                <w:szCs w:val="22"/>
              </w:rPr>
              <w:t>节点算力资源</w:t>
            </w:r>
            <w:proofErr w:type="gramEnd"/>
            <w:r w:rsidRPr="00F5130F">
              <w:rPr>
                <w:rFonts w:ascii="楷体" w:eastAsia="楷体" w:hAnsi="楷体"/>
                <w:sz w:val="21"/>
                <w:szCs w:val="22"/>
              </w:rPr>
              <w:t>使用率显著超过全国平均水平</w:t>
            </w:r>
          </w:p>
          <w:p w14:paraId="3570C90B" w14:textId="77777777" w:rsidR="004A519B" w:rsidRPr="00F5130F" w:rsidRDefault="004A519B" w:rsidP="00010920">
            <w:pPr>
              <w:jc w:val="center"/>
              <w:rPr>
                <w:rFonts w:ascii="楷体" w:eastAsia="楷体" w:hAnsi="楷体" w:hint="eastAsia"/>
                <w:sz w:val="21"/>
                <w:szCs w:val="22"/>
              </w:rPr>
            </w:pPr>
          </w:p>
        </w:tc>
      </w:tr>
      <w:tr w:rsidR="004A519B" w14:paraId="16A02B31" w14:textId="77777777" w:rsidTr="00010920">
        <w:tc>
          <w:tcPr>
            <w:tcW w:w="2268" w:type="dxa"/>
          </w:tcPr>
          <w:p w14:paraId="42F9888F" w14:textId="77777777" w:rsidR="004A519B" w:rsidRDefault="004A519B" w:rsidP="00010920">
            <w:pPr>
              <w:jc w:val="center"/>
              <w:rPr>
                <w:rFonts w:ascii="楷体" w:eastAsia="楷体" w:hAnsi="楷体" w:hint="eastAsia"/>
                <w:sz w:val="21"/>
                <w:szCs w:val="22"/>
              </w:rPr>
            </w:pPr>
            <w:proofErr w:type="gramStart"/>
            <w:r w:rsidRPr="0084400D">
              <w:rPr>
                <w:rFonts w:ascii="楷体" w:eastAsia="楷体" w:hAnsi="楷体"/>
                <w:sz w:val="21"/>
                <w:szCs w:val="22"/>
              </w:rPr>
              <w:t>算力基础</w:t>
            </w:r>
            <w:proofErr w:type="gramEnd"/>
            <w:r w:rsidRPr="0084400D">
              <w:rPr>
                <w:rFonts w:ascii="楷体" w:eastAsia="楷体" w:hAnsi="楷体"/>
                <w:sz w:val="21"/>
                <w:szCs w:val="22"/>
              </w:rPr>
              <w:t>设施高质量发展行动计划</w:t>
            </w:r>
          </w:p>
        </w:tc>
        <w:tc>
          <w:tcPr>
            <w:tcW w:w="2127" w:type="dxa"/>
          </w:tcPr>
          <w:p w14:paraId="79F8A871" w14:textId="77777777" w:rsidR="004A519B" w:rsidRDefault="004A519B" w:rsidP="00010920">
            <w:pPr>
              <w:jc w:val="center"/>
              <w:rPr>
                <w:rFonts w:ascii="楷体" w:eastAsia="楷体" w:hAnsi="楷体" w:hint="eastAsia"/>
                <w:sz w:val="21"/>
                <w:szCs w:val="22"/>
              </w:rPr>
            </w:pPr>
            <w:r w:rsidRPr="009750F1">
              <w:rPr>
                <w:rFonts w:ascii="楷体" w:eastAsia="楷体" w:hAnsi="楷体"/>
                <w:sz w:val="21"/>
                <w:szCs w:val="22"/>
              </w:rPr>
              <w:t>工信部等六部门</w:t>
            </w:r>
          </w:p>
        </w:tc>
        <w:tc>
          <w:tcPr>
            <w:tcW w:w="5528" w:type="dxa"/>
          </w:tcPr>
          <w:p w14:paraId="5362F6BA" w14:textId="77777777" w:rsidR="004A519B" w:rsidRDefault="004A519B" w:rsidP="00010920">
            <w:pPr>
              <w:rPr>
                <w:rFonts w:ascii="楷体" w:eastAsia="楷体" w:hAnsi="楷体" w:hint="eastAsia"/>
                <w:sz w:val="21"/>
                <w:szCs w:val="22"/>
              </w:rPr>
            </w:pPr>
            <w:r w:rsidRPr="009750F1">
              <w:rPr>
                <w:rFonts w:ascii="楷体" w:eastAsia="楷体" w:hAnsi="楷体"/>
                <w:sz w:val="21"/>
                <w:szCs w:val="22"/>
              </w:rPr>
              <w:t>到 2025 年</w:t>
            </w:r>
            <w:proofErr w:type="gramStart"/>
            <w:r w:rsidRPr="009750F1">
              <w:rPr>
                <w:rFonts w:ascii="楷体" w:eastAsia="楷体" w:hAnsi="楷体"/>
                <w:sz w:val="21"/>
                <w:szCs w:val="22"/>
              </w:rPr>
              <w:t>算力规模</w:t>
            </w:r>
            <w:proofErr w:type="gramEnd"/>
            <w:r w:rsidRPr="009750F1">
              <w:rPr>
                <w:rFonts w:ascii="楷体" w:eastAsia="楷体" w:hAnsi="楷体"/>
                <w:sz w:val="21"/>
                <w:szCs w:val="22"/>
              </w:rPr>
              <w:t>超过 300EFLOPS，</w:t>
            </w:r>
            <w:proofErr w:type="gramStart"/>
            <w:r w:rsidRPr="009750F1">
              <w:rPr>
                <w:rFonts w:ascii="楷体" w:eastAsia="楷体" w:hAnsi="楷体"/>
                <w:sz w:val="21"/>
                <w:szCs w:val="22"/>
              </w:rPr>
              <w:t>智能算力占</w:t>
            </w:r>
            <w:proofErr w:type="gramEnd"/>
            <w:r w:rsidRPr="009750F1">
              <w:rPr>
                <w:rFonts w:ascii="楷体" w:eastAsia="楷体" w:hAnsi="楷体"/>
                <w:sz w:val="21"/>
                <w:szCs w:val="22"/>
              </w:rPr>
              <w:t>比达到 35%。</w:t>
            </w:r>
            <w:proofErr w:type="gramStart"/>
            <w:r w:rsidRPr="009750F1">
              <w:rPr>
                <w:rFonts w:ascii="楷体" w:eastAsia="楷体" w:hAnsi="楷体"/>
                <w:sz w:val="21"/>
                <w:szCs w:val="22"/>
              </w:rPr>
              <w:t>推动算力结构</w:t>
            </w:r>
            <w:proofErr w:type="gramEnd"/>
            <w:r w:rsidRPr="009750F1">
              <w:rPr>
                <w:rFonts w:ascii="楷体" w:eastAsia="楷体" w:hAnsi="楷体"/>
                <w:sz w:val="21"/>
                <w:szCs w:val="22"/>
              </w:rPr>
              <w:t>多元配置，逐步提升</w:t>
            </w:r>
            <w:proofErr w:type="gramStart"/>
            <w:r w:rsidRPr="009750F1">
              <w:rPr>
                <w:rFonts w:ascii="楷体" w:eastAsia="楷体" w:hAnsi="楷体"/>
                <w:sz w:val="21"/>
                <w:szCs w:val="22"/>
              </w:rPr>
              <w:t>智能算力占</w:t>
            </w:r>
            <w:proofErr w:type="gramEnd"/>
            <w:r w:rsidRPr="009750F1">
              <w:rPr>
                <w:rFonts w:ascii="楷体" w:eastAsia="楷体" w:hAnsi="楷体"/>
                <w:sz w:val="21"/>
                <w:szCs w:val="22"/>
              </w:rPr>
              <w:t>比，推动</w:t>
            </w:r>
            <w:proofErr w:type="gramStart"/>
            <w:r w:rsidRPr="009750F1">
              <w:rPr>
                <w:rFonts w:ascii="楷体" w:eastAsia="楷体" w:hAnsi="楷体"/>
                <w:sz w:val="21"/>
                <w:szCs w:val="22"/>
              </w:rPr>
              <w:t>智能算力与通用算力协同</w:t>
            </w:r>
            <w:proofErr w:type="gramEnd"/>
            <w:r w:rsidRPr="009750F1">
              <w:rPr>
                <w:rFonts w:ascii="楷体" w:eastAsia="楷体" w:hAnsi="楷体"/>
                <w:sz w:val="21"/>
                <w:szCs w:val="22"/>
              </w:rPr>
              <w:t>，满足不同类型</w:t>
            </w:r>
            <w:proofErr w:type="gramStart"/>
            <w:r w:rsidRPr="009750F1">
              <w:rPr>
                <w:rFonts w:ascii="楷体" w:eastAsia="楷体" w:hAnsi="楷体"/>
                <w:sz w:val="21"/>
                <w:szCs w:val="22"/>
              </w:rPr>
              <w:t>算力业务</w:t>
            </w:r>
            <w:proofErr w:type="gramEnd"/>
            <w:r w:rsidRPr="009750F1">
              <w:rPr>
                <w:rFonts w:ascii="楷体" w:eastAsia="楷体" w:hAnsi="楷体"/>
                <w:sz w:val="21"/>
                <w:szCs w:val="22"/>
              </w:rPr>
              <w:t>需</w:t>
            </w:r>
            <w:r w:rsidRPr="009750F1">
              <w:rPr>
                <w:rFonts w:ascii="楷体" w:eastAsia="楷体" w:hAnsi="楷体"/>
                <w:sz w:val="21"/>
                <w:szCs w:val="22"/>
              </w:rPr>
              <w:lastRenderedPageBreak/>
              <w:t>求</w:t>
            </w:r>
          </w:p>
        </w:tc>
      </w:tr>
      <w:tr w:rsidR="004A519B" w14:paraId="51F0C3D6" w14:textId="77777777" w:rsidTr="00010920">
        <w:tc>
          <w:tcPr>
            <w:tcW w:w="2268" w:type="dxa"/>
          </w:tcPr>
          <w:p w14:paraId="19A5C6AD" w14:textId="77777777" w:rsidR="004A519B" w:rsidRDefault="004A519B" w:rsidP="00010920">
            <w:pPr>
              <w:jc w:val="center"/>
              <w:rPr>
                <w:rFonts w:ascii="楷体" w:eastAsia="楷体" w:hAnsi="楷体" w:hint="eastAsia"/>
                <w:sz w:val="21"/>
                <w:szCs w:val="22"/>
              </w:rPr>
            </w:pPr>
            <w:r w:rsidRPr="0084400D">
              <w:rPr>
                <w:rFonts w:ascii="楷体" w:eastAsia="楷体" w:hAnsi="楷体"/>
                <w:sz w:val="21"/>
                <w:szCs w:val="22"/>
              </w:rPr>
              <w:lastRenderedPageBreak/>
              <w:t>数字中国建设整体布局规划</w:t>
            </w:r>
          </w:p>
        </w:tc>
        <w:tc>
          <w:tcPr>
            <w:tcW w:w="2127" w:type="dxa"/>
          </w:tcPr>
          <w:p w14:paraId="07C3A674" w14:textId="77777777" w:rsidR="004A519B" w:rsidRDefault="004A519B" w:rsidP="00010920">
            <w:pPr>
              <w:jc w:val="center"/>
              <w:rPr>
                <w:rFonts w:ascii="楷体" w:eastAsia="楷体" w:hAnsi="楷体" w:hint="eastAsia"/>
                <w:sz w:val="21"/>
                <w:szCs w:val="22"/>
              </w:rPr>
            </w:pPr>
            <w:r w:rsidRPr="0084400D">
              <w:rPr>
                <w:rFonts w:ascii="楷体" w:eastAsia="楷体" w:hAnsi="楷体"/>
                <w:sz w:val="21"/>
                <w:szCs w:val="22"/>
              </w:rPr>
              <w:t>国务院</w:t>
            </w:r>
          </w:p>
        </w:tc>
        <w:tc>
          <w:tcPr>
            <w:tcW w:w="5528" w:type="dxa"/>
          </w:tcPr>
          <w:p w14:paraId="77D56E2E" w14:textId="77777777" w:rsidR="004A519B" w:rsidRDefault="004A519B" w:rsidP="00010920">
            <w:pPr>
              <w:rPr>
                <w:rFonts w:ascii="楷体" w:eastAsia="楷体" w:hAnsi="楷体" w:hint="eastAsia"/>
                <w:sz w:val="21"/>
                <w:szCs w:val="22"/>
              </w:rPr>
            </w:pPr>
            <w:r w:rsidRPr="009750F1">
              <w:rPr>
                <w:rFonts w:ascii="楷体" w:eastAsia="楷体" w:hAnsi="楷体" w:hint="eastAsia"/>
                <w:sz w:val="21"/>
                <w:szCs w:val="22"/>
              </w:rPr>
              <w:t>系统优化</w:t>
            </w:r>
            <w:proofErr w:type="gramStart"/>
            <w:r w:rsidRPr="009750F1">
              <w:rPr>
                <w:rFonts w:ascii="楷体" w:eastAsia="楷体" w:hAnsi="楷体" w:hint="eastAsia"/>
                <w:sz w:val="21"/>
                <w:szCs w:val="22"/>
              </w:rPr>
              <w:t>算力基础</w:t>
            </w:r>
            <w:proofErr w:type="gramEnd"/>
            <w:r w:rsidRPr="009750F1">
              <w:rPr>
                <w:rFonts w:ascii="楷体" w:eastAsia="楷体" w:hAnsi="楷体" w:hint="eastAsia"/>
                <w:sz w:val="21"/>
                <w:szCs w:val="22"/>
              </w:rPr>
              <w:t>设施布局，促进东西</w:t>
            </w:r>
            <w:proofErr w:type="gramStart"/>
            <w:r w:rsidRPr="009750F1">
              <w:rPr>
                <w:rFonts w:ascii="楷体" w:eastAsia="楷体" w:hAnsi="楷体" w:hint="eastAsia"/>
                <w:sz w:val="21"/>
                <w:szCs w:val="22"/>
              </w:rPr>
              <w:t>部算力</w:t>
            </w:r>
            <w:proofErr w:type="gramEnd"/>
            <w:r w:rsidRPr="009750F1">
              <w:rPr>
                <w:rFonts w:ascii="楷体" w:eastAsia="楷体" w:hAnsi="楷体" w:hint="eastAsia"/>
                <w:sz w:val="21"/>
                <w:szCs w:val="22"/>
              </w:rPr>
              <w:t>高效互补和协同联动，引导通用数据</w:t>
            </w:r>
            <w:proofErr w:type="gramStart"/>
            <w:r w:rsidRPr="009750F1">
              <w:rPr>
                <w:rFonts w:ascii="楷体" w:eastAsia="楷体" w:hAnsi="楷体" w:hint="eastAsia"/>
                <w:sz w:val="21"/>
                <w:szCs w:val="22"/>
              </w:rPr>
              <w:t>中心超算</w:t>
            </w:r>
            <w:proofErr w:type="gramEnd"/>
            <w:r w:rsidRPr="009750F1">
              <w:rPr>
                <w:rFonts w:ascii="楷体" w:eastAsia="楷体" w:hAnsi="楷体" w:hint="eastAsia"/>
                <w:sz w:val="21"/>
                <w:szCs w:val="22"/>
              </w:rPr>
              <w:t>中心、智能计算中心、边缘数据中心等合理梯次布局</w:t>
            </w:r>
          </w:p>
        </w:tc>
      </w:tr>
      <w:tr w:rsidR="004A519B" w14:paraId="3A14604A" w14:textId="77777777" w:rsidTr="00010920">
        <w:tc>
          <w:tcPr>
            <w:tcW w:w="2268" w:type="dxa"/>
          </w:tcPr>
          <w:p w14:paraId="1C95BC97" w14:textId="77777777" w:rsidR="004A519B" w:rsidRDefault="004A519B" w:rsidP="00010920">
            <w:pPr>
              <w:jc w:val="center"/>
              <w:rPr>
                <w:rFonts w:ascii="楷体" w:eastAsia="楷体" w:hAnsi="楷体" w:hint="eastAsia"/>
                <w:sz w:val="21"/>
                <w:szCs w:val="22"/>
              </w:rPr>
            </w:pPr>
            <w:r w:rsidRPr="0084400D">
              <w:rPr>
                <w:rFonts w:ascii="楷体" w:eastAsia="楷体" w:hAnsi="楷体"/>
                <w:sz w:val="21"/>
                <w:szCs w:val="22"/>
              </w:rPr>
              <w:t>国家发展改革委等部门关于同意京津冀地区启动建设全国一体化</w:t>
            </w:r>
            <w:proofErr w:type="gramStart"/>
            <w:r w:rsidRPr="0084400D">
              <w:rPr>
                <w:rFonts w:ascii="楷体" w:eastAsia="楷体" w:hAnsi="楷体"/>
                <w:sz w:val="21"/>
                <w:szCs w:val="22"/>
              </w:rPr>
              <w:t>算力网络</w:t>
            </w:r>
            <w:proofErr w:type="gramEnd"/>
            <w:r w:rsidRPr="0084400D">
              <w:rPr>
                <w:rFonts w:ascii="楷体" w:eastAsia="楷体" w:hAnsi="楷体"/>
                <w:sz w:val="21"/>
                <w:szCs w:val="22"/>
              </w:rPr>
              <w:t>国家枢纽节点的复函</w:t>
            </w:r>
          </w:p>
        </w:tc>
        <w:tc>
          <w:tcPr>
            <w:tcW w:w="2127" w:type="dxa"/>
          </w:tcPr>
          <w:p w14:paraId="3770AA26" w14:textId="77777777" w:rsidR="004A519B" w:rsidRDefault="004A519B" w:rsidP="00010920">
            <w:pPr>
              <w:jc w:val="center"/>
              <w:rPr>
                <w:rFonts w:ascii="楷体" w:eastAsia="楷体" w:hAnsi="楷体" w:hint="eastAsia"/>
                <w:sz w:val="21"/>
                <w:szCs w:val="22"/>
              </w:rPr>
            </w:pPr>
            <w:proofErr w:type="gramStart"/>
            <w:r w:rsidRPr="0084400D">
              <w:rPr>
                <w:rFonts w:ascii="楷体" w:eastAsia="楷体" w:hAnsi="楷体"/>
                <w:sz w:val="21"/>
                <w:szCs w:val="22"/>
              </w:rPr>
              <w:t>国家发改委</w:t>
            </w:r>
            <w:proofErr w:type="gramEnd"/>
            <w:r w:rsidRPr="0084400D">
              <w:rPr>
                <w:rFonts w:ascii="楷体" w:eastAsia="楷体" w:hAnsi="楷体"/>
                <w:sz w:val="21"/>
                <w:szCs w:val="22"/>
              </w:rPr>
              <w:t>等四部门</w:t>
            </w:r>
          </w:p>
        </w:tc>
        <w:tc>
          <w:tcPr>
            <w:tcW w:w="5528" w:type="dxa"/>
          </w:tcPr>
          <w:p w14:paraId="783C3D9B" w14:textId="77777777" w:rsidR="004A519B" w:rsidRDefault="004A519B" w:rsidP="00010920">
            <w:pPr>
              <w:rPr>
                <w:rFonts w:ascii="楷体" w:eastAsia="楷体" w:hAnsi="楷体" w:hint="eastAsia"/>
                <w:sz w:val="21"/>
                <w:szCs w:val="22"/>
              </w:rPr>
            </w:pPr>
            <w:r w:rsidRPr="009750F1">
              <w:rPr>
                <w:rFonts w:ascii="楷体" w:eastAsia="楷体" w:hAnsi="楷体"/>
                <w:sz w:val="21"/>
                <w:szCs w:val="22"/>
              </w:rPr>
              <w:t>同意在京津冀地区启动建设全国一体化</w:t>
            </w:r>
            <w:proofErr w:type="gramStart"/>
            <w:r w:rsidRPr="009750F1">
              <w:rPr>
                <w:rFonts w:ascii="楷体" w:eastAsia="楷体" w:hAnsi="楷体"/>
                <w:sz w:val="21"/>
                <w:szCs w:val="22"/>
              </w:rPr>
              <w:t>算力网络</w:t>
            </w:r>
            <w:proofErr w:type="gramEnd"/>
            <w:r w:rsidRPr="009750F1">
              <w:rPr>
                <w:rFonts w:ascii="楷体" w:eastAsia="楷体" w:hAnsi="楷体"/>
                <w:sz w:val="21"/>
                <w:szCs w:val="22"/>
              </w:rPr>
              <w:t>国家枢纽节点，发展高密度高能效、低碳数据中心集群，</w:t>
            </w:r>
            <w:proofErr w:type="gramStart"/>
            <w:r w:rsidRPr="009750F1">
              <w:rPr>
                <w:rFonts w:ascii="楷体" w:eastAsia="楷体" w:hAnsi="楷体"/>
                <w:sz w:val="21"/>
                <w:szCs w:val="22"/>
              </w:rPr>
              <w:t>通过云网协同</w:t>
            </w:r>
            <w:proofErr w:type="gramEnd"/>
            <w:r w:rsidRPr="009750F1">
              <w:rPr>
                <w:rFonts w:ascii="楷体" w:eastAsia="楷体" w:hAnsi="楷体"/>
                <w:sz w:val="21"/>
                <w:szCs w:val="22"/>
              </w:rPr>
              <w:t>、云边协同等优化数据中心供给结构，扩展</w:t>
            </w:r>
            <w:proofErr w:type="gramStart"/>
            <w:r w:rsidRPr="009750F1">
              <w:rPr>
                <w:rFonts w:ascii="楷体" w:eastAsia="楷体" w:hAnsi="楷体"/>
                <w:sz w:val="21"/>
                <w:szCs w:val="22"/>
              </w:rPr>
              <w:t>算力增长</w:t>
            </w:r>
            <w:proofErr w:type="gramEnd"/>
            <w:r w:rsidRPr="009750F1">
              <w:rPr>
                <w:rFonts w:ascii="楷体" w:eastAsia="楷体" w:hAnsi="楷体"/>
                <w:sz w:val="21"/>
                <w:szCs w:val="22"/>
              </w:rPr>
              <w:t>空间，实现大规模</w:t>
            </w:r>
            <w:proofErr w:type="gramStart"/>
            <w:r w:rsidRPr="009750F1">
              <w:rPr>
                <w:rFonts w:ascii="楷体" w:eastAsia="楷体" w:hAnsi="楷体"/>
                <w:sz w:val="21"/>
                <w:szCs w:val="22"/>
              </w:rPr>
              <w:t>算力部署</w:t>
            </w:r>
            <w:proofErr w:type="gramEnd"/>
          </w:p>
        </w:tc>
      </w:tr>
      <w:tr w:rsidR="004A519B" w14:paraId="1BDF14C8" w14:textId="77777777" w:rsidTr="00010920">
        <w:tc>
          <w:tcPr>
            <w:tcW w:w="2268" w:type="dxa"/>
          </w:tcPr>
          <w:p w14:paraId="3ABECFD3" w14:textId="77777777" w:rsidR="004A519B" w:rsidRDefault="004A519B" w:rsidP="00010920">
            <w:pPr>
              <w:jc w:val="center"/>
              <w:rPr>
                <w:rFonts w:ascii="楷体" w:eastAsia="楷体" w:hAnsi="楷体" w:hint="eastAsia"/>
                <w:sz w:val="21"/>
                <w:szCs w:val="22"/>
              </w:rPr>
            </w:pPr>
            <w:r w:rsidRPr="0084400D">
              <w:rPr>
                <w:rFonts w:ascii="楷体" w:eastAsia="楷体" w:hAnsi="楷体"/>
                <w:sz w:val="21"/>
                <w:szCs w:val="22"/>
              </w:rPr>
              <w:t>“十四五” 国家信息化规划</w:t>
            </w:r>
          </w:p>
        </w:tc>
        <w:tc>
          <w:tcPr>
            <w:tcW w:w="2127" w:type="dxa"/>
          </w:tcPr>
          <w:p w14:paraId="45379C6E" w14:textId="77777777" w:rsidR="004A519B" w:rsidRDefault="004A519B" w:rsidP="00010920">
            <w:pPr>
              <w:jc w:val="center"/>
              <w:rPr>
                <w:rFonts w:ascii="楷体" w:eastAsia="楷体" w:hAnsi="楷体" w:hint="eastAsia"/>
                <w:sz w:val="21"/>
                <w:szCs w:val="22"/>
              </w:rPr>
            </w:pPr>
            <w:r w:rsidRPr="0084400D">
              <w:rPr>
                <w:rFonts w:ascii="楷体" w:eastAsia="楷体" w:hAnsi="楷体" w:hint="eastAsia"/>
                <w:sz w:val="21"/>
                <w:szCs w:val="22"/>
              </w:rPr>
              <w:t>中央网络安全和信息化委员会</w:t>
            </w:r>
          </w:p>
        </w:tc>
        <w:tc>
          <w:tcPr>
            <w:tcW w:w="5528" w:type="dxa"/>
          </w:tcPr>
          <w:p w14:paraId="01790C72" w14:textId="77777777" w:rsidR="004A519B" w:rsidRDefault="004A519B" w:rsidP="00010920">
            <w:pPr>
              <w:rPr>
                <w:rFonts w:ascii="楷体" w:eastAsia="楷体" w:hAnsi="楷体" w:hint="eastAsia"/>
                <w:sz w:val="21"/>
                <w:szCs w:val="22"/>
              </w:rPr>
            </w:pPr>
            <w:r w:rsidRPr="009750F1">
              <w:rPr>
                <w:rFonts w:ascii="楷体" w:eastAsia="楷体" w:hAnsi="楷体"/>
                <w:sz w:val="21"/>
                <w:szCs w:val="22"/>
              </w:rPr>
              <w:t>统筹建设面向区块链和人工智能等</w:t>
            </w:r>
            <w:proofErr w:type="gramStart"/>
            <w:r w:rsidRPr="009750F1">
              <w:rPr>
                <w:rFonts w:ascii="楷体" w:eastAsia="楷体" w:hAnsi="楷体"/>
                <w:sz w:val="21"/>
                <w:szCs w:val="22"/>
              </w:rPr>
              <w:t>的算力和</w:t>
            </w:r>
            <w:proofErr w:type="gramEnd"/>
            <w:r w:rsidRPr="009750F1">
              <w:rPr>
                <w:rFonts w:ascii="楷体" w:eastAsia="楷体" w:hAnsi="楷体"/>
                <w:sz w:val="21"/>
                <w:szCs w:val="22"/>
              </w:rPr>
              <w:t>算法中心，构建具备周边环境感应能力和反馈回应能力的边缘计算节点提供低时延、高可靠</w:t>
            </w:r>
            <w:proofErr w:type="gramStart"/>
            <w:r w:rsidRPr="009750F1">
              <w:rPr>
                <w:rFonts w:ascii="楷体" w:eastAsia="楷体" w:hAnsi="楷体"/>
                <w:sz w:val="21"/>
                <w:szCs w:val="22"/>
              </w:rPr>
              <w:t>强安全</w:t>
            </w:r>
            <w:proofErr w:type="gramEnd"/>
            <w:r w:rsidRPr="009750F1">
              <w:rPr>
                <w:rFonts w:ascii="楷体" w:eastAsia="楷体" w:hAnsi="楷体"/>
                <w:sz w:val="21"/>
                <w:szCs w:val="22"/>
              </w:rPr>
              <w:t>边缘计算服务</w:t>
            </w:r>
          </w:p>
        </w:tc>
      </w:tr>
      <w:tr w:rsidR="004A519B" w14:paraId="25FB56CA" w14:textId="77777777" w:rsidTr="00010920">
        <w:tc>
          <w:tcPr>
            <w:tcW w:w="2268" w:type="dxa"/>
          </w:tcPr>
          <w:p w14:paraId="582D0C4E" w14:textId="77777777" w:rsidR="004A519B" w:rsidRDefault="004A519B" w:rsidP="00010920">
            <w:pPr>
              <w:jc w:val="center"/>
              <w:rPr>
                <w:rFonts w:ascii="楷体" w:eastAsia="楷体" w:hAnsi="楷体" w:hint="eastAsia"/>
                <w:sz w:val="21"/>
                <w:szCs w:val="22"/>
              </w:rPr>
            </w:pPr>
            <w:r w:rsidRPr="0084400D">
              <w:rPr>
                <w:rFonts w:ascii="楷体" w:eastAsia="楷体" w:hAnsi="楷体"/>
                <w:sz w:val="21"/>
                <w:szCs w:val="22"/>
              </w:rPr>
              <w:t>“十四五” 大数据产业发展规划</w:t>
            </w:r>
          </w:p>
        </w:tc>
        <w:tc>
          <w:tcPr>
            <w:tcW w:w="2127" w:type="dxa"/>
          </w:tcPr>
          <w:p w14:paraId="533DF4E6" w14:textId="77777777" w:rsidR="004A519B" w:rsidRDefault="004A519B" w:rsidP="00010920">
            <w:pPr>
              <w:jc w:val="center"/>
              <w:rPr>
                <w:rFonts w:ascii="楷体" w:eastAsia="楷体" w:hAnsi="楷体" w:hint="eastAsia"/>
                <w:sz w:val="21"/>
                <w:szCs w:val="22"/>
              </w:rPr>
            </w:pPr>
            <w:r w:rsidRPr="0084400D">
              <w:rPr>
                <w:rFonts w:ascii="楷体" w:eastAsia="楷体" w:hAnsi="楷体"/>
                <w:sz w:val="21"/>
                <w:szCs w:val="22"/>
              </w:rPr>
              <w:t>工信部</w:t>
            </w:r>
          </w:p>
        </w:tc>
        <w:tc>
          <w:tcPr>
            <w:tcW w:w="5528" w:type="dxa"/>
          </w:tcPr>
          <w:p w14:paraId="0AE8F493" w14:textId="77777777" w:rsidR="004A519B" w:rsidRDefault="004A519B" w:rsidP="00010920">
            <w:pPr>
              <w:rPr>
                <w:rFonts w:ascii="楷体" w:eastAsia="楷体" w:hAnsi="楷体" w:hint="eastAsia"/>
                <w:sz w:val="21"/>
                <w:szCs w:val="22"/>
              </w:rPr>
            </w:pPr>
            <w:r w:rsidRPr="009750F1">
              <w:rPr>
                <w:rFonts w:ascii="楷体" w:eastAsia="楷体" w:hAnsi="楷体"/>
                <w:sz w:val="21"/>
                <w:szCs w:val="22"/>
              </w:rPr>
              <w:t>加快构建全国一体化大数据中心体系，推进国家工业互联网大数据中心建设</w:t>
            </w:r>
            <w:proofErr w:type="gramStart"/>
            <w:r w:rsidRPr="009750F1">
              <w:rPr>
                <w:rFonts w:ascii="楷体" w:eastAsia="楷体" w:hAnsi="楷体"/>
                <w:sz w:val="21"/>
                <w:szCs w:val="22"/>
              </w:rPr>
              <w:t>强化算力统筹</w:t>
            </w:r>
            <w:proofErr w:type="gramEnd"/>
            <w:r w:rsidRPr="009750F1">
              <w:rPr>
                <w:rFonts w:ascii="楷体" w:eastAsia="楷体" w:hAnsi="楷体"/>
                <w:sz w:val="21"/>
                <w:szCs w:val="22"/>
              </w:rPr>
              <w:t>智能调度，建设若干国家枢纽节点和大数据中心集群。建设高性能计算集群，合理部署超级计算中心</w:t>
            </w:r>
          </w:p>
        </w:tc>
      </w:tr>
    </w:tbl>
    <w:p w14:paraId="363D3D61" w14:textId="77777777" w:rsidR="004A519B" w:rsidRDefault="004A519B" w:rsidP="004A519B">
      <w:pPr>
        <w:jc w:val="center"/>
        <w:rPr>
          <w:rFonts w:ascii="楷体" w:eastAsia="楷体" w:hAnsi="楷体" w:hint="eastAsia"/>
          <w:sz w:val="21"/>
          <w:szCs w:val="22"/>
        </w:rPr>
      </w:pPr>
    </w:p>
    <w:p w14:paraId="66687C57" w14:textId="77777777" w:rsidR="004A519B" w:rsidRDefault="004A519B" w:rsidP="004A519B">
      <w:pPr>
        <w:jc w:val="center"/>
        <w:rPr>
          <w:rFonts w:ascii="楷体" w:eastAsia="楷体" w:hAnsi="楷体" w:hint="eastAsia"/>
          <w:sz w:val="21"/>
          <w:szCs w:val="22"/>
        </w:rPr>
      </w:pPr>
      <w:r>
        <w:rPr>
          <w:rFonts w:ascii="楷体" w:eastAsia="楷体" w:hAnsi="楷体" w:hint="eastAsia"/>
          <w:sz w:val="21"/>
          <w:szCs w:val="22"/>
        </w:rPr>
        <w:t>表：地方政策</w:t>
      </w:r>
    </w:p>
    <w:tbl>
      <w:tblPr>
        <w:tblStyle w:val="af2"/>
        <w:tblW w:w="9923" w:type="dxa"/>
        <w:tblInd w:w="-572" w:type="dxa"/>
        <w:tblLook w:val="04A0" w:firstRow="1" w:lastRow="0" w:firstColumn="1" w:lastColumn="0" w:noHBand="0" w:noVBand="1"/>
      </w:tblPr>
      <w:tblGrid>
        <w:gridCol w:w="2268"/>
        <w:gridCol w:w="2127"/>
        <w:gridCol w:w="5528"/>
      </w:tblGrid>
      <w:tr w:rsidR="004A519B" w14:paraId="489A0B89" w14:textId="77777777" w:rsidTr="00010920">
        <w:tc>
          <w:tcPr>
            <w:tcW w:w="2268" w:type="dxa"/>
          </w:tcPr>
          <w:p w14:paraId="51770818"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政策名称</w:t>
            </w:r>
          </w:p>
        </w:tc>
        <w:tc>
          <w:tcPr>
            <w:tcW w:w="2127" w:type="dxa"/>
          </w:tcPr>
          <w:p w14:paraId="5E7E6F89"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政策主体</w:t>
            </w:r>
          </w:p>
        </w:tc>
        <w:tc>
          <w:tcPr>
            <w:tcW w:w="5528" w:type="dxa"/>
          </w:tcPr>
          <w:p w14:paraId="3389CD69"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政策要点</w:t>
            </w:r>
          </w:p>
        </w:tc>
      </w:tr>
      <w:tr w:rsidR="004A519B" w14:paraId="2EBB3B76" w14:textId="77777777" w:rsidTr="00010920">
        <w:tc>
          <w:tcPr>
            <w:tcW w:w="2268" w:type="dxa"/>
          </w:tcPr>
          <w:p w14:paraId="58B9712B" w14:textId="77777777" w:rsidR="004A519B" w:rsidRDefault="004A519B" w:rsidP="00010920">
            <w:pPr>
              <w:jc w:val="center"/>
              <w:rPr>
                <w:rFonts w:ascii="楷体" w:eastAsia="楷体" w:hAnsi="楷体" w:hint="eastAsia"/>
                <w:sz w:val="21"/>
                <w:szCs w:val="22"/>
              </w:rPr>
            </w:pPr>
            <w:r w:rsidRPr="004433B8">
              <w:rPr>
                <w:rFonts w:ascii="楷体" w:eastAsia="楷体" w:hAnsi="楷体"/>
                <w:sz w:val="21"/>
                <w:szCs w:val="22"/>
              </w:rPr>
              <w:t>陕西省加快推动人工智能产业发展实施方案 (2024-2026 年)</w:t>
            </w:r>
          </w:p>
        </w:tc>
        <w:tc>
          <w:tcPr>
            <w:tcW w:w="2127" w:type="dxa"/>
          </w:tcPr>
          <w:p w14:paraId="5D3755C3"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陕西省</w:t>
            </w:r>
          </w:p>
        </w:tc>
        <w:tc>
          <w:tcPr>
            <w:tcW w:w="5528" w:type="dxa"/>
          </w:tcPr>
          <w:p w14:paraId="2EE1FD32" w14:textId="77777777" w:rsidR="004A519B" w:rsidRDefault="004A519B" w:rsidP="00010920">
            <w:pPr>
              <w:rPr>
                <w:rFonts w:ascii="楷体" w:eastAsia="楷体" w:hAnsi="楷体" w:hint="eastAsia"/>
                <w:sz w:val="21"/>
                <w:szCs w:val="22"/>
              </w:rPr>
            </w:pPr>
            <w:r w:rsidRPr="004433B8">
              <w:rPr>
                <w:rFonts w:ascii="楷体" w:eastAsia="楷体" w:hAnsi="楷体"/>
                <w:sz w:val="21"/>
                <w:szCs w:val="22"/>
              </w:rPr>
              <w:t>整合</w:t>
            </w:r>
            <w:proofErr w:type="gramStart"/>
            <w:r w:rsidRPr="004433B8">
              <w:rPr>
                <w:rFonts w:ascii="楷体" w:eastAsia="楷体" w:hAnsi="楷体"/>
                <w:sz w:val="21"/>
                <w:szCs w:val="22"/>
              </w:rPr>
              <w:t>省内算力资源</w:t>
            </w:r>
            <w:proofErr w:type="gramEnd"/>
            <w:r w:rsidRPr="004433B8">
              <w:rPr>
                <w:rFonts w:ascii="楷体" w:eastAsia="楷体" w:hAnsi="楷体"/>
                <w:sz w:val="21"/>
                <w:szCs w:val="22"/>
              </w:rPr>
              <w:t>，建设</w:t>
            </w:r>
            <w:proofErr w:type="gramStart"/>
            <w:r w:rsidRPr="004433B8">
              <w:rPr>
                <w:rFonts w:ascii="楷体" w:eastAsia="楷体" w:hAnsi="楷体"/>
                <w:sz w:val="21"/>
                <w:szCs w:val="22"/>
              </w:rPr>
              <w:t>省级算力统筹</w:t>
            </w:r>
            <w:proofErr w:type="gramEnd"/>
            <w:r w:rsidRPr="004433B8">
              <w:rPr>
                <w:rFonts w:ascii="楷体" w:eastAsia="楷体" w:hAnsi="楷体"/>
                <w:sz w:val="21"/>
                <w:szCs w:val="22"/>
              </w:rPr>
              <w:t>调度平台，实现 “算力一网化、统筹一体化、调度一站式”，2026 年建设运营智能算达到 3000P 以上，可统筹的公共</w:t>
            </w:r>
            <w:proofErr w:type="gramStart"/>
            <w:r w:rsidRPr="004433B8">
              <w:rPr>
                <w:rFonts w:ascii="楷体" w:eastAsia="楷体" w:hAnsi="楷体"/>
                <w:sz w:val="21"/>
                <w:szCs w:val="22"/>
              </w:rPr>
              <w:t>智能算力达到</w:t>
            </w:r>
            <w:proofErr w:type="gramEnd"/>
            <w:r w:rsidRPr="004433B8">
              <w:rPr>
                <w:rFonts w:ascii="楷体" w:eastAsia="楷体" w:hAnsi="楷体"/>
                <w:sz w:val="21"/>
                <w:szCs w:val="22"/>
              </w:rPr>
              <w:t>西部领先水平</w:t>
            </w:r>
          </w:p>
        </w:tc>
      </w:tr>
      <w:tr w:rsidR="004A519B" w14:paraId="6C7D8635" w14:textId="77777777" w:rsidTr="00010920">
        <w:tc>
          <w:tcPr>
            <w:tcW w:w="2268" w:type="dxa"/>
          </w:tcPr>
          <w:p w14:paraId="5FE4DE9B" w14:textId="77777777" w:rsidR="004A519B" w:rsidRDefault="004A519B" w:rsidP="00010920">
            <w:pPr>
              <w:jc w:val="center"/>
              <w:rPr>
                <w:rFonts w:ascii="楷体" w:eastAsia="楷体" w:hAnsi="楷体" w:hint="eastAsia"/>
                <w:sz w:val="21"/>
                <w:szCs w:val="22"/>
              </w:rPr>
            </w:pPr>
            <w:r w:rsidRPr="004433B8">
              <w:rPr>
                <w:rFonts w:ascii="楷体" w:eastAsia="楷体" w:hAnsi="楷体"/>
                <w:sz w:val="21"/>
                <w:szCs w:val="22"/>
              </w:rPr>
              <w:t>北京市</w:t>
            </w:r>
            <w:proofErr w:type="gramStart"/>
            <w:r w:rsidRPr="004433B8">
              <w:rPr>
                <w:rFonts w:ascii="楷体" w:eastAsia="楷体" w:hAnsi="楷体"/>
                <w:sz w:val="21"/>
                <w:szCs w:val="22"/>
              </w:rPr>
              <w:t>算力基础</w:t>
            </w:r>
            <w:proofErr w:type="gramEnd"/>
            <w:r w:rsidRPr="004433B8">
              <w:rPr>
                <w:rFonts w:ascii="楷体" w:eastAsia="楷体" w:hAnsi="楷体"/>
                <w:sz w:val="21"/>
                <w:szCs w:val="22"/>
              </w:rPr>
              <w:t>设施建设实施方案 (2024-2027 年)</w:t>
            </w:r>
          </w:p>
        </w:tc>
        <w:tc>
          <w:tcPr>
            <w:tcW w:w="2127" w:type="dxa"/>
          </w:tcPr>
          <w:p w14:paraId="6A3CB7BF"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北京市</w:t>
            </w:r>
          </w:p>
        </w:tc>
        <w:tc>
          <w:tcPr>
            <w:tcW w:w="5528" w:type="dxa"/>
          </w:tcPr>
          <w:p w14:paraId="3662199E" w14:textId="77777777" w:rsidR="004A519B" w:rsidRDefault="004A519B" w:rsidP="00010920">
            <w:pPr>
              <w:rPr>
                <w:rFonts w:ascii="楷体" w:eastAsia="楷体" w:hAnsi="楷体" w:hint="eastAsia"/>
                <w:sz w:val="21"/>
                <w:szCs w:val="22"/>
              </w:rPr>
            </w:pPr>
            <w:r w:rsidRPr="004433B8">
              <w:rPr>
                <w:rFonts w:ascii="楷体" w:eastAsia="楷体" w:hAnsi="楷体"/>
                <w:sz w:val="21"/>
                <w:szCs w:val="22"/>
              </w:rPr>
              <w:t>改变算</w:t>
            </w:r>
            <w:proofErr w:type="gramStart"/>
            <w:r w:rsidRPr="004433B8">
              <w:rPr>
                <w:rFonts w:ascii="楷体" w:eastAsia="楷体" w:hAnsi="楷体"/>
                <w:sz w:val="21"/>
                <w:szCs w:val="22"/>
              </w:rPr>
              <w:t>建</w:t>
            </w:r>
            <w:proofErr w:type="gramEnd"/>
            <w:r w:rsidRPr="004433B8">
              <w:rPr>
                <w:rFonts w:ascii="楷体" w:eastAsia="楷体" w:hAnsi="楷体"/>
                <w:sz w:val="21"/>
                <w:szCs w:val="22"/>
              </w:rPr>
              <w:t>建设 “小散” 局面，集中建设一批</w:t>
            </w:r>
            <w:proofErr w:type="gramStart"/>
            <w:r w:rsidRPr="004433B8">
              <w:rPr>
                <w:rFonts w:ascii="楷体" w:eastAsia="楷体" w:hAnsi="楷体"/>
                <w:sz w:val="21"/>
                <w:szCs w:val="22"/>
              </w:rPr>
              <w:t>智算单一大</w:t>
            </w:r>
            <w:proofErr w:type="gramEnd"/>
            <w:r w:rsidRPr="004433B8">
              <w:rPr>
                <w:rFonts w:ascii="楷体" w:eastAsia="楷体" w:hAnsi="楷体"/>
                <w:sz w:val="21"/>
                <w:szCs w:val="22"/>
              </w:rPr>
              <w:t>集群，到 2025 年，</w:t>
            </w:r>
            <w:proofErr w:type="gramStart"/>
            <w:r w:rsidRPr="004433B8">
              <w:rPr>
                <w:rFonts w:ascii="楷体" w:eastAsia="楷体" w:hAnsi="楷体"/>
                <w:sz w:val="21"/>
                <w:szCs w:val="22"/>
              </w:rPr>
              <w:t>本市智算供给</w:t>
            </w:r>
            <w:proofErr w:type="gramEnd"/>
            <w:r w:rsidRPr="004433B8">
              <w:rPr>
                <w:rFonts w:ascii="楷体" w:eastAsia="楷体" w:hAnsi="楷体"/>
                <w:sz w:val="21"/>
                <w:szCs w:val="22"/>
              </w:rPr>
              <w:t>规模达到 45EFLOPS。到 2027 年，实现</w:t>
            </w:r>
            <w:proofErr w:type="gramStart"/>
            <w:r w:rsidRPr="004433B8">
              <w:rPr>
                <w:rFonts w:ascii="楷体" w:eastAsia="楷体" w:hAnsi="楷体"/>
                <w:sz w:val="21"/>
                <w:szCs w:val="22"/>
              </w:rPr>
              <w:t>智算基础</w:t>
            </w:r>
            <w:proofErr w:type="gramEnd"/>
            <w:r w:rsidRPr="004433B8">
              <w:rPr>
                <w:rFonts w:ascii="楷体" w:eastAsia="楷体" w:hAnsi="楷体"/>
                <w:sz w:val="21"/>
                <w:szCs w:val="22"/>
              </w:rPr>
              <w:t>设施软硬件产品全</w:t>
            </w:r>
            <w:proofErr w:type="gramStart"/>
            <w:r w:rsidRPr="004433B8">
              <w:rPr>
                <w:rFonts w:ascii="楷体" w:eastAsia="楷体" w:hAnsi="楷体"/>
                <w:sz w:val="21"/>
                <w:szCs w:val="22"/>
              </w:rPr>
              <w:t>栈</w:t>
            </w:r>
            <w:proofErr w:type="gramEnd"/>
            <w:r w:rsidRPr="004433B8">
              <w:rPr>
                <w:rFonts w:ascii="楷体" w:eastAsia="楷体" w:hAnsi="楷体"/>
                <w:sz w:val="21"/>
                <w:szCs w:val="22"/>
              </w:rPr>
              <w:t>自主可控，整体性能达到国内领先水平，具备 100% 自主</w:t>
            </w:r>
            <w:proofErr w:type="gramStart"/>
            <w:r w:rsidRPr="004433B8">
              <w:rPr>
                <w:rFonts w:ascii="楷体" w:eastAsia="楷体" w:hAnsi="楷体"/>
                <w:sz w:val="21"/>
                <w:szCs w:val="22"/>
              </w:rPr>
              <w:t>可控智算中心</w:t>
            </w:r>
            <w:proofErr w:type="gramEnd"/>
            <w:r w:rsidRPr="004433B8">
              <w:rPr>
                <w:rFonts w:ascii="楷体" w:eastAsia="楷体" w:hAnsi="楷体"/>
                <w:sz w:val="21"/>
                <w:szCs w:val="22"/>
              </w:rPr>
              <w:t>建设能力</w:t>
            </w:r>
          </w:p>
        </w:tc>
      </w:tr>
      <w:tr w:rsidR="004A519B" w14:paraId="7E261103" w14:textId="77777777" w:rsidTr="00010920">
        <w:tc>
          <w:tcPr>
            <w:tcW w:w="2268" w:type="dxa"/>
          </w:tcPr>
          <w:p w14:paraId="269287DB" w14:textId="77777777" w:rsidR="004A519B" w:rsidRDefault="004A519B" w:rsidP="00010920">
            <w:pPr>
              <w:jc w:val="center"/>
              <w:rPr>
                <w:rFonts w:ascii="楷体" w:eastAsia="楷体" w:hAnsi="楷体" w:hint="eastAsia"/>
                <w:sz w:val="21"/>
                <w:szCs w:val="22"/>
              </w:rPr>
            </w:pPr>
            <w:r w:rsidRPr="004433B8">
              <w:rPr>
                <w:rFonts w:ascii="楷体" w:eastAsia="楷体" w:hAnsi="楷体"/>
                <w:sz w:val="21"/>
                <w:szCs w:val="22"/>
              </w:rPr>
              <w:t>上海市智能</w:t>
            </w:r>
            <w:proofErr w:type="gramStart"/>
            <w:r w:rsidRPr="004433B8">
              <w:rPr>
                <w:rFonts w:ascii="楷体" w:eastAsia="楷体" w:hAnsi="楷体"/>
                <w:sz w:val="21"/>
                <w:szCs w:val="22"/>
              </w:rPr>
              <w:t>算力基础</w:t>
            </w:r>
            <w:proofErr w:type="gramEnd"/>
            <w:r w:rsidRPr="004433B8">
              <w:rPr>
                <w:rFonts w:ascii="楷体" w:eastAsia="楷体" w:hAnsi="楷体"/>
                <w:sz w:val="21"/>
                <w:szCs w:val="22"/>
              </w:rPr>
              <w:t xml:space="preserve">设施高质量发展 “算力浦江” </w:t>
            </w:r>
            <w:proofErr w:type="gramStart"/>
            <w:r w:rsidRPr="004433B8">
              <w:rPr>
                <w:rFonts w:ascii="楷体" w:eastAsia="楷体" w:hAnsi="楷体"/>
                <w:sz w:val="21"/>
                <w:szCs w:val="22"/>
              </w:rPr>
              <w:t>智算行动</w:t>
            </w:r>
            <w:proofErr w:type="gramEnd"/>
            <w:r w:rsidRPr="004433B8">
              <w:rPr>
                <w:rFonts w:ascii="楷体" w:eastAsia="楷体" w:hAnsi="楷体"/>
                <w:sz w:val="21"/>
                <w:szCs w:val="22"/>
              </w:rPr>
              <w:t>实施方案</w:t>
            </w:r>
          </w:p>
        </w:tc>
        <w:tc>
          <w:tcPr>
            <w:tcW w:w="2127" w:type="dxa"/>
          </w:tcPr>
          <w:p w14:paraId="5E72A5E9"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上海市</w:t>
            </w:r>
          </w:p>
        </w:tc>
        <w:tc>
          <w:tcPr>
            <w:tcW w:w="5528" w:type="dxa"/>
          </w:tcPr>
          <w:p w14:paraId="6F53D52D" w14:textId="77777777" w:rsidR="004A519B" w:rsidRDefault="004A519B" w:rsidP="00010920">
            <w:pPr>
              <w:rPr>
                <w:rFonts w:ascii="楷体" w:eastAsia="楷体" w:hAnsi="楷体" w:hint="eastAsia"/>
                <w:sz w:val="21"/>
                <w:szCs w:val="22"/>
              </w:rPr>
            </w:pPr>
            <w:r w:rsidRPr="004433B8">
              <w:rPr>
                <w:rFonts w:ascii="楷体" w:eastAsia="楷体" w:hAnsi="楷体"/>
                <w:sz w:val="21"/>
                <w:szCs w:val="22"/>
              </w:rPr>
              <w:t>到 2025 年，</w:t>
            </w:r>
            <w:proofErr w:type="gramStart"/>
            <w:r w:rsidRPr="004433B8">
              <w:rPr>
                <w:rFonts w:ascii="楷体" w:eastAsia="楷体" w:hAnsi="楷体"/>
                <w:sz w:val="21"/>
                <w:szCs w:val="22"/>
              </w:rPr>
              <w:t>新建智算中心国产算力芯片</w:t>
            </w:r>
            <w:proofErr w:type="gramEnd"/>
            <w:r w:rsidRPr="004433B8">
              <w:rPr>
                <w:rFonts w:ascii="楷体" w:eastAsia="楷体" w:hAnsi="楷体"/>
                <w:sz w:val="21"/>
                <w:szCs w:val="22"/>
              </w:rPr>
              <w:t>使用占比超过 50%，国产存储使用占比超过 50%，PUE 值将降至 1.25 以下。到 2025 年，上海市智能</w:t>
            </w:r>
            <w:proofErr w:type="gramStart"/>
            <w:r w:rsidRPr="004433B8">
              <w:rPr>
                <w:rFonts w:ascii="楷体" w:eastAsia="楷体" w:hAnsi="楷体"/>
                <w:sz w:val="21"/>
                <w:szCs w:val="22"/>
              </w:rPr>
              <w:t>算力规模</w:t>
            </w:r>
            <w:proofErr w:type="gramEnd"/>
            <w:r w:rsidRPr="004433B8">
              <w:rPr>
                <w:rFonts w:ascii="楷体" w:eastAsia="楷体" w:hAnsi="楷体"/>
                <w:sz w:val="21"/>
                <w:szCs w:val="22"/>
              </w:rPr>
              <w:t>将超过 30EFLOPS，占比达到总算力的 50% 以上，</w:t>
            </w:r>
            <w:proofErr w:type="gramStart"/>
            <w:r w:rsidRPr="004433B8">
              <w:rPr>
                <w:rFonts w:ascii="楷体" w:eastAsia="楷体" w:hAnsi="楷体"/>
                <w:sz w:val="21"/>
                <w:szCs w:val="22"/>
              </w:rPr>
              <w:t>智算中心</w:t>
            </w:r>
            <w:proofErr w:type="gramEnd"/>
            <w:r w:rsidRPr="004433B8">
              <w:rPr>
                <w:rFonts w:ascii="楷体" w:eastAsia="楷体" w:hAnsi="楷体"/>
                <w:sz w:val="21"/>
                <w:szCs w:val="22"/>
              </w:rPr>
              <w:t>内先进存储容量占比达到 50% 以上</w:t>
            </w:r>
          </w:p>
        </w:tc>
      </w:tr>
      <w:tr w:rsidR="004A519B" w14:paraId="4FF55052" w14:textId="77777777" w:rsidTr="00010920">
        <w:tc>
          <w:tcPr>
            <w:tcW w:w="2268" w:type="dxa"/>
          </w:tcPr>
          <w:p w14:paraId="15678F10" w14:textId="77777777" w:rsidR="004A519B" w:rsidRDefault="004A519B" w:rsidP="00010920">
            <w:pPr>
              <w:jc w:val="center"/>
              <w:rPr>
                <w:rFonts w:ascii="楷体" w:eastAsia="楷体" w:hAnsi="楷体" w:hint="eastAsia"/>
                <w:sz w:val="21"/>
                <w:szCs w:val="22"/>
              </w:rPr>
            </w:pPr>
            <w:r w:rsidRPr="004433B8">
              <w:rPr>
                <w:rFonts w:ascii="楷体" w:eastAsia="楷体" w:hAnsi="楷体"/>
                <w:sz w:val="21"/>
                <w:szCs w:val="22"/>
              </w:rPr>
              <w:t>广东省</w:t>
            </w:r>
            <w:proofErr w:type="gramStart"/>
            <w:r w:rsidRPr="004433B8">
              <w:rPr>
                <w:rFonts w:ascii="楷体" w:eastAsia="楷体" w:hAnsi="楷体"/>
                <w:sz w:val="21"/>
                <w:szCs w:val="22"/>
              </w:rPr>
              <w:t>算力基础</w:t>
            </w:r>
            <w:proofErr w:type="gramEnd"/>
            <w:r w:rsidRPr="004433B8">
              <w:rPr>
                <w:rFonts w:ascii="楷体" w:eastAsia="楷体" w:hAnsi="楷体"/>
                <w:sz w:val="21"/>
                <w:szCs w:val="22"/>
              </w:rPr>
              <w:t>设施高质量发展行动暨 “粤算” 行动计划 (2024-2025 年)</w:t>
            </w:r>
          </w:p>
        </w:tc>
        <w:tc>
          <w:tcPr>
            <w:tcW w:w="2127" w:type="dxa"/>
          </w:tcPr>
          <w:p w14:paraId="40E80CBD"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广东省</w:t>
            </w:r>
          </w:p>
        </w:tc>
        <w:tc>
          <w:tcPr>
            <w:tcW w:w="5528" w:type="dxa"/>
          </w:tcPr>
          <w:p w14:paraId="213D83C8" w14:textId="77777777" w:rsidR="004A519B" w:rsidRDefault="004A519B" w:rsidP="00010920">
            <w:pPr>
              <w:rPr>
                <w:rFonts w:ascii="楷体" w:eastAsia="楷体" w:hAnsi="楷体" w:hint="eastAsia"/>
                <w:sz w:val="21"/>
                <w:szCs w:val="22"/>
              </w:rPr>
            </w:pPr>
            <w:r w:rsidRPr="004433B8">
              <w:rPr>
                <w:rFonts w:ascii="楷体" w:eastAsia="楷体" w:hAnsi="楷体"/>
                <w:sz w:val="21"/>
                <w:szCs w:val="22"/>
              </w:rPr>
              <w:t>到 2025 年，在计算力方面，</w:t>
            </w:r>
            <w:proofErr w:type="gramStart"/>
            <w:r w:rsidRPr="004433B8">
              <w:rPr>
                <w:rFonts w:ascii="楷体" w:eastAsia="楷体" w:hAnsi="楷体"/>
                <w:sz w:val="21"/>
                <w:szCs w:val="22"/>
              </w:rPr>
              <w:t>算力规模</w:t>
            </w:r>
            <w:proofErr w:type="gramEnd"/>
            <w:r w:rsidRPr="004433B8">
              <w:rPr>
                <w:rFonts w:ascii="楷体" w:eastAsia="楷体" w:hAnsi="楷体"/>
                <w:sz w:val="21"/>
                <w:szCs w:val="22"/>
              </w:rPr>
              <w:t>达到 38EFLOPS，</w:t>
            </w:r>
            <w:proofErr w:type="gramStart"/>
            <w:r w:rsidRPr="004433B8">
              <w:rPr>
                <w:rFonts w:ascii="楷体" w:eastAsia="楷体" w:hAnsi="楷体"/>
                <w:sz w:val="21"/>
                <w:szCs w:val="22"/>
              </w:rPr>
              <w:t>智能算力占</w:t>
            </w:r>
            <w:proofErr w:type="gramEnd"/>
            <w:r w:rsidRPr="004433B8">
              <w:rPr>
                <w:rFonts w:ascii="楷体" w:eastAsia="楷体" w:hAnsi="楷体"/>
                <w:sz w:val="21"/>
                <w:szCs w:val="22"/>
              </w:rPr>
              <w:t xml:space="preserve">比达到 50%。建成智能计算中心 10 </w:t>
            </w:r>
            <w:proofErr w:type="gramStart"/>
            <w:r w:rsidRPr="004433B8">
              <w:rPr>
                <w:rFonts w:ascii="楷体" w:eastAsia="楷体" w:hAnsi="楷体"/>
                <w:sz w:val="21"/>
                <w:szCs w:val="22"/>
              </w:rPr>
              <w:t>个</w:t>
            </w:r>
            <w:proofErr w:type="gramEnd"/>
            <w:r w:rsidRPr="004433B8">
              <w:rPr>
                <w:rFonts w:ascii="楷体" w:eastAsia="楷体" w:hAnsi="楷体"/>
                <w:sz w:val="21"/>
                <w:szCs w:val="22"/>
              </w:rPr>
              <w:t>，基本形成算</w:t>
            </w:r>
            <w:proofErr w:type="gramStart"/>
            <w:r w:rsidRPr="004433B8">
              <w:rPr>
                <w:rFonts w:ascii="楷体" w:eastAsia="楷体" w:hAnsi="楷体"/>
                <w:sz w:val="21"/>
                <w:szCs w:val="22"/>
              </w:rPr>
              <w:t>力规模</w:t>
            </w:r>
            <w:proofErr w:type="gramEnd"/>
            <w:r w:rsidRPr="004433B8">
              <w:rPr>
                <w:rFonts w:ascii="楷体" w:eastAsia="楷体" w:hAnsi="楷体"/>
                <w:sz w:val="21"/>
                <w:szCs w:val="22"/>
              </w:rPr>
              <w:t>体量与数字化发展需求相适应、</w:t>
            </w:r>
            <w:proofErr w:type="gramStart"/>
            <w:r w:rsidRPr="004433B8">
              <w:rPr>
                <w:rFonts w:ascii="楷体" w:eastAsia="楷体" w:hAnsi="楷体"/>
                <w:sz w:val="21"/>
                <w:szCs w:val="22"/>
              </w:rPr>
              <w:t>算力供给</w:t>
            </w:r>
            <w:proofErr w:type="gramEnd"/>
            <w:r w:rsidRPr="004433B8">
              <w:rPr>
                <w:rFonts w:ascii="楷体" w:eastAsia="楷体" w:hAnsi="楷体"/>
                <w:sz w:val="21"/>
                <w:szCs w:val="22"/>
              </w:rPr>
              <w:t>结构与业务需求相匹配的发展格局</w:t>
            </w:r>
          </w:p>
        </w:tc>
      </w:tr>
      <w:tr w:rsidR="004A519B" w14:paraId="4966DC66" w14:textId="77777777" w:rsidTr="00010920">
        <w:tc>
          <w:tcPr>
            <w:tcW w:w="2268" w:type="dxa"/>
          </w:tcPr>
          <w:p w14:paraId="11172A44" w14:textId="77777777" w:rsidR="004A519B" w:rsidRDefault="004A519B" w:rsidP="00010920">
            <w:pPr>
              <w:jc w:val="center"/>
              <w:rPr>
                <w:rFonts w:ascii="楷体" w:eastAsia="楷体" w:hAnsi="楷体" w:hint="eastAsia"/>
                <w:sz w:val="21"/>
                <w:szCs w:val="22"/>
              </w:rPr>
            </w:pPr>
            <w:r w:rsidRPr="00134AF1">
              <w:rPr>
                <w:rFonts w:ascii="楷体" w:eastAsia="楷体" w:hAnsi="楷体"/>
                <w:sz w:val="21"/>
                <w:szCs w:val="22"/>
              </w:rPr>
              <w:t>深圳市</w:t>
            </w:r>
            <w:proofErr w:type="gramStart"/>
            <w:r w:rsidRPr="00134AF1">
              <w:rPr>
                <w:rFonts w:ascii="楷体" w:eastAsia="楷体" w:hAnsi="楷体"/>
                <w:sz w:val="21"/>
                <w:szCs w:val="22"/>
              </w:rPr>
              <w:t>算力基础</w:t>
            </w:r>
            <w:proofErr w:type="gramEnd"/>
            <w:r w:rsidRPr="00134AF1">
              <w:rPr>
                <w:rFonts w:ascii="楷体" w:eastAsia="楷体" w:hAnsi="楷体"/>
                <w:sz w:val="21"/>
                <w:szCs w:val="22"/>
              </w:rPr>
              <w:t>设施高质量发展行动计划 (2024-2025)</w:t>
            </w:r>
          </w:p>
        </w:tc>
        <w:tc>
          <w:tcPr>
            <w:tcW w:w="2127" w:type="dxa"/>
          </w:tcPr>
          <w:p w14:paraId="40BD2953"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深圳市</w:t>
            </w:r>
          </w:p>
        </w:tc>
        <w:tc>
          <w:tcPr>
            <w:tcW w:w="5528" w:type="dxa"/>
          </w:tcPr>
          <w:p w14:paraId="33E73EF4" w14:textId="77777777" w:rsidR="004A519B" w:rsidRDefault="004A519B" w:rsidP="00010920">
            <w:pPr>
              <w:rPr>
                <w:rFonts w:ascii="楷体" w:eastAsia="楷体" w:hAnsi="楷体" w:hint="eastAsia"/>
                <w:sz w:val="21"/>
                <w:szCs w:val="22"/>
              </w:rPr>
            </w:pPr>
            <w:r w:rsidRPr="00134AF1">
              <w:rPr>
                <w:rFonts w:ascii="楷体" w:eastAsia="楷体" w:hAnsi="楷体"/>
                <w:sz w:val="21"/>
                <w:szCs w:val="22"/>
              </w:rPr>
              <w:t>到 2025 年，</w:t>
            </w:r>
            <w:proofErr w:type="gramStart"/>
            <w:r w:rsidRPr="00134AF1">
              <w:rPr>
                <w:rFonts w:ascii="楷体" w:eastAsia="楷体" w:hAnsi="楷体"/>
                <w:sz w:val="21"/>
                <w:szCs w:val="22"/>
              </w:rPr>
              <w:t>通用算力达到</w:t>
            </w:r>
            <w:proofErr w:type="gramEnd"/>
            <w:r w:rsidRPr="00134AF1">
              <w:rPr>
                <w:rFonts w:ascii="楷体" w:eastAsia="楷体" w:hAnsi="楷体"/>
                <w:sz w:val="21"/>
                <w:szCs w:val="22"/>
              </w:rPr>
              <w:t xml:space="preserve"> 14 EFLOPS (FP32)，</w:t>
            </w:r>
            <w:proofErr w:type="gramStart"/>
            <w:r w:rsidRPr="00134AF1">
              <w:rPr>
                <w:rFonts w:ascii="楷体" w:eastAsia="楷体" w:hAnsi="楷体"/>
                <w:sz w:val="21"/>
                <w:szCs w:val="22"/>
              </w:rPr>
              <w:t>智能算力达到</w:t>
            </w:r>
            <w:proofErr w:type="gramEnd"/>
            <w:r w:rsidRPr="00134AF1">
              <w:rPr>
                <w:rFonts w:ascii="楷体" w:eastAsia="楷体" w:hAnsi="楷体"/>
                <w:sz w:val="21"/>
                <w:szCs w:val="22"/>
              </w:rPr>
              <w:t xml:space="preserve"> 25 EFLOPS (FP16)，超算算力达到 2 EFLOPS (FP64)，存储量达到 90EB。先进存储容量占比达到 80% 以上，重点行业核心数据、重要</w:t>
            </w:r>
            <w:proofErr w:type="gramStart"/>
            <w:r w:rsidRPr="00134AF1">
              <w:rPr>
                <w:rFonts w:ascii="楷体" w:eastAsia="楷体" w:hAnsi="楷体"/>
                <w:sz w:val="21"/>
                <w:szCs w:val="22"/>
              </w:rPr>
              <w:t>数据灾备覆盖率</w:t>
            </w:r>
            <w:proofErr w:type="gramEnd"/>
            <w:r w:rsidRPr="00134AF1">
              <w:rPr>
                <w:rFonts w:ascii="楷体" w:eastAsia="楷体" w:hAnsi="楷体"/>
                <w:sz w:val="21"/>
                <w:szCs w:val="22"/>
              </w:rPr>
              <w:t>达到 100%</w:t>
            </w:r>
          </w:p>
        </w:tc>
      </w:tr>
      <w:tr w:rsidR="004A519B" w14:paraId="5C9EA939" w14:textId="77777777" w:rsidTr="00010920">
        <w:tc>
          <w:tcPr>
            <w:tcW w:w="2268" w:type="dxa"/>
          </w:tcPr>
          <w:p w14:paraId="0A221305" w14:textId="77777777" w:rsidR="004A519B" w:rsidRDefault="004A519B" w:rsidP="00010920">
            <w:pPr>
              <w:jc w:val="center"/>
              <w:rPr>
                <w:rFonts w:ascii="楷体" w:eastAsia="楷体" w:hAnsi="楷体" w:hint="eastAsia"/>
                <w:sz w:val="21"/>
                <w:szCs w:val="22"/>
              </w:rPr>
            </w:pPr>
            <w:r w:rsidRPr="00134AF1">
              <w:rPr>
                <w:rFonts w:ascii="楷体" w:eastAsia="楷体" w:hAnsi="楷体"/>
                <w:sz w:val="21"/>
                <w:szCs w:val="22"/>
              </w:rPr>
              <w:lastRenderedPageBreak/>
              <w:t>山东省数字基础设施建设行动方案 (2024-2025 年)</w:t>
            </w:r>
          </w:p>
        </w:tc>
        <w:tc>
          <w:tcPr>
            <w:tcW w:w="2127" w:type="dxa"/>
          </w:tcPr>
          <w:p w14:paraId="584051C0"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山东省</w:t>
            </w:r>
          </w:p>
        </w:tc>
        <w:tc>
          <w:tcPr>
            <w:tcW w:w="5528" w:type="dxa"/>
          </w:tcPr>
          <w:p w14:paraId="368D0FA9" w14:textId="77777777" w:rsidR="004A519B" w:rsidRDefault="004A519B" w:rsidP="00010920">
            <w:pPr>
              <w:rPr>
                <w:rFonts w:ascii="楷体" w:eastAsia="楷体" w:hAnsi="楷体" w:hint="eastAsia"/>
                <w:sz w:val="21"/>
                <w:szCs w:val="22"/>
              </w:rPr>
            </w:pPr>
            <w:r w:rsidRPr="00134AF1">
              <w:rPr>
                <w:rFonts w:ascii="楷体" w:eastAsia="楷体" w:hAnsi="楷体"/>
                <w:sz w:val="21"/>
                <w:szCs w:val="22"/>
              </w:rPr>
              <w:t>到 2025 年，全省数据中心在用标准机架总数达到 45 万个，总算力达到 12.5EFLOPS，</w:t>
            </w:r>
            <w:proofErr w:type="gramStart"/>
            <w:r w:rsidRPr="00134AF1">
              <w:rPr>
                <w:rFonts w:ascii="楷体" w:eastAsia="楷体" w:hAnsi="楷体"/>
                <w:sz w:val="21"/>
                <w:szCs w:val="22"/>
              </w:rPr>
              <w:t>智能算力占</w:t>
            </w:r>
            <w:proofErr w:type="gramEnd"/>
            <w:r w:rsidRPr="00134AF1">
              <w:rPr>
                <w:rFonts w:ascii="楷体" w:eastAsia="楷体" w:hAnsi="楷体"/>
                <w:sz w:val="21"/>
                <w:szCs w:val="22"/>
              </w:rPr>
              <w:t>比达到 35%，</w:t>
            </w:r>
            <w:proofErr w:type="gramStart"/>
            <w:r w:rsidRPr="00134AF1">
              <w:rPr>
                <w:rFonts w:ascii="楷体" w:eastAsia="楷体" w:hAnsi="楷体"/>
                <w:sz w:val="21"/>
                <w:szCs w:val="22"/>
              </w:rPr>
              <w:t>算力规模</w:t>
            </w:r>
            <w:proofErr w:type="gramEnd"/>
            <w:r w:rsidRPr="00134AF1">
              <w:rPr>
                <w:rFonts w:ascii="楷体" w:eastAsia="楷体" w:hAnsi="楷体"/>
                <w:sz w:val="21"/>
                <w:szCs w:val="22"/>
              </w:rPr>
              <w:t>达 65EB，先进</w:t>
            </w:r>
            <w:proofErr w:type="gramStart"/>
            <w:r w:rsidRPr="00134AF1">
              <w:rPr>
                <w:rFonts w:ascii="楷体" w:eastAsia="楷体" w:hAnsi="楷体"/>
                <w:sz w:val="21"/>
                <w:szCs w:val="22"/>
              </w:rPr>
              <w:t>存储占</w:t>
            </w:r>
            <w:proofErr w:type="gramEnd"/>
            <w:r w:rsidRPr="00134AF1">
              <w:rPr>
                <w:rFonts w:ascii="楷体" w:eastAsia="楷体" w:hAnsi="楷体"/>
                <w:sz w:val="21"/>
                <w:szCs w:val="22"/>
              </w:rPr>
              <w:t>比达到 35% 以上</w:t>
            </w:r>
          </w:p>
        </w:tc>
      </w:tr>
      <w:tr w:rsidR="004A519B" w14:paraId="713237F6" w14:textId="77777777" w:rsidTr="00010920">
        <w:tc>
          <w:tcPr>
            <w:tcW w:w="2268" w:type="dxa"/>
          </w:tcPr>
          <w:p w14:paraId="4DCEDFF3" w14:textId="77777777" w:rsidR="004A519B" w:rsidRDefault="004A519B" w:rsidP="00010920">
            <w:pPr>
              <w:jc w:val="center"/>
              <w:rPr>
                <w:rFonts w:ascii="楷体" w:eastAsia="楷体" w:hAnsi="楷体" w:hint="eastAsia"/>
                <w:sz w:val="21"/>
                <w:szCs w:val="22"/>
              </w:rPr>
            </w:pPr>
            <w:r w:rsidRPr="00134AF1">
              <w:rPr>
                <w:rFonts w:ascii="楷体" w:eastAsia="楷体" w:hAnsi="楷体"/>
                <w:sz w:val="21"/>
                <w:szCs w:val="22"/>
              </w:rPr>
              <w:t>河南省重大新型基础设施建设提速行动方案 (2023-2025 年)</w:t>
            </w:r>
          </w:p>
        </w:tc>
        <w:tc>
          <w:tcPr>
            <w:tcW w:w="2127" w:type="dxa"/>
          </w:tcPr>
          <w:p w14:paraId="14724ADE"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河南省</w:t>
            </w:r>
          </w:p>
        </w:tc>
        <w:tc>
          <w:tcPr>
            <w:tcW w:w="5528" w:type="dxa"/>
          </w:tcPr>
          <w:p w14:paraId="7FAED51A" w14:textId="77777777" w:rsidR="004A519B" w:rsidRDefault="004A519B" w:rsidP="00010920">
            <w:pPr>
              <w:rPr>
                <w:rFonts w:ascii="楷体" w:eastAsia="楷体" w:hAnsi="楷体" w:hint="eastAsia"/>
                <w:sz w:val="21"/>
                <w:szCs w:val="22"/>
              </w:rPr>
            </w:pPr>
            <w:r w:rsidRPr="00134AF1">
              <w:rPr>
                <w:rFonts w:ascii="楷体" w:eastAsia="楷体" w:hAnsi="楷体"/>
                <w:sz w:val="21"/>
                <w:szCs w:val="22"/>
              </w:rPr>
              <w:t xml:space="preserve">到 2025 </w:t>
            </w:r>
            <w:proofErr w:type="gramStart"/>
            <w:r w:rsidRPr="00134AF1">
              <w:rPr>
                <w:rFonts w:ascii="楷体" w:eastAsia="楷体" w:hAnsi="楷体"/>
                <w:sz w:val="21"/>
                <w:szCs w:val="22"/>
              </w:rPr>
              <w:t>年智算</w:t>
            </w:r>
            <w:proofErr w:type="gramEnd"/>
            <w:r w:rsidRPr="00134AF1">
              <w:rPr>
                <w:rFonts w:ascii="楷体" w:eastAsia="楷体" w:hAnsi="楷体"/>
                <w:sz w:val="21"/>
                <w:szCs w:val="22"/>
              </w:rPr>
              <w:t>和超算算</w:t>
            </w:r>
            <w:proofErr w:type="gramStart"/>
            <w:r w:rsidRPr="00134AF1">
              <w:rPr>
                <w:rFonts w:ascii="楷体" w:eastAsia="楷体" w:hAnsi="楷体"/>
                <w:sz w:val="21"/>
                <w:szCs w:val="22"/>
              </w:rPr>
              <w:t>力规模</w:t>
            </w:r>
            <w:proofErr w:type="gramEnd"/>
            <w:r w:rsidRPr="00134AF1">
              <w:rPr>
                <w:rFonts w:ascii="楷体" w:eastAsia="楷体" w:hAnsi="楷体"/>
                <w:sz w:val="21"/>
                <w:szCs w:val="22"/>
              </w:rPr>
              <w:t>超过 2000PFLOPS，</w:t>
            </w:r>
            <w:proofErr w:type="gramStart"/>
            <w:r w:rsidRPr="00134AF1">
              <w:rPr>
                <w:rFonts w:ascii="楷体" w:eastAsia="楷体" w:hAnsi="楷体"/>
                <w:sz w:val="21"/>
                <w:szCs w:val="22"/>
              </w:rPr>
              <w:t>高性能算力占</w:t>
            </w:r>
            <w:proofErr w:type="gramEnd"/>
            <w:r w:rsidRPr="00134AF1">
              <w:rPr>
                <w:rFonts w:ascii="楷体" w:eastAsia="楷体" w:hAnsi="楷体"/>
                <w:sz w:val="21"/>
                <w:szCs w:val="22"/>
              </w:rPr>
              <w:t>比超过 30%。持续提升</w:t>
            </w:r>
            <w:proofErr w:type="gramStart"/>
            <w:r w:rsidRPr="00134AF1">
              <w:rPr>
                <w:rFonts w:ascii="楷体" w:eastAsia="楷体" w:hAnsi="楷体"/>
                <w:sz w:val="21"/>
                <w:szCs w:val="22"/>
              </w:rPr>
              <w:t>国家超算郑州中心超算</w:t>
            </w:r>
            <w:proofErr w:type="gramEnd"/>
            <w:r w:rsidRPr="00134AF1">
              <w:rPr>
                <w:rFonts w:ascii="楷体" w:eastAsia="楷体" w:hAnsi="楷体"/>
                <w:sz w:val="21"/>
                <w:szCs w:val="22"/>
              </w:rPr>
              <w:t>能力，</w:t>
            </w:r>
            <w:proofErr w:type="gramStart"/>
            <w:r w:rsidRPr="00134AF1">
              <w:rPr>
                <w:rFonts w:ascii="楷体" w:eastAsia="楷体" w:hAnsi="楷体"/>
                <w:sz w:val="21"/>
                <w:szCs w:val="22"/>
              </w:rPr>
              <w:t>建设智算中心</w:t>
            </w:r>
            <w:proofErr w:type="gramEnd"/>
            <w:r w:rsidRPr="00134AF1">
              <w:rPr>
                <w:rFonts w:ascii="楷体" w:eastAsia="楷体" w:hAnsi="楷体"/>
                <w:sz w:val="21"/>
                <w:szCs w:val="22"/>
              </w:rPr>
              <w:t>和郑州城市</w:t>
            </w:r>
            <w:proofErr w:type="gramStart"/>
            <w:r w:rsidRPr="00134AF1">
              <w:rPr>
                <w:rFonts w:ascii="楷体" w:eastAsia="楷体" w:hAnsi="楷体"/>
                <w:sz w:val="21"/>
                <w:szCs w:val="22"/>
              </w:rPr>
              <w:t>算力网</w:t>
            </w:r>
            <w:proofErr w:type="gramEnd"/>
            <w:r w:rsidRPr="00134AF1">
              <w:rPr>
                <w:rFonts w:ascii="楷体" w:eastAsia="楷体" w:hAnsi="楷体"/>
                <w:sz w:val="21"/>
                <w:szCs w:val="22"/>
              </w:rPr>
              <w:t>调度中心，资源利用率达到 70%</w:t>
            </w:r>
          </w:p>
        </w:tc>
      </w:tr>
      <w:tr w:rsidR="004A519B" w14:paraId="5AFA9BFD" w14:textId="77777777" w:rsidTr="00010920">
        <w:tc>
          <w:tcPr>
            <w:tcW w:w="2268" w:type="dxa"/>
          </w:tcPr>
          <w:p w14:paraId="2E99B967" w14:textId="77777777" w:rsidR="004A519B" w:rsidRDefault="004A519B" w:rsidP="00010920">
            <w:pPr>
              <w:jc w:val="center"/>
              <w:rPr>
                <w:rFonts w:ascii="楷体" w:eastAsia="楷体" w:hAnsi="楷体" w:hint="eastAsia"/>
                <w:sz w:val="21"/>
                <w:szCs w:val="22"/>
              </w:rPr>
            </w:pPr>
            <w:r w:rsidRPr="00134AF1">
              <w:rPr>
                <w:rFonts w:ascii="楷体" w:eastAsia="楷体" w:hAnsi="楷体"/>
                <w:sz w:val="21"/>
                <w:szCs w:val="22"/>
              </w:rPr>
              <w:t>临港新片区加快构建</w:t>
            </w:r>
            <w:proofErr w:type="gramStart"/>
            <w:r w:rsidRPr="00134AF1">
              <w:rPr>
                <w:rFonts w:ascii="楷体" w:eastAsia="楷体" w:hAnsi="楷体"/>
                <w:sz w:val="21"/>
                <w:szCs w:val="22"/>
              </w:rPr>
              <w:t>算力产业</w:t>
            </w:r>
            <w:proofErr w:type="gramEnd"/>
            <w:r w:rsidRPr="00134AF1">
              <w:rPr>
                <w:rFonts w:ascii="楷体" w:eastAsia="楷体" w:hAnsi="楷体"/>
                <w:sz w:val="21"/>
                <w:szCs w:val="22"/>
              </w:rPr>
              <w:t>生态行动方案 (2023-2025 年)</w:t>
            </w:r>
          </w:p>
        </w:tc>
        <w:tc>
          <w:tcPr>
            <w:tcW w:w="2127" w:type="dxa"/>
          </w:tcPr>
          <w:p w14:paraId="5A6A6096" w14:textId="77777777" w:rsidR="004A519B" w:rsidRDefault="004A519B" w:rsidP="00010920">
            <w:pPr>
              <w:jc w:val="center"/>
              <w:rPr>
                <w:rFonts w:ascii="楷体" w:eastAsia="楷体" w:hAnsi="楷体" w:hint="eastAsia"/>
                <w:sz w:val="21"/>
                <w:szCs w:val="22"/>
              </w:rPr>
            </w:pPr>
            <w:r>
              <w:rPr>
                <w:rFonts w:ascii="楷体" w:eastAsia="楷体" w:hAnsi="楷体" w:hint="eastAsia"/>
                <w:sz w:val="21"/>
                <w:szCs w:val="22"/>
              </w:rPr>
              <w:t>上海市</w:t>
            </w:r>
          </w:p>
        </w:tc>
        <w:tc>
          <w:tcPr>
            <w:tcW w:w="5528" w:type="dxa"/>
          </w:tcPr>
          <w:p w14:paraId="3E082EDD" w14:textId="77777777" w:rsidR="004A519B" w:rsidRDefault="004A519B" w:rsidP="00010920">
            <w:pPr>
              <w:rPr>
                <w:rFonts w:ascii="楷体" w:eastAsia="楷体" w:hAnsi="楷体" w:hint="eastAsia"/>
                <w:sz w:val="21"/>
                <w:szCs w:val="22"/>
              </w:rPr>
            </w:pPr>
            <w:r w:rsidRPr="00134AF1">
              <w:rPr>
                <w:rFonts w:ascii="楷体" w:eastAsia="楷体" w:hAnsi="楷体"/>
                <w:sz w:val="21"/>
                <w:szCs w:val="22"/>
              </w:rPr>
              <w:t>到 2025 年，</w:t>
            </w:r>
            <w:proofErr w:type="gramStart"/>
            <w:r w:rsidRPr="00134AF1">
              <w:rPr>
                <w:rFonts w:ascii="楷体" w:eastAsia="楷体" w:hAnsi="楷体"/>
                <w:sz w:val="21"/>
                <w:szCs w:val="22"/>
              </w:rPr>
              <w:t>新片区算力供给</w:t>
            </w:r>
            <w:proofErr w:type="gramEnd"/>
            <w:r w:rsidRPr="00134AF1">
              <w:rPr>
                <w:rFonts w:ascii="楷体" w:eastAsia="楷体" w:hAnsi="楷体"/>
                <w:sz w:val="21"/>
                <w:szCs w:val="22"/>
              </w:rPr>
              <w:t>形成以智算算力为主、</w:t>
            </w:r>
            <w:proofErr w:type="gramStart"/>
            <w:r w:rsidRPr="00134AF1">
              <w:rPr>
                <w:rFonts w:ascii="楷体" w:eastAsia="楷体" w:hAnsi="楷体"/>
                <w:sz w:val="21"/>
                <w:szCs w:val="22"/>
              </w:rPr>
              <w:t>基础算力和</w:t>
            </w:r>
            <w:proofErr w:type="gramEnd"/>
            <w:r w:rsidRPr="00134AF1">
              <w:rPr>
                <w:rFonts w:ascii="楷体" w:eastAsia="楷体" w:hAnsi="楷体"/>
                <w:sz w:val="21"/>
                <w:szCs w:val="22"/>
              </w:rPr>
              <w:t>超算算力协同的</w:t>
            </w:r>
            <w:proofErr w:type="gramStart"/>
            <w:r w:rsidRPr="00134AF1">
              <w:rPr>
                <w:rFonts w:ascii="楷体" w:eastAsia="楷体" w:hAnsi="楷体"/>
                <w:sz w:val="21"/>
                <w:szCs w:val="22"/>
              </w:rPr>
              <w:t>多元算力供给</w:t>
            </w:r>
            <w:proofErr w:type="gramEnd"/>
            <w:r w:rsidRPr="00134AF1">
              <w:rPr>
                <w:rFonts w:ascii="楷体" w:eastAsia="楷体" w:hAnsi="楷体"/>
                <w:sz w:val="21"/>
                <w:szCs w:val="22"/>
              </w:rPr>
              <w:t xml:space="preserve">体系，总算力超过 5EFLOPS (FP32)，AI </w:t>
            </w:r>
            <w:proofErr w:type="gramStart"/>
            <w:r w:rsidRPr="00134AF1">
              <w:rPr>
                <w:rFonts w:ascii="楷体" w:eastAsia="楷体" w:hAnsi="楷体"/>
                <w:sz w:val="21"/>
                <w:szCs w:val="22"/>
              </w:rPr>
              <w:t>算力占</w:t>
            </w:r>
            <w:proofErr w:type="gramEnd"/>
            <w:r w:rsidRPr="00134AF1">
              <w:rPr>
                <w:rFonts w:ascii="楷体" w:eastAsia="楷体" w:hAnsi="楷体"/>
                <w:sz w:val="21"/>
                <w:szCs w:val="22"/>
              </w:rPr>
              <w:t>比达到 80%，新建数据中心 PUE 控制在 1.25 以内</w:t>
            </w:r>
          </w:p>
        </w:tc>
      </w:tr>
      <w:tr w:rsidR="004A519B" w14:paraId="52FFBF86" w14:textId="77777777" w:rsidTr="00010920">
        <w:tc>
          <w:tcPr>
            <w:tcW w:w="2268" w:type="dxa"/>
          </w:tcPr>
          <w:p w14:paraId="5B3F3298" w14:textId="77777777" w:rsidR="004A519B" w:rsidRPr="00134AF1" w:rsidRDefault="004A519B" w:rsidP="00010920">
            <w:pPr>
              <w:jc w:val="center"/>
              <w:rPr>
                <w:rFonts w:ascii="楷体" w:eastAsia="楷体" w:hAnsi="楷体" w:hint="eastAsia"/>
                <w:sz w:val="21"/>
                <w:szCs w:val="22"/>
              </w:rPr>
            </w:pPr>
            <w:r w:rsidRPr="00134AF1">
              <w:rPr>
                <w:rFonts w:ascii="楷体" w:eastAsia="楷体" w:hAnsi="楷体"/>
                <w:sz w:val="21"/>
                <w:szCs w:val="22"/>
              </w:rPr>
              <w:t>面向全国</w:t>
            </w:r>
            <w:proofErr w:type="gramStart"/>
            <w:r w:rsidRPr="00134AF1">
              <w:rPr>
                <w:rFonts w:ascii="楷体" w:eastAsia="楷体" w:hAnsi="楷体"/>
                <w:sz w:val="21"/>
                <w:szCs w:val="22"/>
              </w:rPr>
              <w:t>的算力保障</w:t>
            </w:r>
            <w:proofErr w:type="gramEnd"/>
            <w:r w:rsidRPr="00134AF1">
              <w:rPr>
                <w:rFonts w:ascii="楷体" w:eastAsia="楷体" w:hAnsi="楷体"/>
                <w:sz w:val="21"/>
                <w:szCs w:val="22"/>
              </w:rPr>
              <w:t>基地建设规划</w:t>
            </w:r>
          </w:p>
        </w:tc>
        <w:tc>
          <w:tcPr>
            <w:tcW w:w="2127" w:type="dxa"/>
          </w:tcPr>
          <w:p w14:paraId="2284CA76" w14:textId="77777777" w:rsidR="004A519B" w:rsidRDefault="004A519B" w:rsidP="00010920">
            <w:pPr>
              <w:jc w:val="center"/>
              <w:rPr>
                <w:rFonts w:ascii="楷体" w:eastAsia="楷体" w:hAnsi="楷体" w:hint="eastAsia"/>
                <w:sz w:val="21"/>
                <w:szCs w:val="22"/>
              </w:rPr>
            </w:pPr>
            <w:r w:rsidRPr="00134AF1">
              <w:rPr>
                <w:rFonts w:ascii="楷体" w:eastAsia="楷体" w:hAnsi="楷体"/>
                <w:sz w:val="21"/>
                <w:szCs w:val="22"/>
              </w:rPr>
              <w:t>贵州</w:t>
            </w:r>
            <w:r>
              <w:rPr>
                <w:rFonts w:ascii="楷体" w:eastAsia="楷体" w:hAnsi="楷体" w:hint="eastAsia"/>
                <w:sz w:val="21"/>
                <w:szCs w:val="22"/>
              </w:rPr>
              <w:t>省</w:t>
            </w:r>
          </w:p>
        </w:tc>
        <w:tc>
          <w:tcPr>
            <w:tcW w:w="5528" w:type="dxa"/>
          </w:tcPr>
          <w:p w14:paraId="5B57D128" w14:textId="77777777" w:rsidR="004A519B" w:rsidRDefault="004A519B" w:rsidP="00010920">
            <w:pPr>
              <w:rPr>
                <w:rFonts w:ascii="楷体" w:eastAsia="楷体" w:hAnsi="楷体" w:hint="eastAsia"/>
                <w:sz w:val="21"/>
                <w:szCs w:val="22"/>
              </w:rPr>
            </w:pPr>
            <w:r w:rsidRPr="00134AF1">
              <w:rPr>
                <w:rFonts w:ascii="楷体" w:eastAsia="楷体" w:hAnsi="楷体"/>
                <w:sz w:val="21"/>
                <w:szCs w:val="22"/>
              </w:rPr>
              <w:t>围绕高可靠、高可用目标，从备份中心提升为计算中心、效益中心，重点布局</w:t>
            </w:r>
            <w:proofErr w:type="gramStart"/>
            <w:r w:rsidRPr="00134AF1">
              <w:rPr>
                <w:rFonts w:ascii="楷体" w:eastAsia="楷体" w:hAnsi="楷体"/>
                <w:sz w:val="21"/>
                <w:szCs w:val="22"/>
              </w:rPr>
              <w:t>智算基础</w:t>
            </w:r>
            <w:proofErr w:type="gramEnd"/>
            <w:r w:rsidRPr="00134AF1">
              <w:rPr>
                <w:rFonts w:ascii="楷体" w:eastAsia="楷体" w:hAnsi="楷体"/>
                <w:sz w:val="21"/>
                <w:szCs w:val="22"/>
              </w:rPr>
              <w:t>设施，形成低时延</w:t>
            </w:r>
            <w:proofErr w:type="gramStart"/>
            <w:r w:rsidRPr="00134AF1">
              <w:rPr>
                <w:rFonts w:ascii="楷体" w:eastAsia="楷体" w:hAnsi="楷体"/>
                <w:sz w:val="21"/>
                <w:szCs w:val="22"/>
              </w:rPr>
              <w:t>人工智能算力基地</w:t>
            </w:r>
            <w:proofErr w:type="gramEnd"/>
            <w:r w:rsidRPr="00134AF1">
              <w:rPr>
                <w:rFonts w:ascii="楷体" w:eastAsia="楷体" w:hAnsi="楷体"/>
                <w:sz w:val="21"/>
                <w:szCs w:val="22"/>
              </w:rPr>
              <w:t>、全国低成本中心、高安全中心，到 2024 年通用算力、智算算力、超算算力的总规模达到 5EFLOPS</w:t>
            </w:r>
          </w:p>
        </w:tc>
      </w:tr>
    </w:tbl>
    <w:p w14:paraId="38636946" w14:textId="77777777" w:rsidR="004A519B" w:rsidRPr="0093680D" w:rsidRDefault="004A519B" w:rsidP="004A519B">
      <w:pPr>
        <w:rPr>
          <w:rFonts w:ascii="楷体" w:eastAsia="楷体" w:hAnsi="楷体" w:hint="eastAsia"/>
          <w:sz w:val="21"/>
          <w:szCs w:val="22"/>
        </w:rPr>
      </w:pPr>
      <w:r>
        <w:rPr>
          <w:rFonts w:ascii="楷体" w:eastAsia="楷体" w:hAnsi="楷体" w:hint="eastAsia"/>
          <w:sz w:val="21"/>
          <w:szCs w:val="22"/>
        </w:rPr>
        <w:t>信息来源：银河证券</w:t>
      </w:r>
    </w:p>
    <w:p w14:paraId="073F93AA" w14:textId="77777777" w:rsidR="004A519B" w:rsidRDefault="004A519B">
      <w:pPr>
        <w:rPr>
          <w:rFonts w:hint="eastAsia"/>
        </w:rPr>
      </w:pPr>
    </w:p>
    <w:p w14:paraId="6E8F84ED" w14:textId="48B2810F" w:rsidR="004A519B" w:rsidRDefault="001D687A">
      <w:pPr>
        <w:rPr>
          <w:rFonts w:hint="eastAsia"/>
        </w:rPr>
      </w:pPr>
      <w:r>
        <w:rPr>
          <w:rFonts w:hint="eastAsia"/>
        </w:rPr>
        <w:t>3.2 供给侧</w:t>
      </w:r>
    </w:p>
    <w:p w14:paraId="6CD7C7BD" w14:textId="6356F2F7" w:rsidR="00465C8F" w:rsidRDefault="00465C8F">
      <w:pPr>
        <w:rPr>
          <w:rFonts w:hint="eastAsia"/>
        </w:rPr>
      </w:pPr>
      <w:r>
        <w:rPr>
          <w:rFonts w:hint="eastAsia"/>
        </w:rPr>
        <w:t>3.2.1 竞争格局集中</w:t>
      </w:r>
    </w:p>
    <w:p w14:paraId="055E348B" w14:textId="77777777" w:rsidR="00CE30B9" w:rsidRDefault="00CE30B9">
      <w:pPr>
        <w:rPr>
          <w:rFonts w:hint="eastAsia"/>
        </w:rPr>
      </w:pPr>
    </w:p>
    <w:p w14:paraId="7E6C10A5" w14:textId="77777777" w:rsidR="00CE30B9" w:rsidRDefault="00CE30B9">
      <w:pPr>
        <w:rPr>
          <w:rFonts w:hint="eastAsia"/>
        </w:rPr>
      </w:pPr>
    </w:p>
    <w:p w14:paraId="0B594736" w14:textId="77777777" w:rsidR="00CE30B9" w:rsidRDefault="00CE30B9">
      <w:pPr>
        <w:rPr>
          <w:rFonts w:hint="eastAsia"/>
        </w:rPr>
      </w:pPr>
    </w:p>
    <w:p w14:paraId="5249D3A4" w14:textId="77777777" w:rsidR="00CE30B9" w:rsidRDefault="00CE30B9">
      <w:pPr>
        <w:rPr>
          <w:rFonts w:hint="eastAsia"/>
        </w:rPr>
      </w:pPr>
    </w:p>
    <w:p w14:paraId="118F884D" w14:textId="093DFEEA" w:rsidR="00CE30B9" w:rsidRDefault="00CE30B9">
      <w:pPr>
        <w:rPr>
          <w:rFonts w:hint="eastAsia"/>
        </w:rPr>
      </w:pPr>
      <w:r>
        <w:rPr>
          <w:rFonts w:hint="eastAsia"/>
        </w:rPr>
        <w:t>扩张情况如何</w:t>
      </w:r>
    </w:p>
    <w:p w14:paraId="3621C96A" w14:textId="77777777" w:rsidR="00CE539B" w:rsidRDefault="00CE539B">
      <w:pPr>
        <w:rPr>
          <w:rFonts w:hint="eastAsia"/>
        </w:rPr>
      </w:pPr>
    </w:p>
    <w:p w14:paraId="3198B574" w14:textId="5D2357BD" w:rsidR="00CE539B" w:rsidRDefault="00CE539B">
      <w:pPr>
        <w:rPr>
          <w:rFonts w:hint="eastAsia"/>
        </w:rPr>
      </w:pPr>
      <w:r>
        <w:rPr>
          <w:rFonts w:hint="eastAsia"/>
        </w:rPr>
        <w:t>供给分析</w:t>
      </w:r>
    </w:p>
    <w:p w14:paraId="529E1BB1" w14:textId="77777777" w:rsidR="00CE539B" w:rsidRDefault="00CE539B" w:rsidP="00CE539B">
      <w:pPr>
        <w:rPr>
          <w:rFonts w:hint="eastAsia"/>
        </w:rPr>
      </w:pPr>
      <w:r>
        <w:rPr>
          <w:rFonts w:hint="eastAsia"/>
        </w:rPr>
        <w:t>核心景气度判断：当前及未来 1-3 年，行业供给是紧平衡、过剩还是短缺？边际变化的方向和拐点在哪里？</w:t>
      </w:r>
    </w:p>
    <w:p w14:paraId="16993835" w14:textId="77777777" w:rsidR="00CE539B" w:rsidRDefault="00CE539B" w:rsidP="00CE539B">
      <w:pPr>
        <w:rPr>
          <w:rFonts w:hint="eastAsia"/>
        </w:rPr>
      </w:pPr>
      <w:r>
        <w:rPr>
          <w:rFonts w:hint="eastAsia"/>
        </w:rPr>
        <w:t>盈利持续性判断：产能扩张 / 收缩的节奏，会不会打破当前供需格局？是否会出现产能过剩导致的价格战、盈利下滑，或是产能约束带来的价格持续上行？</w:t>
      </w:r>
    </w:p>
    <w:p w14:paraId="0F0E1A1B" w14:textId="77777777" w:rsidR="00CE539B" w:rsidRDefault="00CE539B" w:rsidP="00CE539B">
      <w:pPr>
        <w:rPr>
          <w:rFonts w:hint="eastAsia"/>
        </w:rPr>
      </w:pPr>
      <w:r>
        <w:rPr>
          <w:rFonts w:hint="eastAsia"/>
        </w:rPr>
        <w:t>护城河与估值安全边际判断：行业供给壁垒到底有多高？新进入者能否快速放量？头部厂商能否维持市场份额和定价权？</w:t>
      </w:r>
    </w:p>
    <w:p w14:paraId="2B0C30E9" w14:textId="77777777" w:rsidR="00CE539B" w:rsidRDefault="00CE539B" w:rsidP="00CE539B">
      <w:pPr>
        <w:rPr>
          <w:rFonts w:hint="eastAsia"/>
        </w:rPr>
      </w:pPr>
      <w:r>
        <w:rPr>
          <w:rFonts w:hint="eastAsia"/>
        </w:rPr>
        <w:t>价格走势预判：行业产品价格的底部和顶部在哪里？边际产能盈亏线决定的价格支撑位、产能天花板决定的价格压力位分别是多少？</w:t>
      </w:r>
    </w:p>
    <w:p w14:paraId="1D87313C" w14:textId="2DE112BD" w:rsidR="00CE539B" w:rsidRDefault="00CE539B" w:rsidP="00CE539B">
      <w:r>
        <w:rPr>
          <w:rFonts w:hint="eastAsia"/>
        </w:rPr>
        <w:lastRenderedPageBreak/>
        <w:t>短期择时判断：库存周期处于什么阶段？会不会带来短期供给冲击 / 供需错配？库存去化 / 补库的拐点何时到来？</w:t>
      </w:r>
    </w:p>
    <w:p w14:paraId="5119ADE2" w14:textId="77777777" w:rsidR="000114B0" w:rsidRDefault="000114B0" w:rsidP="00CE539B"/>
    <w:p w14:paraId="22BBD69E" w14:textId="47BAB705" w:rsidR="000114B0" w:rsidRDefault="000114B0" w:rsidP="000114B0">
      <w:pPr>
        <w:pStyle w:val="1"/>
      </w:pPr>
      <w:r>
        <w:rPr>
          <w:rFonts w:hint="eastAsia"/>
        </w:rPr>
        <w:t>相关ETF概况</w:t>
      </w:r>
    </w:p>
    <w:p w14:paraId="11AF9F1C" w14:textId="610C1CE5" w:rsidR="000114B0" w:rsidRDefault="000114B0" w:rsidP="00F52CBB">
      <w:pPr>
        <w:pStyle w:val="2"/>
      </w:pPr>
      <w:r>
        <w:rPr>
          <w:rFonts w:hint="eastAsia"/>
        </w:rPr>
        <w:t xml:space="preserve">.1 </w:t>
      </w:r>
      <w:r w:rsidR="00C33770">
        <w:rPr>
          <w:rFonts w:hint="eastAsia"/>
        </w:rPr>
        <w:t>通信ETF华夏（515050.SH）</w:t>
      </w:r>
    </w:p>
    <w:p w14:paraId="0FB6D2E4" w14:textId="3507D543" w:rsidR="00F52CBB" w:rsidRPr="00F52CBB" w:rsidRDefault="00F52CBB" w:rsidP="00F52CBB">
      <w:pPr>
        <w:pStyle w:val="3"/>
        <w:rPr>
          <w:rFonts w:hint="eastAsia"/>
        </w:rPr>
      </w:pPr>
      <w:r>
        <w:rPr>
          <w:rFonts w:hint="eastAsia"/>
        </w:rPr>
        <w:t>.1.1 概况</w:t>
      </w:r>
    </w:p>
    <w:p w14:paraId="123174A1" w14:textId="77777777" w:rsidR="00EA44A5" w:rsidRDefault="00EA44A5" w:rsidP="00EA44A5">
      <w:pPr>
        <w:pStyle w:val="af3"/>
      </w:pPr>
      <w:r>
        <w:rPr>
          <w:rFonts w:hint="eastAsia"/>
        </w:rPr>
        <w:t>表：</w:t>
      </w:r>
      <w:r>
        <w:rPr>
          <w:rFonts w:hint="eastAsia"/>
        </w:rPr>
        <w:t>ETF</w:t>
      </w:r>
      <w:r>
        <w:rPr>
          <w:rFonts w:hint="eastAsia"/>
        </w:rPr>
        <w:t>基本信息（</w:t>
      </w:r>
      <w:r w:rsidRPr="00AE40FB">
        <w:rPr>
          <w:rFonts w:hint="eastAsia"/>
        </w:rPr>
        <w:t>2025</w:t>
      </w:r>
      <w:r w:rsidRPr="00AE40FB">
        <w:rPr>
          <w:rFonts w:hint="eastAsia"/>
        </w:rPr>
        <w:t>年</w:t>
      </w:r>
      <w:r>
        <w:rPr>
          <w:rFonts w:hint="eastAsia"/>
        </w:rPr>
        <w:t>11</w:t>
      </w:r>
      <w:r w:rsidRPr="00AE40FB">
        <w:rPr>
          <w:rFonts w:hint="eastAsia"/>
        </w:rPr>
        <w:t>月</w:t>
      </w:r>
      <w:r>
        <w:rPr>
          <w:rFonts w:hint="eastAsia"/>
        </w:rPr>
        <w:t>24</w:t>
      </w:r>
      <w:r w:rsidRPr="00AE40FB">
        <w:rPr>
          <w:rFonts w:hint="eastAsia"/>
        </w:rPr>
        <w:t>日</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A44A5" w:rsidRPr="003C5AB6" w14:paraId="487A2951" w14:textId="77777777" w:rsidTr="006E42CE">
        <w:tc>
          <w:tcPr>
            <w:tcW w:w="833" w:type="pct"/>
            <w:tcMar>
              <w:top w:w="30" w:type="dxa"/>
              <w:left w:w="75" w:type="dxa"/>
              <w:bottom w:w="30" w:type="dxa"/>
              <w:right w:w="75" w:type="dxa"/>
            </w:tcMar>
            <w:vAlign w:val="center"/>
            <w:hideMark/>
          </w:tcPr>
          <w:p w14:paraId="0E540801" w14:textId="77777777" w:rsidR="00EA44A5" w:rsidRPr="003C5AB6" w:rsidRDefault="00EA44A5" w:rsidP="006E42CE">
            <w:pPr>
              <w:pStyle w:val="af3"/>
            </w:pPr>
            <w:r w:rsidRPr="003C5AB6">
              <w:rPr>
                <w:rFonts w:hint="eastAsia"/>
              </w:rPr>
              <w:t>基金全称</w:t>
            </w:r>
          </w:p>
        </w:tc>
        <w:tc>
          <w:tcPr>
            <w:tcW w:w="1667" w:type="pct"/>
            <w:tcMar>
              <w:top w:w="30" w:type="dxa"/>
              <w:left w:w="75" w:type="dxa"/>
              <w:bottom w:w="30" w:type="dxa"/>
              <w:right w:w="75" w:type="dxa"/>
            </w:tcMar>
            <w:vAlign w:val="center"/>
            <w:hideMark/>
          </w:tcPr>
          <w:p w14:paraId="48C3B4BA" w14:textId="2FAC92BE" w:rsidR="00EA44A5" w:rsidRPr="003C5AB6" w:rsidRDefault="0015546B" w:rsidP="006E42CE">
            <w:pPr>
              <w:pStyle w:val="af3"/>
            </w:pPr>
            <w:r w:rsidRPr="0015546B">
              <w:rPr>
                <w:rFonts w:hint="eastAsia"/>
              </w:rPr>
              <w:t>华夏中证</w:t>
            </w:r>
            <w:r w:rsidRPr="0015546B">
              <w:rPr>
                <w:rFonts w:hint="eastAsia"/>
              </w:rPr>
              <w:t>5G</w:t>
            </w:r>
            <w:r w:rsidRPr="0015546B">
              <w:rPr>
                <w:rFonts w:hint="eastAsia"/>
              </w:rPr>
              <w:t>通信主题交易型开放式指数证券投资基金</w:t>
            </w:r>
          </w:p>
        </w:tc>
        <w:tc>
          <w:tcPr>
            <w:tcW w:w="834" w:type="pct"/>
            <w:tcMar>
              <w:top w:w="30" w:type="dxa"/>
              <w:left w:w="75" w:type="dxa"/>
              <w:bottom w:w="30" w:type="dxa"/>
              <w:right w:w="75" w:type="dxa"/>
            </w:tcMar>
            <w:vAlign w:val="center"/>
            <w:hideMark/>
          </w:tcPr>
          <w:p w14:paraId="16F91D6A" w14:textId="77777777" w:rsidR="00EA44A5" w:rsidRPr="003C5AB6" w:rsidRDefault="00EA44A5" w:rsidP="006E42CE">
            <w:pPr>
              <w:pStyle w:val="af3"/>
            </w:pPr>
            <w:r w:rsidRPr="003C5AB6">
              <w:rPr>
                <w:rFonts w:hint="eastAsia"/>
              </w:rPr>
              <w:t>基金简称</w:t>
            </w:r>
          </w:p>
        </w:tc>
        <w:tc>
          <w:tcPr>
            <w:tcW w:w="1667" w:type="pct"/>
            <w:tcMar>
              <w:top w:w="30" w:type="dxa"/>
              <w:left w:w="75" w:type="dxa"/>
              <w:bottom w:w="30" w:type="dxa"/>
              <w:right w:w="75" w:type="dxa"/>
            </w:tcMar>
            <w:vAlign w:val="center"/>
            <w:hideMark/>
          </w:tcPr>
          <w:p w14:paraId="6DEA16D0" w14:textId="71F09854" w:rsidR="00EA44A5" w:rsidRPr="003C5AB6" w:rsidRDefault="0015546B" w:rsidP="006E42CE">
            <w:pPr>
              <w:pStyle w:val="af3"/>
            </w:pPr>
            <w:r w:rsidRPr="0015546B">
              <w:rPr>
                <w:rFonts w:hint="eastAsia"/>
              </w:rPr>
              <w:t>5GETF</w:t>
            </w:r>
          </w:p>
        </w:tc>
      </w:tr>
      <w:tr w:rsidR="00EA44A5" w:rsidRPr="003C5AB6" w14:paraId="2893D564" w14:textId="77777777" w:rsidTr="006E42CE">
        <w:tc>
          <w:tcPr>
            <w:tcW w:w="833" w:type="pct"/>
            <w:tcMar>
              <w:top w:w="30" w:type="dxa"/>
              <w:left w:w="75" w:type="dxa"/>
              <w:bottom w:w="30" w:type="dxa"/>
              <w:right w:w="75" w:type="dxa"/>
            </w:tcMar>
            <w:vAlign w:val="center"/>
            <w:hideMark/>
          </w:tcPr>
          <w:p w14:paraId="118FD6BB" w14:textId="77777777" w:rsidR="00EA44A5" w:rsidRPr="003C5AB6" w:rsidRDefault="00EA44A5" w:rsidP="006E42CE">
            <w:pPr>
              <w:pStyle w:val="af3"/>
            </w:pPr>
            <w:r w:rsidRPr="003C5AB6">
              <w:rPr>
                <w:rFonts w:hint="eastAsia"/>
              </w:rPr>
              <w:t>基金代码</w:t>
            </w:r>
          </w:p>
        </w:tc>
        <w:tc>
          <w:tcPr>
            <w:tcW w:w="1667" w:type="pct"/>
            <w:tcMar>
              <w:top w:w="30" w:type="dxa"/>
              <w:left w:w="75" w:type="dxa"/>
              <w:bottom w:w="30" w:type="dxa"/>
              <w:right w:w="75" w:type="dxa"/>
            </w:tcMar>
            <w:vAlign w:val="center"/>
            <w:hideMark/>
          </w:tcPr>
          <w:p w14:paraId="562D704A" w14:textId="77777777" w:rsidR="00EA44A5" w:rsidRPr="003C5AB6" w:rsidRDefault="00EA44A5" w:rsidP="006E42CE">
            <w:pPr>
              <w:pStyle w:val="af3"/>
            </w:pPr>
            <w:r w:rsidRPr="003C5AB6">
              <w:rPr>
                <w:rFonts w:hint="eastAsia"/>
              </w:rPr>
              <w:t>159755(</w:t>
            </w:r>
            <w:r w:rsidRPr="003C5AB6">
              <w:rPr>
                <w:rFonts w:hint="eastAsia"/>
              </w:rPr>
              <w:t>主代码</w:t>
            </w:r>
            <w:r w:rsidRPr="003C5AB6">
              <w:rPr>
                <w:rFonts w:hint="eastAsia"/>
              </w:rPr>
              <w:t>)</w:t>
            </w:r>
          </w:p>
        </w:tc>
        <w:tc>
          <w:tcPr>
            <w:tcW w:w="834" w:type="pct"/>
            <w:tcMar>
              <w:top w:w="30" w:type="dxa"/>
              <w:left w:w="75" w:type="dxa"/>
              <w:bottom w:w="30" w:type="dxa"/>
              <w:right w:w="75" w:type="dxa"/>
            </w:tcMar>
            <w:vAlign w:val="center"/>
            <w:hideMark/>
          </w:tcPr>
          <w:p w14:paraId="2839B51B" w14:textId="77777777" w:rsidR="00EA44A5" w:rsidRPr="003C5AB6" w:rsidRDefault="00EA44A5" w:rsidP="006E42CE">
            <w:pPr>
              <w:pStyle w:val="af3"/>
            </w:pPr>
            <w:r w:rsidRPr="003C5AB6">
              <w:rPr>
                <w:rFonts w:hint="eastAsia"/>
              </w:rPr>
              <w:t>基金类型</w:t>
            </w:r>
          </w:p>
        </w:tc>
        <w:tc>
          <w:tcPr>
            <w:tcW w:w="1667" w:type="pct"/>
            <w:tcMar>
              <w:top w:w="30" w:type="dxa"/>
              <w:left w:w="75" w:type="dxa"/>
              <w:bottom w:w="30" w:type="dxa"/>
              <w:right w:w="75" w:type="dxa"/>
            </w:tcMar>
            <w:vAlign w:val="center"/>
            <w:hideMark/>
          </w:tcPr>
          <w:p w14:paraId="48E587B4" w14:textId="6364EF92" w:rsidR="00EA44A5" w:rsidRPr="003C5AB6" w:rsidRDefault="0015546B" w:rsidP="006E42CE">
            <w:pPr>
              <w:pStyle w:val="af3"/>
            </w:pPr>
            <w:r w:rsidRPr="0015546B">
              <w:rPr>
                <w:rFonts w:hint="eastAsia"/>
              </w:rPr>
              <w:t>被动指数型股票基金</w:t>
            </w:r>
          </w:p>
        </w:tc>
      </w:tr>
      <w:tr w:rsidR="00EA44A5" w:rsidRPr="003C5AB6" w14:paraId="2D70EE69" w14:textId="77777777" w:rsidTr="006E42CE">
        <w:tc>
          <w:tcPr>
            <w:tcW w:w="833" w:type="pct"/>
            <w:tcMar>
              <w:top w:w="30" w:type="dxa"/>
              <w:left w:w="75" w:type="dxa"/>
              <w:bottom w:w="30" w:type="dxa"/>
              <w:right w:w="75" w:type="dxa"/>
            </w:tcMar>
            <w:vAlign w:val="center"/>
            <w:hideMark/>
          </w:tcPr>
          <w:p w14:paraId="4A6E1E5E" w14:textId="77777777" w:rsidR="00EA44A5" w:rsidRPr="003C5AB6" w:rsidRDefault="00EA44A5" w:rsidP="006E42CE">
            <w:pPr>
              <w:pStyle w:val="af3"/>
            </w:pPr>
            <w:r w:rsidRPr="003C5AB6">
              <w:rPr>
                <w:rFonts w:hint="eastAsia"/>
              </w:rPr>
              <w:t>发行日期</w:t>
            </w:r>
          </w:p>
        </w:tc>
        <w:tc>
          <w:tcPr>
            <w:tcW w:w="1667" w:type="pct"/>
            <w:tcMar>
              <w:top w:w="30" w:type="dxa"/>
              <w:left w:w="75" w:type="dxa"/>
              <w:bottom w:w="30" w:type="dxa"/>
              <w:right w:w="75" w:type="dxa"/>
            </w:tcMar>
            <w:vAlign w:val="center"/>
            <w:hideMark/>
          </w:tcPr>
          <w:p w14:paraId="7D8FC919" w14:textId="1426D766" w:rsidR="00EA44A5" w:rsidRPr="003C5AB6" w:rsidRDefault="00EA44A5" w:rsidP="006E42CE">
            <w:pPr>
              <w:pStyle w:val="af3"/>
            </w:pPr>
            <w:r w:rsidRPr="003C5AB6">
              <w:rPr>
                <w:rFonts w:hint="eastAsia"/>
              </w:rPr>
              <w:t>20</w:t>
            </w:r>
            <w:r w:rsidR="0015546B">
              <w:rPr>
                <w:rFonts w:hint="eastAsia"/>
              </w:rPr>
              <w:t>19</w:t>
            </w:r>
            <w:r w:rsidRPr="003C5AB6">
              <w:rPr>
                <w:rFonts w:hint="eastAsia"/>
              </w:rPr>
              <w:t>年</w:t>
            </w:r>
            <w:r w:rsidR="00DB01BD">
              <w:rPr>
                <w:rFonts w:hint="eastAsia"/>
              </w:rPr>
              <w:t>10</w:t>
            </w:r>
            <w:r w:rsidRPr="003C5AB6">
              <w:rPr>
                <w:rFonts w:hint="eastAsia"/>
              </w:rPr>
              <w:t>月</w:t>
            </w:r>
            <w:r w:rsidR="00DB01BD">
              <w:rPr>
                <w:rFonts w:hint="eastAsia"/>
              </w:rPr>
              <w:t>16</w:t>
            </w:r>
            <w:r w:rsidRPr="003C5AB6">
              <w:rPr>
                <w:rFonts w:hint="eastAsia"/>
              </w:rPr>
              <w:t>日</w:t>
            </w:r>
          </w:p>
        </w:tc>
        <w:tc>
          <w:tcPr>
            <w:tcW w:w="834" w:type="pct"/>
            <w:tcMar>
              <w:top w:w="30" w:type="dxa"/>
              <w:left w:w="75" w:type="dxa"/>
              <w:bottom w:w="30" w:type="dxa"/>
              <w:right w:w="75" w:type="dxa"/>
            </w:tcMar>
            <w:vAlign w:val="center"/>
            <w:hideMark/>
          </w:tcPr>
          <w:p w14:paraId="1022B2D4" w14:textId="77777777" w:rsidR="00EA44A5" w:rsidRPr="003C5AB6" w:rsidRDefault="00EA44A5" w:rsidP="006E42CE">
            <w:pPr>
              <w:pStyle w:val="af3"/>
            </w:pPr>
            <w:r w:rsidRPr="003C5AB6">
              <w:rPr>
                <w:rFonts w:hint="eastAsia"/>
              </w:rPr>
              <w:t>成立日期</w:t>
            </w:r>
            <w:r w:rsidRPr="003C5AB6">
              <w:rPr>
                <w:rFonts w:hint="eastAsia"/>
              </w:rPr>
              <w:t>/</w:t>
            </w:r>
            <w:r w:rsidRPr="003C5AB6">
              <w:rPr>
                <w:rFonts w:hint="eastAsia"/>
              </w:rPr>
              <w:t>规模</w:t>
            </w:r>
          </w:p>
        </w:tc>
        <w:tc>
          <w:tcPr>
            <w:tcW w:w="1667" w:type="pct"/>
            <w:tcMar>
              <w:top w:w="30" w:type="dxa"/>
              <w:left w:w="75" w:type="dxa"/>
              <w:bottom w:w="30" w:type="dxa"/>
              <w:right w:w="75" w:type="dxa"/>
            </w:tcMar>
            <w:vAlign w:val="center"/>
            <w:hideMark/>
          </w:tcPr>
          <w:p w14:paraId="1E33347A" w14:textId="2B79EB2C" w:rsidR="00EA44A5" w:rsidRPr="003C5AB6" w:rsidRDefault="00DB01BD" w:rsidP="006E42CE">
            <w:pPr>
              <w:pStyle w:val="af3"/>
            </w:pPr>
            <w:r w:rsidRPr="003C5AB6">
              <w:rPr>
                <w:rFonts w:hint="eastAsia"/>
              </w:rPr>
              <w:t>20</w:t>
            </w:r>
            <w:r>
              <w:rPr>
                <w:rFonts w:hint="eastAsia"/>
              </w:rPr>
              <w:t>19</w:t>
            </w:r>
            <w:r w:rsidRPr="003C5AB6">
              <w:rPr>
                <w:rFonts w:hint="eastAsia"/>
              </w:rPr>
              <w:t>年</w:t>
            </w:r>
            <w:r>
              <w:rPr>
                <w:rFonts w:hint="eastAsia"/>
              </w:rPr>
              <w:t>9</w:t>
            </w:r>
            <w:r w:rsidRPr="003C5AB6">
              <w:rPr>
                <w:rFonts w:hint="eastAsia"/>
              </w:rPr>
              <w:t>月</w:t>
            </w:r>
            <w:r>
              <w:rPr>
                <w:rFonts w:hint="eastAsia"/>
              </w:rPr>
              <w:t>1</w:t>
            </w:r>
            <w:r>
              <w:rPr>
                <w:rFonts w:hint="eastAsia"/>
              </w:rPr>
              <w:t>7</w:t>
            </w:r>
            <w:r w:rsidRPr="003C5AB6">
              <w:rPr>
                <w:rFonts w:hint="eastAsia"/>
              </w:rPr>
              <w:t>日</w:t>
            </w:r>
            <w:r w:rsidR="00EA44A5" w:rsidRPr="003C5AB6">
              <w:rPr>
                <w:rFonts w:hint="eastAsia"/>
              </w:rPr>
              <w:t>/</w:t>
            </w:r>
            <w:r w:rsidR="006777B0">
              <w:rPr>
                <w:rFonts w:hint="eastAsia"/>
              </w:rPr>
              <w:t>41.53</w:t>
            </w:r>
            <w:r w:rsidR="00EA44A5" w:rsidRPr="003C5AB6">
              <w:rPr>
                <w:rFonts w:hint="eastAsia"/>
              </w:rPr>
              <w:t>亿份</w:t>
            </w:r>
          </w:p>
        </w:tc>
      </w:tr>
      <w:tr w:rsidR="00EA44A5" w:rsidRPr="003C5AB6" w14:paraId="61C1EBC5" w14:textId="77777777" w:rsidTr="006E42CE">
        <w:tc>
          <w:tcPr>
            <w:tcW w:w="833" w:type="pct"/>
            <w:tcMar>
              <w:top w:w="30" w:type="dxa"/>
              <w:left w:w="75" w:type="dxa"/>
              <w:bottom w:w="30" w:type="dxa"/>
              <w:right w:w="75" w:type="dxa"/>
            </w:tcMar>
            <w:vAlign w:val="center"/>
            <w:hideMark/>
          </w:tcPr>
          <w:p w14:paraId="6076ED90" w14:textId="77777777" w:rsidR="00EA44A5" w:rsidRPr="003C5AB6" w:rsidRDefault="00EA44A5" w:rsidP="006E42CE">
            <w:pPr>
              <w:pStyle w:val="af3"/>
            </w:pPr>
            <w:r w:rsidRPr="003C5AB6">
              <w:rPr>
                <w:rFonts w:hint="eastAsia"/>
              </w:rPr>
              <w:t>资产规模</w:t>
            </w:r>
          </w:p>
        </w:tc>
        <w:tc>
          <w:tcPr>
            <w:tcW w:w="1667" w:type="pct"/>
            <w:tcMar>
              <w:top w:w="30" w:type="dxa"/>
              <w:left w:w="75" w:type="dxa"/>
              <w:bottom w:w="30" w:type="dxa"/>
              <w:right w:w="75" w:type="dxa"/>
            </w:tcMar>
            <w:vAlign w:val="center"/>
            <w:hideMark/>
          </w:tcPr>
          <w:p w14:paraId="4D8488B9" w14:textId="649E6CB3" w:rsidR="00EA44A5" w:rsidRPr="003C5AB6" w:rsidRDefault="00EA44A5" w:rsidP="006E42CE">
            <w:pPr>
              <w:pStyle w:val="af3"/>
            </w:pPr>
            <w:r w:rsidRPr="003C5AB6">
              <w:rPr>
                <w:rFonts w:hint="eastAsia"/>
              </w:rPr>
              <w:t>1</w:t>
            </w:r>
            <w:r w:rsidR="006E036B">
              <w:rPr>
                <w:rFonts w:hint="eastAsia"/>
              </w:rPr>
              <w:t>00.76</w:t>
            </w:r>
            <w:r w:rsidRPr="003C5AB6">
              <w:rPr>
                <w:rFonts w:hint="eastAsia"/>
              </w:rPr>
              <w:t>亿元</w:t>
            </w:r>
            <w:r w:rsidRPr="003C5AB6">
              <w:rPr>
                <w:rFonts w:hint="eastAsia"/>
              </w:rPr>
              <w:t>/</w:t>
            </w:r>
            <w:r w:rsidRPr="003C5AB6">
              <w:rPr>
                <w:rFonts w:hint="eastAsia"/>
              </w:rPr>
              <w:t>（截止至：</w:t>
            </w:r>
            <w:r w:rsidRPr="003C5AB6">
              <w:rPr>
                <w:rFonts w:hint="eastAsia"/>
              </w:rPr>
              <w:t>202</w:t>
            </w:r>
            <w:r w:rsidR="006E036B">
              <w:rPr>
                <w:rFonts w:hint="eastAsia"/>
              </w:rPr>
              <w:t>6</w:t>
            </w:r>
            <w:r w:rsidRPr="003C5AB6">
              <w:rPr>
                <w:rFonts w:hint="eastAsia"/>
              </w:rPr>
              <w:t>年</w:t>
            </w:r>
            <w:r w:rsidR="006E036B">
              <w:rPr>
                <w:rFonts w:hint="eastAsia"/>
              </w:rPr>
              <w:t>04</w:t>
            </w:r>
            <w:r w:rsidRPr="003C5AB6">
              <w:rPr>
                <w:rFonts w:hint="eastAsia"/>
              </w:rPr>
              <w:t>月</w:t>
            </w:r>
            <w:r w:rsidRPr="003C5AB6">
              <w:rPr>
                <w:rFonts w:hint="eastAsia"/>
              </w:rPr>
              <w:t>21</w:t>
            </w:r>
            <w:r w:rsidRPr="003C5AB6">
              <w:rPr>
                <w:rFonts w:hint="eastAsia"/>
              </w:rPr>
              <w:t>日）</w:t>
            </w:r>
          </w:p>
        </w:tc>
        <w:tc>
          <w:tcPr>
            <w:tcW w:w="834" w:type="pct"/>
            <w:tcMar>
              <w:top w:w="30" w:type="dxa"/>
              <w:left w:w="75" w:type="dxa"/>
              <w:bottom w:w="30" w:type="dxa"/>
              <w:right w:w="75" w:type="dxa"/>
            </w:tcMar>
            <w:vAlign w:val="center"/>
            <w:hideMark/>
          </w:tcPr>
          <w:p w14:paraId="707E121F" w14:textId="77777777" w:rsidR="00EA44A5" w:rsidRPr="003C5AB6" w:rsidRDefault="00EA44A5" w:rsidP="006E42CE">
            <w:pPr>
              <w:pStyle w:val="af3"/>
            </w:pPr>
            <w:r w:rsidRPr="003C5AB6">
              <w:rPr>
                <w:rFonts w:hint="eastAsia"/>
              </w:rPr>
              <w:t>份额规模</w:t>
            </w:r>
          </w:p>
        </w:tc>
        <w:tc>
          <w:tcPr>
            <w:tcW w:w="1667" w:type="pct"/>
            <w:tcMar>
              <w:top w:w="30" w:type="dxa"/>
              <w:left w:w="75" w:type="dxa"/>
              <w:bottom w:w="30" w:type="dxa"/>
              <w:right w:w="75" w:type="dxa"/>
            </w:tcMar>
            <w:vAlign w:val="center"/>
            <w:hideMark/>
          </w:tcPr>
          <w:p w14:paraId="2F8A2533" w14:textId="12049A4A" w:rsidR="00EA44A5" w:rsidRPr="003C5AB6" w:rsidRDefault="006E036B" w:rsidP="006E42CE">
            <w:pPr>
              <w:pStyle w:val="af3"/>
            </w:pPr>
            <w:r>
              <w:rPr>
                <w:rFonts w:hint="eastAsia"/>
              </w:rPr>
              <w:t>34.27</w:t>
            </w:r>
            <w:r w:rsidR="00EA44A5" w:rsidRPr="003C5AB6">
              <w:rPr>
                <w:rFonts w:hint="eastAsia"/>
              </w:rPr>
              <w:t>亿份</w:t>
            </w:r>
            <w:r w:rsidR="00EA44A5" w:rsidRPr="003C5AB6">
              <w:rPr>
                <w:rFonts w:hint="eastAsia"/>
              </w:rPr>
              <w:t>/</w:t>
            </w:r>
            <w:r w:rsidR="00EA44A5" w:rsidRPr="003C5AB6">
              <w:rPr>
                <w:rFonts w:hint="eastAsia"/>
              </w:rPr>
              <w:t>（截止至：</w:t>
            </w:r>
            <w:r w:rsidR="00EA44A5" w:rsidRPr="003C5AB6">
              <w:rPr>
                <w:rFonts w:hint="eastAsia"/>
              </w:rPr>
              <w:t>202</w:t>
            </w:r>
            <w:r>
              <w:rPr>
                <w:rFonts w:hint="eastAsia"/>
              </w:rPr>
              <w:t>6</w:t>
            </w:r>
            <w:r w:rsidR="00EA44A5" w:rsidRPr="003C5AB6">
              <w:rPr>
                <w:rFonts w:hint="eastAsia"/>
              </w:rPr>
              <w:t>年</w:t>
            </w:r>
            <w:r>
              <w:rPr>
                <w:rFonts w:hint="eastAsia"/>
              </w:rPr>
              <w:t>04</w:t>
            </w:r>
            <w:r w:rsidR="00EA44A5" w:rsidRPr="003C5AB6">
              <w:rPr>
                <w:rFonts w:hint="eastAsia"/>
              </w:rPr>
              <w:t>月</w:t>
            </w:r>
            <w:r w:rsidR="00EA44A5" w:rsidRPr="003C5AB6">
              <w:rPr>
                <w:rFonts w:hint="eastAsia"/>
              </w:rPr>
              <w:t>21</w:t>
            </w:r>
            <w:r w:rsidR="00EA44A5" w:rsidRPr="003C5AB6">
              <w:rPr>
                <w:rFonts w:hint="eastAsia"/>
              </w:rPr>
              <w:t>日）</w:t>
            </w:r>
          </w:p>
        </w:tc>
      </w:tr>
      <w:tr w:rsidR="00EA44A5" w:rsidRPr="003C5AB6" w14:paraId="46670B85" w14:textId="77777777" w:rsidTr="006E42CE">
        <w:tc>
          <w:tcPr>
            <w:tcW w:w="833" w:type="pct"/>
            <w:tcMar>
              <w:top w:w="30" w:type="dxa"/>
              <w:left w:w="75" w:type="dxa"/>
              <w:bottom w:w="30" w:type="dxa"/>
              <w:right w:w="75" w:type="dxa"/>
            </w:tcMar>
            <w:vAlign w:val="center"/>
            <w:hideMark/>
          </w:tcPr>
          <w:p w14:paraId="677EC107" w14:textId="77777777" w:rsidR="00EA44A5" w:rsidRPr="003C5AB6" w:rsidRDefault="00EA44A5" w:rsidP="006E42CE">
            <w:pPr>
              <w:pStyle w:val="af3"/>
            </w:pPr>
            <w:r w:rsidRPr="003C5AB6">
              <w:rPr>
                <w:rFonts w:hint="eastAsia"/>
              </w:rPr>
              <w:t>基金管理人</w:t>
            </w:r>
          </w:p>
        </w:tc>
        <w:tc>
          <w:tcPr>
            <w:tcW w:w="1667" w:type="pct"/>
            <w:tcMar>
              <w:top w:w="30" w:type="dxa"/>
              <w:left w:w="75" w:type="dxa"/>
              <w:bottom w:w="30" w:type="dxa"/>
              <w:right w:w="75" w:type="dxa"/>
            </w:tcMar>
            <w:vAlign w:val="center"/>
            <w:hideMark/>
          </w:tcPr>
          <w:p w14:paraId="04C008EE" w14:textId="44303162" w:rsidR="00EA44A5" w:rsidRPr="003C5AB6" w:rsidRDefault="00DB01BD" w:rsidP="006E42CE">
            <w:pPr>
              <w:pStyle w:val="af3"/>
            </w:pPr>
            <w:r>
              <w:rPr>
                <w:rFonts w:hint="eastAsia"/>
              </w:rPr>
              <w:t>华夏</w:t>
            </w:r>
            <w:r w:rsidR="00EA44A5" w:rsidRPr="003C5AB6">
              <w:rPr>
                <w:rFonts w:hint="eastAsia"/>
              </w:rPr>
              <w:t>基金</w:t>
            </w:r>
          </w:p>
        </w:tc>
        <w:tc>
          <w:tcPr>
            <w:tcW w:w="834" w:type="pct"/>
            <w:tcMar>
              <w:top w:w="30" w:type="dxa"/>
              <w:left w:w="75" w:type="dxa"/>
              <w:bottom w:w="30" w:type="dxa"/>
              <w:right w:w="75" w:type="dxa"/>
            </w:tcMar>
            <w:vAlign w:val="center"/>
            <w:hideMark/>
          </w:tcPr>
          <w:p w14:paraId="56234EB4" w14:textId="77777777" w:rsidR="00EA44A5" w:rsidRPr="003C5AB6" w:rsidRDefault="00EA44A5" w:rsidP="006E42CE">
            <w:pPr>
              <w:pStyle w:val="af3"/>
            </w:pPr>
            <w:r w:rsidRPr="003C5AB6">
              <w:rPr>
                <w:rFonts w:hint="eastAsia"/>
              </w:rPr>
              <w:t>基金托管人</w:t>
            </w:r>
          </w:p>
        </w:tc>
        <w:tc>
          <w:tcPr>
            <w:tcW w:w="1667" w:type="pct"/>
            <w:tcMar>
              <w:top w:w="30" w:type="dxa"/>
              <w:left w:w="75" w:type="dxa"/>
              <w:bottom w:w="30" w:type="dxa"/>
              <w:right w:w="75" w:type="dxa"/>
            </w:tcMar>
            <w:vAlign w:val="center"/>
            <w:hideMark/>
          </w:tcPr>
          <w:p w14:paraId="238F2ABB" w14:textId="709AEFE0" w:rsidR="00EA44A5" w:rsidRPr="003C5AB6" w:rsidRDefault="00DB01BD" w:rsidP="006E42CE">
            <w:pPr>
              <w:pStyle w:val="af3"/>
            </w:pPr>
            <w:r>
              <w:rPr>
                <w:rFonts w:hint="eastAsia"/>
              </w:rPr>
              <w:t>中国</w:t>
            </w:r>
            <w:r w:rsidR="00EA44A5" w:rsidRPr="003C5AB6">
              <w:rPr>
                <w:rFonts w:hint="eastAsia"/>
              </w:rPr>
              <w:t>银行</w:t>
            </w:r>
          </w:p>
        </w:tc>
      </w:tr>
      <w:tr w:rsidR="00EA44A5" w:rsidRPr="003C5AB6" w14:paraId="0394021A" w14:textId="77777777" w:rsidTr="006E42CE">
        <w:tc>
          <w:tcPr>
            <w:tcW w:w="833" w:type="pct"/>
            <w:tcMar>
              <w:top w:w="30" w:type="dxa"/>
              <w:left w:w="75" w:type="dxa"/>
              <w:bottom w:w="30" w:type="dxa"/>
              <w:right w:w="75" w:type="dxa"/>
            </w:tcMar>
            <w:vAlign w:val="center"/>
            <w:hideMark/>
          </w:tcPr>
          <w:p w14:paraId="7A31C102" w14:textId="77777777" w:rsidR="00EA44A5" w:rsidRPr="003C5AB6" w:rsidRDefault="00EA44A5" w:rsidP="006E42CE">
            <w:pPr>
              <w:pStyle w:val="af3"/>
            </w:pPr>
            <w:r w:rsidRPr="003C5AB6">
              <w:rPr>
                <w:rFonts w:hint="eastAsia"/>
              </w:rPr>
              <w:t>基金经理人</w:t>
            </w:r>
          </w:p>
        </w:tc>
        <w:tc>
          <w:tcPr>
            <w:tcW w:w="1667" w:type="pct"/>
            <w:tcMar>
              <w:top w:w="30" w:type="dxa"/>
              <w:left w:w="75" w:type="dxa"/>
              <w:bottom w:w="30" w:type="dxa"/>
              <w:right w:w="75" w:type="dxa"/>
            </w:tcMar>
            <w:vAlign w:val="center"/>
            <w:hideMark/>
          </w:tcPr>
          <w:p w14:paraId="61C665CE" w14:textId="37FB33A5" w:rsidR="00EA44A5" w:rsidRPr="003C5AB6" w:rsidRDefault="00324209" w:rsidP="006E42CE">
            <w:pPr>
              <w:pStyle w:val="af3"/>
            </w:pPr>
            <w:r>
              <w:rPr>
                <w:rFonts w:hint="eastAsia"/>
              </w:rPr>
              <w:t>李俊</w:t>
            </w:r>
          </w:p>
        </w:tc>
        <w:tc>
          <w:tcPr>
            <w:tcW w:w="834" w:type="pct"/>
            <w:tcMar>
              <w:top w:w="30" w:type="dxa"/>
              <w:left w:w="75" w:type="dxa"/>
              <w:bottom w:w="30" w:type="dxa"/>
              <w:right w:w="75" w:type="dxa"/>
            </w:tcMar>
            <w:vAlign w:val="center"/>
            <w:hideMark/>
          </w:tcPr>
          <w:p w14:paraId="133C8840" w14:textId="77777777" w:rsidR="00EA44A5" w:rsidRPr="003C5AB6" w:rsidRDefault="00EA44A5" w:rsidP="006E42CE">
            <w:pPr>
              <w:pStyle w:val="af3"/>
            </w:pPr>
            <w:r w:rsidRPr="003C5AB6">
              <w:rPr>
                <w:rFonts w:hint="eastAsia"/>
              </w:rPr>
              <w:t>成立来分红</w:t>
            </w:r>
          </w:p>
        </w:tc>
        <w:tc>
          <w:tcPr>
            <w:tcW w:w="1667" w:type="pct"/>
            <w:tcMar>
              <w:top w:w="30" w:type="dxa"/>
              <w:left w:w="75" w:type="dxa"/>
              <w:bottom w:w="30" w:type="dxa"/>
              <w:right w:w="75" w:type="dxa"/>
            </w:tcMar>
            <w:vAlign w:val="center"/>
            <w:hideMark/>
          </w:tcPr>
          <w:p w14:paraId="1443AEC2" w14:textId="77777777" w:rsidR="00EA44A5" w:rsidRPr="003C5AB6" w:rsidRDefault="00EA44A5" w:rsidP="006E42CE">
            <w:pPr>
              <w:pStyle w:val="af3"/>
            </w:pPr>
            <w:r>
              <w:rPr>
                <w:rFonts w:hint="eastAsia"/>
              </w:rPr>
              <w:t>*</w:t>
            </w:r>
          </w:p>
        </w:tc>
      </w:tr>
      <w:tr w:rsidR="00EA44A5" w:rsidRPr="003C5AB6" w14:paraId="3F0293F7" w14:textId="77777777" w:rsidTr="006E42CE">
        <w:tc>
          <w:tcPr>
            <w:tcW w:w="833" w:type="pct"/>
            <w:tcMar>
              <w:top w:w="30" w:type="dxa"/>
              <w:left w:w="75" w:type="dxa"/>
              <w:bottom w:w="30" w:type="dxa"/>
              <w:right w:w="75" w:type="dxa"/>
            </w:tcMar>
            <w:vAlign w:val="center"/>
            <w:hideMark/>
          </w:tcPr>
          <w:p w14:paraId="602146B5" w14:textId="77777777" w:rsidR="00EA44A5" w:rsidRPr="003C5AB6" w:rsidRDefault="00EA44A5" w:rsidP="006E42CE">
            <w:pPr>
              <w:pStyle w:val="af3"/>
            </w:pPr>
            <w:r w:rsidRPr="003C5AB6">
              <w:rPr>
                <w:rFonts w:hint="eastAsia"/>
              </w:rPr>
              <w:t>管理费率</w:t>
            </w:r>
          </w:p>
        </w:tc>
        <w:tc>
          <w:tcPr>
            <w:tcW w:w="1667" w:type="pct"/>
            <w:tcMar>
              <w:top w:w="30" w:type="dxa"/>
              <w:left w:w="75" w:type="dxa"/>
              <w:bottom w:w="30" w:type="dxa"/>
              <w:right w:w="75" w:type="dxa"/>
            </w:tcMar>
            <w:vAlign w:val="center"/>
            <w:hideMark/>
          </w:tcPr>
          <w:p w14:paraId="77A26E7C" w14:textId="77777777" w:rsidR="00EA44A5" w:rsidRPr="003C5AB6" w:rsidRDefault="00EA44A5" w:rsidP="006E42CE">
            <w:pPr>
              <w:pStyle w:val="af3"/>
            </w:pPr>
            <w:r w:rsidRPr="003C5AB6">
              <w:rPr>
                <w:rFonts w:hint="eastAsia"/>
              </w:rPr>
              <w:t>0.50%</w:t>
            </w:r>
            <w:r w:rsidRPr="003C5AB6">
              <w:rPr>
                <w:rFonts w:hint="eastAsia"/>
              </w:rPr>
              <w:t>（每年）</w:t>
            </w:r>
          </w:p>
        </w:tc>
        <w:tc>
          <w:tcPr>
            <w:tcW w:w="834" w:type="pct"/>
            <w:tcMar>
              <w:top w:w="30" w:type="dxa"/>
              <w:left w:w="75" w:type="dxa"/>
              <w:bottom w:w="30" w:type="dxa"/>
              <w:right w:w="75" w:type="dxa"/>
            </w:tcMar>
            <w:vAlign w:val="center"/>
            <w:hideMark/>
          </w:tcPr>
          <w:p w14:paraId="2D7577FE" w14:textId="77777777" w:rsidR="00EA44A5" w:rsidRPr="003C5AB6" w:rsidRDefault="00EA44A5" w:rsidP="006E42CE">
            <w:pPr>
              <w:pStyle w:val="af3"/>
            </w:pPr>
            <w:r w:rsidRPr="003C5AB6">
              <w:rPr>
                <w:rFonts w:hint="eastAsia"/>
              </w:rPr>
              <w:t>托管费率</w:t>
            </w:r>
          </w:p>
        </w:tc>
        <w:tc>
          <w:tcPr>
            <w:tcW w:w="1667" w:type="pct"/>
            <w:tcMar>
              <w:top w:w="30" w:type="dxa"/>
              <w:left w:w="75" w:type="dxa"/>
              <w:bottom w:w="30" w:type="dxa"/>
              <w:right w:w="75" w:type="dxa"/>
            </w:tcMar>
            <w:vAlign w:val="center"/>
            <w:hideMark/>
          </w:tcPr>
          <w:p w14:paraId="0E892950" w14:textId="77777777" w:rsidR="00EA44A5" w:rsidRPr="003C5AB6" w:rsidRDefault="00EA44A5" w:rsidP="006E42CE">
            <w:pPr>
              <w:pStyle w:val="af3"/>
            </w:pPr>
            <w:r w:rsidRPr="003C5AB6">
              <w:rPr>
                <w:rFonts w:hint="eastAsia"/>
              </w:rPr>
              <w:t>0.10%</w:t>
            </w:r>
            <w:r w:rsidRPr="003C5AB6">
              <w:rPr>
                <w:rFonts w:hint="eastAsia"/>
              </w:rPr>
              <w:t>（每年）</w:t>
            </w:r>
          </w:p>
        </w:tc>
      </w:tr>
      <w:tr w:rsidR="00EA44A5" w:rsidRPr="003C5AB6" w14:paraId="55FD2099" w14:textId="77777777" w:rsidTr="006E42CE">
        <w:tc>
          <w:tcPr>
            <w:tcW w:w="833" w:type="pct"/>
            <w:tcMar>
              <w:top w:w="30" w:type="dxa"/>
              <w:left w:w="75" w:type="dxa"/>
              <w:bottom w:w="30" w:type="dxa"/>
              <w:right w:w="75" w:type="dxa"/>
            </w:tcMar>
            <w:vAlign w:val="center"/>
            <w:hideMark/>
          </w:tcPr>
          <w:p w14:paraId="60F34385" w14:textId="77777777" w:rsidR="00EA44A5" w:rsidRPr="003C5AB6" w:rsidRDefault="00EA44A5" w:rsidP="006E42CE">
            <w:pPr>
              <w:pStyle w:val="af3"/>
            </w:pPr>
            <w:r w:rsidRPr="003C5AB6">
              <w:rPr>
                <w:rFonts w:hint="eastAsia"/>
              </w:rPr>
              <w:t>销售服务费率</w:t>
            </w:r>
          </w:p>
        </w:tc>
        <w:tc>
          <w:tcPr>
            <w:tcW w:w="1667" w:type="pct"/>
            <w:tcMar>
              <w:top w:w="30" w:type="dxa"/>
              <w:left w:w="75" w:type="dxa"/>
              <w:bottom w:w="30" w:type="dxa"/>
              <w:right w:w="75" w:type="dxa"/>
            </w:tcMar>
            <w:vAlign w:val="center"/>
            <w:hideMark/>
          </w:tcPr>
          <w:p w14:paraId="6F722885" w14:textId="77777777" w:rsidR="00EA44A5" w:rsidRPr="003C5AB6" w:rsidRDefault="00EA44A5" w:rsidP="006E42CE">
            <w:pPr>
              <w:pStyle w:val="af3"/>
            </w:pPr>
            <w:r w:rsidRPr="003C5AB6">
              <w:rPr>
                <w:rFonts w:hint="eastAsia"/>
              </w:rPr>
              <w:t>--</w:t>
            </w:r>
            <w:r w:rsidRPr="003C5AB6">
              <w:rPr>
                <w:rFonts w:hint="eastAsia"/>
              </w:rPr>
              <w:t>（每年）</w:t>
            </w:r>
          </w:p>
        </w:tc>
        <w:tc>
          <w:tcPr>
            <w:tcW w:w="834" w:type="pct"/>
            <w:tcMar>
              <w:top w:w="30" w:type="dxa"/>
              <w:left w:w="75" w:type="dxa"/>
              <w:bottom w:w="30" w:type="dxa"/>
              <w:right w:w="75" w:type="dxa"/>
            </w:tcMar>
            <w:vAlign w:val="center"/>
            <w:hideMark/>
          </w:tcPr>
          <w:p w14:paraId="0989630A" w14:textId="77777777" w:rsidR="00EA44A5" w:rsidRPr="003C5AB6" w:rsidRDefault="00EA44A5" w:rsidP="006E42CE">
            <w:pPr>
              <w:pStyle w:val="af3"/>
            </w:pPr>
            <w:r w:rsidRPr="003C5AB6">
              <w:rPr>
                <w:rFonts w:hint="eastAsia"/>
              </w:rPr>
              <w:t>跟踪标的</w:t>
            </w:r>
          </w:p>
        </w:tc>
        <w:tc>
          <w:tcPr>
            <w:tcW w:w="1667" w:type="pct"/>
            <w:tcMar>
              <w:top w:w="30" w:type="dxa"/>
              <w:left w:w="75" w:type="dxa"/>
              <w:bottom w:w="30" w:type="dxa"/>
              <w:right w:w="75" w:type="dxa"/>
            </w:tcMar>
            <w:vAlign w:val="center"/>
            <w:hideMark/>
          </w:tcPr>
          <w:p w14:paraId="76A93FAF" w14:textId="77777777" w:rsidR="00EA44A5" w:rsidRPr="003C5AB6" w:rsidRDefault="00EA44A5" w:rsidP="006E42CE">
            <w:pPr>
              <w:pStyle w:val="af3"/>
            </w:pPr>
            <w:r w:rsidRPr="003C5AB6">
              <w:rPr>
                <w:rFonts w:hint="eastAsia"/>
              </w:rPr>
              <w:t>新能电池</w:t>
            </w:r>
          </w:p>
        </w:tc>
      </w:tr>
      <w:tr w:rsidR="00EA44A5" w:rsidRPr="003C5AB6" w14:paraId="536011C2" w14:textId="77777777" w:rsidTr="006E42CE">
        <w:tc>
          <w:tcPr>
            <w:tcW w:w="833" w:type="pct"/>
            <w:tcMar>
              <w:top w:w="30" w:type="dxa"/>
              <w:left w:w="75" w:type="dxa"/>
              <w:bottom w:w="30" w:type="dxa"/>
              <w:right w:w="75" w:type="dxa"/>
            </w:tcMar>
            <w:vAlign w:val="center"/>
            <w:hideMark/>
          </w:tcPr>
          <w:p w14:paraId="6AD86984" w14:textId="77777777" w:rsidR="00EA44A5" w:rsidRPr="003C5AB6" w:rsidRDefault="00EA44A5" w:rsidP="006E42CE">
            <w:pPr>
              <w:pStyle w:val="af3"/>
            </w:pPr>
            <w:r w:rsidRPr="003C5AB6">
              <w:rPr>
                <w:rFonts w:hint="eastAsia"/>
              </w:rPr>
              <w:t>业绩比较基准</w:t>
            </w:r>
          </w:p>
        </w:tc>
        <w:tc>
          <w:tcPr>
            <w:tcW w:w="4167" w:type="pct"/>
            <w:gridSpan w:val="3"/>
            <w:tcMar>
              <w:top w:w="30" w:type="dxa"/>
              <w:left w:w="75" w:type="dxa"/>
              <w:bottom w:w="30" w:type="dxa"/>
              <w:right w:w="75" w:type="dxa"/>
            </w:tcMar>
            <w:vAlign w:val="center"/>
            <w:hideMark/>
          </w:tcPr>
          <w:p w14:paraId="0B54E84A" w14:textId="3C9E3FCF" w:rsidR="00EA44A5" w:rsidRPr="003C5AB6" w:rsidRDefault="005E7E4C" w:rsidP="006E42CE">
            <w:pPr>
              <w:pStyle w:val="af3"/>
            </w:pPr>
            <w:r w:rsidRPr="005E7E4C">
              <w:rPr>
                <w:rFonts w:hint="eastAsia"/>
              </w:rPr>
              <w:t>中证</w:t>
            </w:r>
            <w:r w:rsidRPr="005E7E4C">
              <w:rPr>
                <w:rFonts w:hint="eastAsia"/>
              </w:rPr>
              <w:t>5G</w:t>
            </w:r>
            <w:r w:rsidRPr="005E7E4C">
              <w:rPr>
                <w:rFonts w:hint="eastAsia"/>
              </w:rPr>
              <w:t>通信主题指数</w:t>
            </w:r>
          </w:p>
        </w:tc>
      </w:tr>
    </w:tbl>
    <w:p w14:paraId="27962621" w14:textId="77777777" w:rsidR="00EA44A5" w:rsidRDefault="00EA44A5" w:rsidP="00EA44A5">
      <w:pPr>
        <w:ind w:firstLine="560"/>
      </w:pPr>
    </w:p>
    <w:p w14:paraId="5E01D693" w14:textId="7CD36B6F" w:rsidR="000114B0" w:rsidRDefault="00F52CBB" w:rsidP="00C65C43">
      <w:pPr>
        <w:pStyle w:val="3"/>
      </w:pPr>
      <w:r>
        <w:rPr>
          <w:rFonts w:hint="eastAsia"/>
        </w:rPr>
        <w:t>.1.2 投资范围及策略</w:t>
      </w:r>
    </w:p>
    <w:p w14:paraId="209C92B7" w14:textId="6BEBF569" w:rsidR="00C65C43" w:rsidRDefault="00C65C43" w:rsidP="00CE539B">
      <w:r w:rsidRPr="00C65C43">
        <w:rPr>
          <w:rFonts w:hint="eastAsia"/>
        </w:rPr>
        <w:t>本基金主要采取复制法，即按照标的指数成份股及其权重构建基金的股票投资组合，并根据标的指数成份股及其权重的变动对股票投资组合进行相应地调整。</w:t>
      </w:r>
    </w:p>
    <w:tbl>
      <w:tblPr>
        <w:tblStyle w:val="af2"/>
        <w:tblW w:w="9215" w:type="dxa"/>
        <w:tblInd w:w="-431" w:type="dxa"/>
        <w:tblLook w:val="04A0" w:firstRow="1" w:lastRow="0" w:firstColumn="1" w:lastColumn="0" w:noHBand="0" w:noVBand="1"/>
      </w:tblPr>
      <w:tblGrid>
        <w:gridCol w:w="1277"/>
        <w:gridCol w:w="1276"/>
        <w:gridCol w:w="1275"/>
        <w:gridCol w:w="5387"/>
      </w:tblGrid>
      <w:tr w:rsidR="00921D9A" w:rsidRPr="00921D9A" w14:paraId="4EFC0E55" w14:textId="77777777" w:rsidTr="00921D9A">
        <w:trPr>
          <w:trHeight w:val="402"/>
        </w:trPr>
        <w:tc>
          <w:tcPr>
            <w:tcW w:w="1277" w:type="dxa"/>
            <w:noWrap/>
            <w:hideMark/>
          </w:tcPr>
          <w:p w14:paraId="12D3D60C" w14:textId="77777777" w:rsidR="00921D9A" w:rsidRPr="00921D9A" w:rsidRDefault="00921D9A" w:rsidP="00921D9A">
            <w:pPr>
              <w:rPr>
                <w:b/>
                <w:bCs/>
              </w:rPr>
            </w:pPr>
            <w:r w:rsidRPr="00921D9A">
              <w:rPr>
                <w:rFonts w:hint="eastAsia"/>
                <w:b/>
                <w:bCs/>
              </w:rPr>
              <w:t>证券代码</w:t>
            </w:r>
          </w:p>
        </w:tc>
        <w:tc>
          <w:tcPr>
            <w:tcW w:w="1276" w:type="dxa"/>
            <w:noWrap/>
            <w:hideMark/>
          </w:tcPr>
          <w:p w14:paraId="63C748B3" w14:textId="77777777" w:rsidR="00921D9A" w:rsidRPr="00921D9A" w:rsidRDefault="00921D9A">
            <w:pPr>
              <w:rPr>
                <w:rFonts w:hint="eastAsia"/>
                <w:b/>
                <w:bCs/>
              </w:rPr>
            </w:pPr>
            <w:r w:rsidRPr="00921D9A">
              <w:rPr>
                <w:rFonts w:hint="eastAsia"/>
                <w:b/>
                <w:bCs/>
              </w:rPr>
              <w:t>证券简称</w:t>
            </w:r>
          </w:p>
        </w:tc>
        <w:tc>
          <w:tcPr>
            <w:tcW w:w="1275" w:type="dxa"/>
            <w:noWrap/>
            <w:hideMark/>
          </w:tcPr>
          <w:p w14:paraId="6F3CD9A9" w14:textId="77777777" w:rsidR="00921D9A" w:rsidRPr="00921D9A" w:rsidRDefault="00921D9A">
            <w:pPr>
              <w:rPr>
                <w:rFonts w:hint="eastAsia"/>
                <w:b/>
                <w:bCs/>
              </w:rPr>
            </w:pPr>
            <w:r w:rsidRPr="00921D9A">
              <w:rPr>
                <w:rFonts w:hint="eastAsia"/>
                <w:b/>
                <w:bCs/>
              </w:rPr>
              <w:t>占基金净值比(%)</w:t>
            </w:r>
          </w:p>
        </w:tc>
        <w:tc>
          <w:tcPr>
            <w:tcW w:w="5387" w:type="dxa"/>
            <w:hideMark/>
          </w:tcPr>
          <w:p w14:paraId="0C77120C" w14:textId="77777777" w:rsidR="00921D9A" w:rsidRPr="00921D9A" w:rsidRDefault="00921D9A">
            <w:pPr>
              <w:rPr>
                <w:rFonts w:hint="eastAsia"/>
                <w:b/>
                <w:bCs/>
              </w:rPr>
            </w:pPr>
            <w:r w:rsidRPr="00921D9A">
              <w:rPr>
                <w:rFonts w:hint="eastAsia"/>
                <w:b/>
                <w:bCs/>
              </w:rPr>
              <w:t>简介</w:t>
            </w:r>
          </w:p>
        </w:tc>
      </w:tr>
      <w:tr w:rsidR="00921D9A" w:rsidRPr="00921D9A" w14:paraId="1155E683" w14:textId="77777777" w:rsidTr="00921D9A">
        <w:trPr>
          <w:trHeight w:val="855"/>
        </w:trPr>
        <w:tc>
          <w:tcPr>
            <w:tcW w:w="1277" w:type="dxa"/>
            <w:noWrap/>
            <w:hideMark/>
          </w:tcPr>
          <w:p w14:paraId="36BEA0A8" w14:textId="77777777" w:rsidR="00921D9A" w:rsidRPr="00921D9A" w:rsidRDefault="00921D9A" w:rsidP="00921D9A">
            <w:pPr>
              <w:rPr>
                <w:rFonts w:hint="eastAsia"/>
              </w:rPr>
            </w:pPr>
            <w:r w:rsidRPr="00921D9A">
              <w:rPr>
                <w:rFonts w:hint="eastAsia"/>
              </w:rPr>
              <w:t>300502.SZ</w:t>
            </w:r>
          </w:p>
        </w:tc>
        <w:tc>
          <w:tcPr>
            <w:tcW w:w="1276" w:type="dxa"/>
            <w:noWrap/>
            <w:hideMark/>
          </w:tcPr>
          <w:p w14:paraId="4A261556" w14:textId="77777777" w:rsidR="00921D9A" w:rsidRPr="00921D9A" w:rsidRDefault="00921D9A" w:rsidP="00921D9A">
            <w:pPr>
              <w:rPr>
                <w:rFonts w:hint="eastAsia"/>
              </w:rPr>
            </w:pPr>
            <w:r w:rsidRPr="00921D9A">
              <w:rPr>
                <w:rFonts w:hint="eastAsia"/>
              </w:rPr>
              <w:t>新易盛</w:t>
            </w:r>
          </w:p>
        </w:tc>
        <w:tc>
          <w:tcPr>
            <w:tcW w:w="1275" w:type="dxa"/>
            <w:noWrap/>
            <w:hideMark/>
          </w:tcPr>
          <w:p w14:paraId="320D68F2" w14:textId="77777777" w:rsidR="00921D9A" w:rsidRPr="00921D9A" w:rsidRDefault="00921D9A" w:rsidP="00921D9A">
            <w:pPr>
              <w:rPr>
                <w:rFonts w:hint="eastAsia"/>
              </w:rPr>
            </w:pPr>
            <w:r w:rsidRPr="00921D9A">
              <w:rPr>
                <w:rFonts w:hint="eastAsia"/>
              </w:rPr>
              <w:t>10.29</w:t>
            </w:r>
          </w:p>
        </w:tc>
        <w:tc>
          <w:tcPr>
            <w:tcW w:w="5387" w:type="dxa"/>
            <w:hideMark/>
          </w:tcPr>
          <w:p w14:paraId="477FEA8C" w14:textId="77777777" w:rsidR="00921D9A" w:rsidRPr="00921D9A" w:rsidRDefault="00921D9A">
            <w:pPr>
              <w:rPr>
                <w:rFonts w:hint="eastAsia"/>
              </w:rPr>
            </w:pPr>
            <w:r w:rsidRPr="00921D9A">
              <w:rPr>
                <w:rFonts w:hint="eastAsia"/>
              </w:rPr>
              <w:t>国内光模块核心供应商之一，深度布局 800G/1.6T 高速光模块，</w:t>
            </w:r>
            <w:proofErr w:type="gramStart"/>
            <w:r w:rsidRPr="00921D9A">
              <w:rPr>
                <w:rFonts w:hint="eastAsia"/>
              </w:rPr>
              <w:t>在硅光及</w:t>
            </w:r>
            <w:proofErr w:type="gramEnd"/>
            <w:r w:rsidRPr="00921D9A">
              <w:rPr>
                <w:rFonts w:hint="eastAsia"/>
              </w:rPr>
              <w:t xml:space="preserve"> LPO（线性驱动可插拔光学）技术路线具备先发优势。客户覆盖北美云厂商及国内互联网巨头，受益于 AI </w:t>
            </w:r>
            <w:proofErr w:type="gramStart"/>
            <w:r w:rsidRPr="00921D9A">
              <w:rPr>
                <w:rFonts w:hint="eastAsia"/>
              </w:rPr>
              <w:t>算力基础</w:t>
            </w:r>
            <w:proofErr w:type="gramEnd"/>
            <w:r w:rsidRPr="00921D9A">
              <w:rPr>
                <w:rFonts w:hint="eastAsia"/>
              </w:rPr>
              <w:t>设施扩容，高速产品占</w:t>
            </w:r>
            <w:proofErr w:type="gramStart"/>
            <w:r w:rsidRPr="00921D9A">
              <w:rPr>
                <w:rFonts w:hint="eastAsia"/>
              </w:rPr>
              <w:t>比持续</w:t>
            </w:r>
            <w:proofErr w:type="gramEnd"/>
            <w:r w:rsidRPr="00921D9A">
              <w:rPr>
                <w:rFonts w:hint="eastAsia"/>
              </w:rPr>
              <w:t>提升，盈利能力行业领先。</w:t>
            </w:r>
          </w:p>
        </w:tc>
      </w:tr>
      <w:tr w:rsidR="00921D9A" w:rsidRPr="00921D9A" w14:paraId="007251FC" w14:textId="77777777" w:rsidTr="00921D9A">
        <w:trPr>
          <w:trHeight w:val="855"/>
        </w:trPr>
        <w:tc>
          <w:tcPr>
            <w:tcW w:w="1277" w:type="dxa"/>
            <w:noWrap/>
            <w:hideMark/>
          </w:tcPr>
          <w:p w14:paraId="2778E76A" w14:textId="77777777" w:rsidR="00921D9A" w:rsidRPr="00921D9A" w:rsidRDefault="00921D9A" w:rsidP="00921D9A">
            <w:pPr>
              <w:rPr>
                <w:rFonts w:hint="eastAsia"/>
              </w:rPr>
            </w:pPr>
            <w:r w:rsidRPr="00921D9A">
              <w:rPr>
                <w:rFonts w:hint="eastAsia"/>
              </w:rPr>
              <w:lastRenderedPageBreak/>
              <w:t>300308.SZ</w:t>
            </w:r>
          </w:p>
        </w:tc>
        <w:tc>
          <w:tcPr>
            <w:tcW w:w="1276" w:type="dxa"/>
            <w:noWrap/>
            <w:hideMark/>
          </w:tcPr>
          <w:p w14:paraId="64528D58" w14:textId="77777777" w:rsidR="00921D9A" w:rsidRPr="00921D9A" w:rsidRDefault="00921D9A" w:rsidP="00921D9A">
            <w:pPr>
              <w:rPr>
                <w:rFonts w:hint="eastAsia"/>
              </w:rPr>
            </w:pPr>
            <w:r w:rsidRPr="00921D9A">
              <w:rPr>
                <w:rFonts w:hint="eastAsia"/>
              </w:rPr>
              <w:t>中</w:t>
            </w:r>
            <w:proofErr w:type="gramStart"/>
            <w:r w:rsidRPr="00921D9A">
              <w:rPr>
                <w:rFonts w:hint="eastAsia"/>
              </w:rPr>
              <w:t>际旭创</w:t>
            </w:r>
            <w:proofErr w:type="gramEnd"/>
          </w:p>
        </w:tc>
        <w:tc>
          <w:tcPr>
            <w:tcW w:w="1275" w:type="dxa"/>
            <w:noWrap/>
            <w:hideMark/>
          </w:tcPr>
          <w:p w14:paraId="4E055FE1" w14:textId="77777777" w:rsidR="00921D9A" w:rsidRPr="00921D9A" w:rsidRDefault="00921D9A" w:rsidP="00921D9A">
            <w:pPr>
              <w:rPr>
                <w:rFonts w:hint="eastAsia"/>
              </w:rPr>
            </w:pPr>
            <w:r w:rsidRPr="00921D9A">
              <w:rPr>
                <w:rFonts w:hint="eastAsia"/>
              </w:rPr>
              <w:t>9.4</w:t>
            </w:r>
          </w:p>
        </w:tc>
        <w:tc>
          <w:tcPr>
            <w:tcW w:w="5387" w:type="dxa"/>
            <w:hideMark/>
          </w:tcPr>
          <w:p w14:paraId="3F3C1EB1" w14:textId="77777777" w:rsidR="00921D9A" w:rsidRPr="00921D9A" w:rsidRDefault="00921D9A">
            <w:pPr>
              <w:rPr>
                <w:rFonts w:hint="eastAsia"/>
              </w:rPr>
            </w:pPr>
            <w:r w:rsidRPr="00921D9A">
              <w:rPr>
                <w:rFonts w:hint="eastAsia"/>
              </w:rPr>
              <w:t>全球光模块龙头，800G 出货</w:t>
            </w:r>
            <w:proofErr w:type="gramStart"/>
            <w:r w:rsidRPr="00921D9A">
              <w:rPr>
                <w:rFonts w:hint="eastAsia"/>
              </w:rPr>
              <w:t>量市占率</w:t>
            </w:r>
            <w:proofErr w:type="gramEnd"/>
            <w:r w:rsidRPr="00921D9A">
              <w:rPr>
                <w:rFonts w:hint="eastAsia"/>
              </w:rPr>
              <w:t xml:space="preserve">第一，1.6T </w:t>
            </w:r>
            <w:proofErr w:type="gramStart"/>
            <w:r w:rsidRPr="00921D9A">
              <w:rPr>
                <w:rFonts w:hint="eastAsia"/>
              </w:rPr>
              <w:t>硅光模块</w:t>
            </w:r>
            <w:proofErr w:type="gramEnd"/>
            <w:r w:rsidRPr="00921D9A">
              <w:rPr>
                <w:rFonts w:hint="eastAsia"/>
              </w:rPr>
              <w:t>已进入英伟达、谷歌等核心客户供应链。通过收购储翰科技</w:t>
            </w:r>
            <w:proofErr w:type="gramStart"/>
            <w:r w:rsidRPr="00921D9A">
              <w:rPr>
                <w:rFonts w:hint="eastAsia"/>
              </w:rPr>
              <w:t>完善硅光芯片</w:t>
            </w:r>
            <w:proofErr w:type="gramEnd"/>
            <w:r w:rsidRPr="00921D9A">
              <w:rPr>
                <w:rFonts w:hint="eastAsia"/>
              </w:rPr>
              <w:t>自主能力，深度绑定台积电 CMOS 代工资源。AI 驱动下，公司技术迭代与客户卡位优势显著，是 1.6T 时代</w:t>
            </w:r>
            <w:proofErr w:type="gramStart"/>
            <w:r w:rsidRPr="00921D9A">
              <w:rPr>
                <w:rFonts w:hint="eastAsia"/>
              </w:rPr>
              <w:t>最确定</w:t>
            </w:r>
            <w:proofErr w:type="gramEnd"/>
            <w:r w:rsidRPr="00921D9A">
              <w:rPr>
                <w:rFonts w:hint="eastAsia"/>
              </w:rPr>
              <w:t>的受益标的之一。</w:t>
            </w:r>
          </w:p>
        </w:tc>
      </w:tr>
      <w:tr w:rsidR="00921D9A" w:rsidRPr="00921D9A" w14:paraId="1A53E8D3" w14:textId="77777777" w:rsidTr="00921D9A">
        <w:trPr>
          <w:trHeight w:val="855"/>
        </w:trPr>
        <w:tc>
          <w:tcPr>
            <w:tcW w:w="1277" w:type="dxa"/>
            <w:noWrap/>
            <w:hideMark/>
          </w:tcPr>
          <w:p w14:paraId="3CBFD051" w14:textId="77777777" w:rsidR="00921D9A" w:rsidRPr="00921D9A" w:rsidRDefault="00921D9A" w:rsidP="00921D9A">
            <w:pPr>
              <w:rPr>
                <w:rFonts w:hint="eastAsia"/>
              </w:rPr>
            </w:pPr>
            <w:r w:rsidRPr="00921D9A">
              <w:rPr>
                <w:rFonts w:hint="eastAsia"/>
              </w:rPr>
              <w:t>002475.SZ</w:t>
            </w:r>
          </w:p>
        </w:tc>
        <w:tc>
          <w:tcPr>
            <w:tcW w:w="1276" w:type="dxa"/>
            <w:noWrap/>
            <w:hideMark/>
          </w:tcPr>
          <w:p w14:paraId="25A78DDE" w14:textId="77777777" w:rsidR="00921D9A" w:rsidRPr="00921D9A" w:rsidRDefault="00921D9A" w:rsidP="00921D9A">
            <w:pPr>
              <w:rPr>
                <w:rFonts w:hint="eastAsia"/>
              </w:rPr>
            </w:pPr>
            <w:r w:rsidRPr="00921D9A">
              <w:rPr>
                <w:rFonts w:hint="eastAsia"/>
              </w:rPr>
              <w:t>立讯精密</w:t>
            </w:r>
          </w:p>
        </w:tc>
        <w:tc>
          <w:tcPr>
            <w:tcW w:w="1275" w:type="dxa"/>
            <w:noWrap/>
            <w:hideMark/>
          </w:tcPr>
          <w:p w14:paraId="27FA45CE" w14:textId="77777777" w:rsidR="00921D9A" w:rsidRPr="00921D9A" w:rsidRDefault="00921D9A" w:rsidP="00921D9A">
            <w:pPr>
              <w:rPr>
                <w:rFonts w:hint="eastAsia"/>
              </w:rPr>
            </w:pPr>
            <w:r w:rsidRPr="00921D9A">
              <w:rPr>
                <w:rFonts w:hint="eastAsia"/>
              </w:rPr>
              <w:t>7.72</w:t>
            </w:r>
          </w:p>
        </w:tc>
        <w:tc>
          <w:tcPr>
            <w:tcW w:w="5387" w:type="dxa"/>
            <w:hideMark/>
          </w:tcPr>
          <w:p w14:paraId="4754C69A" w14:textId="77777777" w:rsidR="00921D9A" w:rsidRPr="00921D9A" w:rsidRDefault="00921D9A">
            <w:pPr>
              <w:rPr>
                <w:rFonts w:hint="eastAsia"/>
              </w:rPr>
            </w:pPr>
            <w:r w:rsidRPr="00921D9A">
              <w:rPr>
                <w:rFonts w:hint="eastAsia"/>
              </w:rPr>
              <w:t>消费电子精密制造龙头，业务边界持续向汽车电子、通信互联延伸。在光通信领域布局 AOC（有源光缆）及高速连接器，为数据中心内部互联提供一站</w:t>
            </w:r>
            <w:proofErr w:type="gramStart"/>
            <w:r w:rsidRPr="00921D9A">
              <w:rPr>
                <w:rFonts w:hint="eastAsia"/>
              </w:rPr>
              <w:t>式解决</w:t>
            </w:r>
            <w:proofErr w:type="gramEnd"/>
            <w:r w:rsidRPr="00921D9A">
              <w:rPr>
                <w:rFonts w:hint="eastAsia"/>
              </w:rPr>
              <w:t>方案。凭借精密制造能力与苹果供应链管理经验，具备向更高附加值光互联组件渗透的潜力。</w:t>
            </w:r>
          </w:p>
        </w:tc>
      </w:tr>
      <w:tr w:rsidR="00921D9A" w:rsidRPr="00921D9A" w14:paraId="738583CE" w14:textId="77777777" w:rsidTr="00921D9A">
        <w:trPr>
          <w:trHeight w:val="855"/>
        </w:trPr>
        <w:tc>
          <w:tcPr>
            <w:tcW w:w="1277" w:type="dxa"/>
            <w:noWrap/>
            <w:hideMark/>
          </w:tcPr>
          <w:p w14:paraId="2017A931" w14:textId="77777777" w:rsidR="00921D9A" w:rsidRPr="00921D9A" w:rsidRDefault="00921D9A" w:rsidP="00921D9A">
            <w:pPr>
              <w:rPr>
                <w:rFonts w:hint="eastAsia"/>
              </w:rPr>
            </w:pPr>
            <w:r w:rsidRPr="00921D9A">
              <w:rPr>
                <w:rFonts w:hint="eastAsia"/>
              </w:rPr>
              <w:t>601138.SH</w:t>
            </w:r>
          </w:p>
        </w:tc>
        <w:tc>
          <w:tcPr>
            <w:tcW w:w="1276" w:type="dxa"/>
            <w:noWrap/>
            <w:hideMark/>
          </w:tcPr>
          <w:p w14:paraId="46C27BAA" w14:textId="77777777" w:rsidR="00921D9A" w:rsidRPr="00921D9A" w:rsidRDefault="00921D9A" w:rsidP="00921D9A">
            <w:pPr>
              <w:rPr>
                <w:rFonts w:hint="eastAsia"/>
              </w:rPr>
            </w:pPr>
            <w:r w:rsidRPr="00921D9A">
              <w:rPr>
                <w:rFonts w:hint="eastAsia"/>
              </w:rPr>
              <w:t>工业富联</w:t>
            </w:r>
          </w:p>
        </w:tc>
        <w:tc>
          <w:tcPr>
            <w:tcW w:w="1275" w:type="dxa"/>
            <w:noWrap/>
            <w:hideMark/>
          </w:tcPr>
          <w:p w14:paraId="2E0F11CF" w14:textId="77777777" w:rsidR="00921D9A" w:rsidRPr="00921D9A" w:rsidRDefault="00921D9A" w:rsidP="00921D9A">
            <w:pPr>
              <w:rPr>
                <w:rFonts w:hint="eastAsia"/>
              </w:rPr>
            </w:pPr>
            <w:r w:rsidRPr="00921D9A">
              <w:rPr>
                <w:rFonts w:hint="eastAsia"/>
              </w:rPr>
              <w:t>6.67</w:t>
            </w:r>
          </w:p>
        </w:tc>
        <w:tc>
          <w:tcPr>
            <w:tcW w:w="5387" w:type="dxa"/>
            <w:hideMark/>
          </w:tcPr>
          <w:p w14:paraId="132AFF01" w14:textId="77777777" w:rsidR="00921D9A" w:rsidRPr="00921D9A" w:rsidRDefault="00921D9A">
            <w:pPr>
              <w:rPr>
                <w:rFonts w:hint="eastAsia"/>
              </w:rPr>
            </w:pPr>
            <w:r w:rsidRPr="00921D9A">
              <w:rPr>
                <w:rFonts w:hint="eastAsia"/>
              </w:rPr>
              <w:t>全球电子制造服务（EMS）巨头，深度绑定</w:t>
            </w:r>
            <w:proofErr w:type="gramStart"/>
            <w:r w:rsidRPr="00921D9A">
              <w:rPr>
                <w:rFonts w:hint="eastAsia"/>
              </w:rPr>
              <w:t>英伟达</w:t>
            </w:r>
            <w:proofErr w:type="gramEnd"/>
            <w:r w:rsidRPr="00921D9A">
              <w:rPr>
                <w:rFonts w:hint="eastAsia"/>
              </w:rPr>
              <w:t xml:space="preserve"> AI 服务器代工业务，覆盖 GPU 模组、HGX 基板及整机组装。随着</w:t>
            </w:r>
            <w:proofErr w:type="gramStart"/>
            <w:r w:rsidRPr="00921D9A">
              <w:rPr>
                <w:rFonts w:hint="eastAsia"/>
              </w:rPr>
              <w:t>英伟达</w:t>
            </w:r>
            <w:proofErr w:type="gramEnd"/>
            <w:r w:rsidRPr="00921D9A">
              <w:rPr>
                <w:rFonts w:hint="eastAsia"/>
              </w:rPr>
              <w:t xml:space="preserve"> Blackwell/Rubin 平台放量，公司作为核心代工厂直接受益于 AI 服务器出货量激增，同时向上游光互联、液冷等环节延伸布局。</w:t>
            </w:r>
          </w:p>
        </w:tc>
      </w:tr>
      <w:tr w:rsidR="00921D9A" w:rsidRPr="00921D9A" w14:paraId="1938CA4B" w14:textId="77777777" w:rsidTr="00921D9A">
        <w:trPr>
          <w:trHeight w:val="855"/>
        </w:trPr>
        <w:tc>
          <w:tcPr>
            <w:tcW w:w="1277" w:type="dxa"/>
            <w:noWrap/>
            <w:hideMark/>
          </w:tcPr>
          <w:p w14:paraId="641E69C0" w14:textId="77777777" w:rsidR="00921D9A" w:rsidRPr="00921D9A" w:rsidRDefault="00921D9A" w:rsidP="00921D9A">
            <w:pPr>
              <w:rPr>
                <w:rFonts w:hint="eastAsia"/>
              </w:rPr>
            </w:pPr>
            <w:r w:rsidRPr="00921D9A">
              <w:rPr>
                <w:rFonts w:hint="eastAsia"/>
              </w:rPr>
              <w:t>603986.SH</w:t>
            </w:r>
          </w:p>
        </w:tc>
        <w:tc>
          <w:tcPr>
            <w:tcW w:w="1276" w:type="dxa"/>
            <w:noWrap/>
            <w:hideMark/>
          </w:tcPr>
          <w:p w14:paraId="7DCBC496" w14:textId="77777777" w:rsidR="00921D9A" w:rsidRPr="00921D9A" w:rsidRDefault="00921D9A" w:rsidP="00921D9A">
            <w:pPr>
              <w:rPr>
                <w:rFonts w:hint="eastAsia"/>
              </w:rPr>
            </w:pPr>
            <w:proofErr w:type="gramStart"/>
            <w:r w:rsidRPr="00921D9A">
              <w:rPr>
                <w:rFonts w:hint="eastAsia"/>
              </w:rPr>
              <w:t>兆易创新</w:t>
            </w:r>
            <w:proofErr w:type="gramEnd"/>
          </w:p>
        </w:tc>
        <w:tc>
          <w:tcPr>
            <w:tcW w:w="1275" w:type="dxa"/>
            <w:noWrap/>
            <w:hideMark/>
          </w:tcPr>
          <w:p w14:paraId="0D41A688" w14:textId="77777777" w:rsidR="00921D9A" w:rsidRPr="00921D9A" w:rsidRDefault="00921D9A" w:rsidP="00921D9A">
            <w:pPr>
              <w:rPr>
                <w:rFonts w:hint="eastAsia"/>
              </w:rPr>
            </w:pPr>
            <w:r w:rsidRPr="00921D9A">
              <w:rPr>
                <w:rFonts w:hint="eastAsia"/>
              </w:rPr>
              <w:t>5.18</w:t>
            </w:r>
          </w:p>
        </w:tc>
        <w:tc>
          <w:tcPr>
            <w:tcW w:w="5387" w:type="dxa"/>
            <w:hideMark/>
          </w:tcPr>
          <w:p w14:paraId="2A9E6295" w14:textId="77777777" w:rsidR="00921D9A" w:rsidRPr="00921D9A" w:rsidRDefault="00921D9A">
            <w:pPr>
              <w:rPr>
                <w:rFonts w:hint="eastAsia"/>
              </w:rPr>
            </w:pPr>
            <w:r w:rsidRPr="00921D9A">
              <w:rPr>
                <w:rFonts w:hint="eastAsia"/>
              </w:rPr>
              <w:t>国内存储与 MCU 双龙头，Nor Flash 全球前三，自</w:t>
            </w:r>
            <w:proofErr w:type="gramStart"/>
            <w:r w:rsidRPr="00921D9A">
              <w:rPr>
                <w:rFonts w:hint="eastAsia"/>
              </w:rPr>
              <w:t>研</w:t>
            </w:r>
            <w:proofErr w:type="gramEnd"/>
            <w:r w:rsidRPr="00921D9A">
              <w:rPr>
                <w:rFonts w:hint="eastAsia"/>
              </w:rPr>
              <w:t xml:space="preserve"> DRAM 与利基型存储产品持续突破。AI 终端与边缘计算带动高容量存储需求，公司车</w:t>
            </w:r>
            <w:proofErr w:type="gramStart"/>
            <w:r w:rsidRPr="00921D9A">
              <w:rPr>
                <w:rFonts w:hint="eastAsia"/>
              </w:rPr>
              <w:t>规</w:t>
            </w:r>
            <w:proofErr w:type="gramEnd"/>
            <w:r w:rsidRPr="00921D9A">
              <w:rPr>
                <w:rFonts w:hint="eastAsia"/>
              </w:rPr>
              <w:t xml:space="preserve">级 MCU 与存储方案已进入主流车企及工业客户。虽非光通信直接标的，但受益于 AI </w:t>
            </w:r>
            <w:proofErr w:type="gramStart"/>
            <w:r w:rsidRPr="00921D9A">
              <w:rPr>
                <w:rFonts w:hint="eastAsia"/>
              </w:rPr>
              <w:t>算力全</w:t>
            </w:r>
            <w:proofErr w:type="gramEnd"/>
            <w:r w:rsidRPr="00921D9A">
              <w:rPr>
                <w:rFonts w:hint="eastAsia"/>
              </w:rPr>
              <w:t>链条的存储配套需求。</w:t>
            </w:r>
          </w:p>
        </w:tc>
      </w:tr>
      <w:tr w:rsidR="00921D9A" w:rsidRPr="00921D9A" w14:paraId="10BC2F92" w14:textId="77777777" w:rsidTr="00921D9A">
        <w:trPr>
          <w:trHeight w:val="855"/>
        </w:trPr>
        <w:tc>
          <w:tcPr>
            <w:tcW w:w="1277" w:type="dxa"/>
            <w:noWrap/>
            <w:hideMark/>
          </w:tcPr>
          <w:p w14:paraId="32B562C2" w14:textId="77777777" w:rsidR="00921D9A" w:rsidRPr="00921D9A" w:rsidRDefault="00921D9A" w:rsidP="00921D9A">
            <w:pPr>
              <w:rPr>
                <w:rFonts w:hint="eastAsia"/>
              </w:rPr>
            </w:pPr>
            <w:r w:rsidRPr="00921D9A">
              <w:rPr>
                <w:rFonts w:hint="eastAsia"/>
              </w:rPr>
              <w:t>300394.SZ</w:t>
            </w:r>
          </w:p>
        </w:tc>
        <w:tc>
          <w:tcPr>
            <w:tcW w:w="1276" w:type="dxa"/>
            <w:noWrap/>
            <w:hideMark/>
          </w:tcPr>
          <w:p w14:paraId="739A7933" w14:textId="77777777" w:rsidR="00921D9A" w:rsidRPr="00921D9A" w:rsidRDefault="00921D9A" w:rsidP="00921D9A">
            <w:pPr>
              <w:rPr>
                <w:rFonts w:hint="eastAsia"/>
              </w:rPr>
            </w:pPr>
            <w:proofErr w:type="gramStart"/>
            <w:r w:rsidRPr="00921D9A">
              <w:rPr>
                <w:rFonts w:hint="eastAsia"/>
              </w:rPr>
              <w:t>天孚通信</w:t>
            </w:r>
            <w:proofErr w:type="gramEnd"/>
          </w:p>
        </w:tc>
        <w:tc>
          <w:tcPr>
            <w:tcW w:w="1275" w:type="dxa"/>
            <w:noWrap/>
            <w:hideMark/>
          </w:tcPr>
          <w:p w14:paraId="082899BC" w14:textId="77777777" w:rsidR="00921D9A" w:rsidRPr="00921D9A" w:rsidRDefault="00921D9A" w:rsidP="00921D9A">
            <w:pPr>
              <w:rPr>
                <w:rFonts w:hint="eastAsia"/>
              </w:rPr>
            </w:pPr>
            <w:r w:rsidRPr="00921D9A">
              <w:rPr>
                <w:rFonts w:hint="eastAsia"/>
              </w:rPr>
              <w:t>4.57</w:t>
            </w:r>
          </w:p>
        </w:tc>
        <w:tc>
          <w:tcPr>
            <w:tcW w:w="5387" w:type="dxa"/>
            <w:hideMark/>
          </w:tcPr>
          <w:p w14:paraId="189E6CAF" w14:textId="77777777" w:rsidR="00921D9A" w:rsidRPr="00921D9A" w:rsidRDefault="00921D9A">
            <w:pPr>
              <w:rPr>
                <w:rFonts w:hint="eastAsia"/>
              </w:rPr>
            </w:pPr>
            <w:r w:rsidRPr="00921D9A">
              <w:rPr>
                <w:rFonts w:hint="eastAsia"/>
              </w:rPr>
              <w:t>光器件细分领域隐形冠军，主营光引擎、光隔离器、Mux/</w:t>
            </w:r>
            <w:proofErr w:type="spellStart"/>
            <w:r w:rsidRPr="00921D9A">
              <w:rPr>
                <w:rFonts w:hint="eastAsia"/>
              </w:rPr>
              <w:t>Demux</w:t>
            </w:r>
            <w:proofErr w:type="spellEnd"/>
            <w:r w:rsidRPr="00921D9A">
              <w:rPr>
                <w:rFonts w:hint="eastAsia"/>
              </w:rPr>
              <w:t xml:space="preserve"> 等无源/有源器件。为 800G/1.6T 光模块提供核心光学组件，深度配套中</w:t>
            </w:r>
            <w:proofErr w:type="gramStart"/>
            <w:r w:rsidRPr="00921D9A">
              <w:rPr>
                <w:rFonts w:hint="eastAsia"/>
              </w:rPr>
              <w:t>际旭创</w:t>
            </w:r>
            <w:proofErr w:type="gramEnd"/>
            <w:r w:rsidRPr="00921D9A">
              <w:rPr>
                <w:rFonts w:hint="eastAsia"/>
              </w:rPr>
              <w:t>、新易盛等模块厂商。随着高速模块集成度提升，公司光引擎业务向更高价值量升级，是光模块产业链上游的关键卡位者。</w:t>
            </w:r>
          </w:p>
        </w:tc>
      </w:tr>
      <w:tr w:rsidR="00921D9A" w:rsidRPr="00921D9A" w14:paraId="584A3EE6" w14:textId="77777777" w:rsidTr="00921D9A">
        <w:trPr>
          <w:trHeight w:val="855"/>
        </w:trPr>
        <w:tc>
          <w:tcPr>
            <w:tcW w:w="1277" w:type="dxa"/>
            <w:noWrap/>
            <w:hideMark/>
          </w:tcPr>
          <w:p w14:paraId="1E79BE25" w14:textId="77777777" w:rsidR="00921D9A" w:rsidRPr="00921D9A" w:rsidRDefault="00921D9A" w:rsidP="00921D9A">
            <w:pPr>
              <w:rPr>
                <w:rFonts w:hint="eastAsia"/>
              </w:rPr>
            </w:pPr>
            <w:r w:rsidRPr="00921D9A">
              <w:rPr>
                <w:rFonts w:hint="eastAsia"/>
              </w:rPr>
              <w:t>002384.SZ</w:t>
            </w:r>
          </w:p>
        </w:tc>
        <w:tc>
          <w:tcPr>
            <w:tcW w:w="1276" w:type="dxa"/>
            <w:noWrap/>
            <w:hideMark/>
          </w:tcPr>
          <w:p w14:paraId="3F805D92" w14:textId="77777777" w:rsidR="00921D9A" w:rsidRPr="00921D9A" w:rsidRDefault="00921D9A" w:rsidP="00921D9A">
            <w:pPr>
              <w:rPr>
                <w:rFonts w:hint="eastAsia"/>
              </w:rPr>
            </w:pPr>
            <w:r w:rsidRPr="00921D9A">
              <w:rPr>
                <w:rFonts w:hint="eastAsia"/>
              </w:rPr>
              <w:t>东山精密</w:t>
            </w:r>
          </w:p>
        </w:tc>
        <w:tc>
          <w:tcPr>
            <w:tcW w:w="1275" w:type="dxa"/>
            <w:noWrap/>
            <w:hideMark/>
          </w:tcPr>
          <w:p w14:paraId="3A92727F" w14:textId="77777777" w:rsidR="00921D9A" w:rsidRPr="00921D9A" w:rsidRDefault="00921D9A" w:rsidP="00921D9A">
            <w:pPr>
              <w:rPr>
                <w:rFonts w:hint="eastAsia"/>
              </w:rPr>
            </w:pPr>
            <w:r w:rsidRPr="00921D9A">
              <w:rPr>
                <w:rFonts w:hint="eastAsia"/>
              </w:rPr>
              <w:t>4.33</w:t>
            </w:r>
          </w:p>
        </w:tc>
        <w:tc>
          <w:tcPr>
            <w:tcW w:w="5387" w:type="dxa"/>
            <w:hideMark/>
          </w:tcPr>
          <w:p w14:paraId="1F3F3E6B" w14:textId="77777777" w:rsidR="00921D9A" w:rsidRPr="00921D9A" w:rsidRDefault="00921D9A">
            <w:pPr>
              <w:rPr>
                <w:rFonts w:hint="eastAsia"/>
              </w:rPr>
            </w:pPr>
            <w:r w:rsidRPr="00921D9A">
              <w:rPr>
                <w:rFonts w:hint="eastAsia"/>
              </w:rPr>
              <w:t xml:space="preserve">PCB 及精密结构件龙头，FPC（柔性电路板）全球领先。在通信领域布局高频高速 PCB 及光电封装基板，为光模块、交换机提供关键载体。AI 服务器对高多层板、HDI </w:t>
            </w:r>
            <w:proofErr w:type="gramStart"/>
            <w:r w:rsidRPr="00921D9A">
              <w:rPr>
                <w:rFonts w:hint="eastAsia"/>
              </w:rPr>
              <w:t>板需求</w:t>
            </w:r>
            <w:proofErr w:type="gramEnd"/>
            <w:r w:rsidRPr="00921D9A">
              <w:rPr>
                <w:rFonts w:hint="eastAsia"/>
              </w:rPr>
              <w:t>激增，公司技术储备与客户结构持续向高端通信</w:t>
            </w:r>
            <w:proofErr w:type="gramStart"/>
            <w:r w:rsidRPr="00921D9A">
              <w:rPr>
                <w:rFonts w:hint="eastAsia"/>
              </w:rPr>
              <w:t>及算力基础</w:t>
            </w:r>
            <w:proofErr w:type="gramEnd"/>
            <w:r w:rsidRPr="00921D9A">
              <w:rPr>
                <w:rFonts w:hint="eastAsia"/>
              </w:rPr>
              <w:t>设施迁移。</w:t>
            </w:r>
          </w:p>
        </w:tc>
      </w:tr>
      <w:tr w:rsidR="00921D9A" w:rsidRPr="00921D9A" w14:paraId="51F2B7B4" w14:textId="77777777" w:rsidTr="00921D9A">
        <w:trPr>
          <w:trHeight w:val="855"/>
        </w:trPr>
        <w:tc>
          <w:tcPr>
            <w:tcW w:w="1277" w:type="dxa"/>
            <w:noWrap/>
            <w:hideMark/>
          </w:tcPr>
          <w:p w14:paraId="335BE7F4" w14:textId="77777777" w:rsidR="00921D9A" w:rsidRPr="00921D9A" w:rsidRDefault="00921D9A" w:rsidP="00921D9A">
            <w:pPr>
              <w:rPr>
                <w:rFonts w:hint="eastAsia"/>
              </w:rPr>
            </w:pPr>
            <w:r w:rsidRPr="00921D9A">
              <w:rPr>
                <w:rFonts w:hint="eastAsia"/>
              </w:rPr>
              <w:t>000063.SZ</w:t>
            </w:r>
          </w:p>
        </w:tc>
        <w:tc>
          <w:tcPr>
            <w:tcW w:w="1276" w:type="dxa"/>
            <w:noWrap/>
            <w:hideMark/>
          </w:tcPr>
          <w:p w14:paraId="67DE52C8" w14:textId="77777777" w:rsidR="00921D9A" w:rsidRPr="00921D9A" w:rsidRDefault="00921D9A" w:rsidP="00921D9A">
            <w:pPr>
              <w:rPr>
                <w:rFonts w:hint="eastAsia"/>
              </w:rPr>
            </w:pPr>
            <w:r w:rsidRPr="00921D9A">
              <w:rPr>
                <w:rFonts w:hint="eastAsia"/>
              </w:rPr>
              <w:t>中兴通讯</w:t>
            </w:r>
          </w:p>
        </w:tc>
        <w:tc>
          <w:tcPr>
            <w:tcW w:w="1275" w:type="dxa"/>
            <w:noWrap/>
            <w:hideMark/>
          </w:tcPr>
          <w:p w14:paraId="571AA603" w14:textId="77777777" w:rsidR="00921D9A" w:rsidRPr="00921D9A" w:rsidRDefault="00921D9A" w:rsidP="00921D9A">
            <w:pPr>
              <w:rPr>
                <w:rFonts w:hint="eastAsia"/>
              </w:rPr>
            </w:pPr>
            <w:r w:rsidRPr="00921D9A">
              <w:rPr>
                <w:rFonts w:hint="eastAsia"/>
              </w:rPr>
              <w:t>3.42</w:t>
            </w:r>
          </w:p>
        </w:tc>
        <w:tc>
          <w:tcPr>
            <w:tcW w:w="5387" w:type="dxa"/>
            <w:hideMark/>
          </w:tcPr>
          <w:p w14:paraId="345F9563" w14:textId="77777777" w:rsidR="00921D9A" w:rsidRPr="00921D9A" w:rsidRDefault="00921D9A">
            <w:pPr>
              <w:rPr>
                <w:rFonts w:hint="eastAsia"/>
              </w:rPr>
            </w:pPr>
            <w:r w:rsidRPr="00921D9A">
              <w:rPr>
                <w:rFonts w:hint="eastAsia"/>
              </w:rPr>
              <w:t>全球通信设备四强之一，覆盖无线基站、光传输、</w:t>
            </w:r>
            <w:proofErr w:type="gramStart"/>
            <w:r w:rsidRPr="00921D9A">
              <w:rPr>
                <w:rFonts w:hint="eastAsia"/>
              </w:rPr>
              <w:t>核心网及算力基础</w:t>
            </w:r>
            <w:proofErr w:type="gramEnd"/>
            <w:r w:rsidRPr="00921D9A">
              <w:rPr>
                <w:rFonts w:hint="eastAsia"/>
              </w:rPr>
              <w:t>设施。在光通信领域具备从芯片到系统的垂直能力，自</w:t>
            </w:r>
            <w:proofErr w:type="gramStart"/>
            <w:r w:rsidRPr="00921D9A">
              <w:rPr>
                <w:rFonts w:hint="eastAsia"/>
              </w:rPr>
              <w:t>研</w:t>
            </w:r>
            <w:proofErr w:type="gramEnd"/>
            <w:r w:rsidRPr="00921D9A">
              <w:rPr>
                <w:rFonts w:hint="eastAsia"/>
              </w:rPr>
              <w:t xml:space="preserve"> 400G/800G 光模块及 OTN 设备。受益于国内</w:t>
            </w:r>
            <w:proofErr w:type="gramStart"/>
            <w:r w:rsidRPr="00921D9A">
              <w:rPr>
                <w:rFonts w:hint="eastAsia"/>
              </w:rPr>
              <w:t>算力网络</w:t>
            </w:r>
            <w:proofErr w:type="gramEnd"/>
            <w:r w:rsidRPr="00921D9A">
              <w:rPr>
                <w:rFonts w:hint="eastAsia"/>
              </w:rPr>
              <w:t>建设及海外 5G-A/FTTR 升级，是</w:t>
            </w:r>
            <w:proofErr w:type="gramStart"/>
            <w:r w:rsidRPr="00921D9A">
              <w:rPr>
                <w:rFonts w:hint="eastAsia"/>
              </w:rPr>
              <w:t>电信级</w:t>
            </w:r>
            <w:proofErr w:type="gramEnd"/>
            <w:r w:rsidRPr="00921D9A">
              <w:rPr>
                <w:rFonts w:hint="eastAsia"/>
              </w:rPr>
              <w:t>光通信市场的核心参与者。</w:t>
            </w:r>
          </w:p>
        </w:tc>
      </w:tr>
      <w:tr w:rsidR="00921D9A" w:rsidRPr="00921D9A" w14:paraId="08B3DDEF" w14:textId="77777777" w:rsidTr="00921D9A">
        <w:trPr>
          <w:trHeight w:val="855"/>
        </w:trPr>
        <w:tc>
          <w:tcPr>
            <w:tcW w:w="1277" w:type="dxa"/>
            <w:noWrap/>
            <w:hideMark/>
          </w:tcPr>
          <w:p w14:paraId="677E4BD4" w14:textId="77777777" w:rsidR="00921D9A" w:rsidRPr="00921D9A" w:rsidRDefault="00921D9A" w:rsidP="00921D9A">
            <w:pPr>
              <w:rPr>
                <w:rFonts w:hint="eastAsia"/>
              </w:rPr>
            </w:pPr>
            <w:r w:rsidRPr="00921D9A">
              <w:rPr>
                <w:rFonts w:hint="eastAsia"/>
              </w:rPr>
              <w:t>000988.SZ</w:t>
            </w:r>
          </w:p>
        </w:tc>
        <w:tc>
          <w:tcPr>
            <w:tcW w:w="1276" w:type="dxa"/>
            <w:noWrap/>
            <w:hideMark/>
          </w:tcPr>
          <w:p w14:paraId="7330033E" w14:textId="77777777" w:rsidR="00921D9A" w:rsidRPr="00921D9A" w:rsidRDefault="00921D9A" w:rsidP="00921D9A">
            <w:pPr>
              <w:rPr>
                <w:rFonts w:hint="eastAsia"/>
              </w:rPr>
            </w:pPr>
            <w:r w:rsidRPr="00921D9A">
              <w:rPr>
                <w:rFonts w:hint="eastAsia"/>
              </w:rPr>
              <w:t>华工科技</w:t>
            </w:r>
          </w:p>
        </w:tc>
        <w:tc>
          <w:tcPr>
            <w:tcW w:w="1275" w:type="dxa"/>
            <w:noWrap/>
            <w:hideMark/>
          </w:tcPr>
          <w:p w14:paraId="13F94BB3" w14:textId="77777777" w:rsidR="00921D9A" w:rsidRPr="00921D9A" w:rsidRDefault="00921D9A" w:rsidP="00921D9A">
            <w:pPr>
              <w:rPr>
                <w:rFonts w:hint="eastAsia"/>
              </w:rPr>
            </w:pPr>
            <w:r w:rsidRPr="00921D9A">
              <w:rPr>
                <w:rFonts w:hint="eastAsia"/>
              </w:rPr>
              <w:t>3.4</w:t>
            </w:r>
          </w:p>
        </w:tc>
        <w:tc>
          <w:tcPr>
            <w:tcW w:w="5387" w:type="dxa"/>
            <w:hideMark/>
          </w:tcPr>
          <w:p w14:paraId="5DD9D456" w14:textId="77777777" w:rsidR="00921D9A" w:rsidRPr="00921D9A" w:rsidRDefault="00921D9A">
            <w:pPr>
              <w:rPr>
                <w:rFonts w:hint="eastAsia"/>
              </w:rPr>
            </w:pPr>
            <w:r w:rsidRPr="00921D9A">
              <w:rPr>
                <w:rFonts w:hint="eastAsia"/>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921D9A" w:rsidRPr="00921D9A" w14:paraId="3D2E9435" w14:textId="77777777" w:rsidTr="00921D9A">
        <w:trPr>
          <w:trHeight w:val="855"/>
        </w:trPr>
        <w:tc>
          <w:tcPr>
            <w:tcW w:w="1277" w:type="dxa"/>
            <w:noWrap/>
            <w:hideMark/>
          </w:tcPr>
          <w:p w14:paraId="7755C282" w14:textId="77777777" w:rsidR="00921D9A" w:rsidRPr="00921D9A" w:rsidRDefault="00921D9A" w:rsidP="00921D9A">
            <w:pPr>
              <w:rPr>
                <w:rFonts w:hint="eastAsia"/>
              </w:rPr>
            </w:pPr>
            <w:r w:rsidRPr="00921D9A">
              <w:rPr>
                <w:rFonts w:hint="eastAsia"/>
              </w:rPr>
              <w:lastRenderedPageBreak/>
              <w:t>600487.SH</w:t>
            </w:r>
          </w:p>
        </w:tc>
        <w:tc>
          <w:tcPr>
            <w:tcW w:w="1276" w:type="dxa"/>
            <w:noWrap/>
            <w:hideMark/>
          </w:tcPr>
          <w:p w14:paraId="3013E745" w14:textId="77777777" w:rsidR="00921D9A" w:rsidRPr="00921D9A" w:rsidRDefault="00921D9A" w:rsidP="00921D9A">
            <w:pPr>
              <w:rPr>
                <w:rFonts w:hint="eastAsia"/>
              </w:rPr>
            </w:pPr>
            <w:r w:rsidRPr="00921D9A">
              <w:rPr>
                <w:rFonts w:hint="eastAsia"/>
              </w:rPr>
              <w:t>亨通光电</w:t>
            </w:r>
          </w:p>
        </w:tc>
        <w:tc>
          <w:tcPr>
            <w:tcW w:w="1275" w:type="dxa"/>
            <w:noWrap/>
            <w:hideMark/>
          </w:tcPr>
          <w:p w14:paraId="069C073B" w14:textId="77777777" w:rsidR="00921D9A" w:rsidRPr="00921D9A" w:rsidRDefault="00921D9A" w:rsidP="00921D9A">
            <w:pPr>
              <w:rPr>
                <w:rFonts w:hint="eastAsia"/>
              </w:rPr>
            </w:pPr>
            <w:r w:rsidRPr="00921D9A">
              <w:rPr>
                <w:rFonts w:hint="eastAsia"/>
              </w:rPr>
              <w:t>3.37</w:t>
            </w:r>
          </w:p>
        </w:tc>
        <w:tc>
          <w:tcPr>
            <w:tcW w:w="5387" w:type="dxa"/>
            <w:hideMark/>
          </w:tcPr>
          <w:p w14:paraId="2ACE08A6" w14:textId="77777777" w:rsidR="00921D9A" w:rsidRPr="00921D9A" w:rsidRDefault="00921D9A">
            <w:pPr>
              <w:rPr>
                <w:rFonts w:hint="eastAsia"/>
              </w:rPr>
            </w:pPr>
            <w:r w:rsidRPr="00921D9A">
              <w:rPr>
                <w:rFonts w:hint="eastAsia"/>
              </w:rPr>
              <w:t>全球光纤光缆前三强，业务覆盖光纤预制棒、海缆、光模块及海洋通信工程。在光通信领域具备"棒</w:t>
            </w:r>
            <w:proofErr w:type="gramStart"/>
            <w:r w:rsidRPr="00921D9A">
              <w:rPr>
                <w:rFonts w:hint="eastAsia"/>
              </w:rPr>
              <w:t>纤</w:t>
            </w:r>
            <w:proofErr w:type="gramEnd"/>
            <w:r w:rsidRPr="00921D9A">
              <w:rPr>
                <w:rFonts w:hint="eastAsia"/>
              </w:rPr>
              <w:t>缆"一体化成本优势，海</w:t>
            </w:r>
            <w:proofErr w:type="gramStart"/>
            <w:r w:rsidRPr="00921D9A">
              <w:rPr>
                <w:rFonts w:hint="eastAsia"/>
              </w:rPr>
              <w:t>缆业务</w:t>
            </w:r>
            <w:proofErr w:type="gramEnd"/>
            <w:r w:rsidRPr="00921D9A">
              <w:rPr>
                <w:rFonts w:hint="eastAsia"/>
              </w:rPr>
              <w:t xml:space="preserve">受益于全球海上风电及跨洋通信建设。随着 AI </w:t>
            </w:r>
            <w:proofErr w:type="gramStart"/>
            <w:r w:rsidRPr="00921D9A">
              <w:rPr>
                <w:rFonts w:hint="eastAsia"/>
              </w:rPr>
              <w:t>算力网络</w:t>
            </w:r>
            <w:proofErr w:type="gramEnd"/>
            <w:r w:rsidRPr="00921D9A">
              <w:rPr>
                <w:rFonts w:hint="eastAsia"/>
              </w:rPr>
              <w:t>向边缘延伸，光纤基础设施需求刚性，公司作为光通信底座厂商持续受益。</w:t>
            </w:r>
          </w:p>
        </w:tc>
      </w:tr>
    </w:tbl>
    <w:p w14:paraId="384F27FE" w14:textId="5EBD5B1E" w:rsidR="00351AB7" w:rsidRPr="00921D9A" w:rsidRDefault="00351AB7" w:rsidP="00CE539B"/>
    <w:p w14:paraId="78F26F4E" w14:textId="77777777" w:rsidR="00A76E4F" w:rsidRPr="00351AB7" w:rsidRDefault="00A76E4F" w:rsidP="00CE539B">
      <w:pPr>
        <w:rPr>
          <w:rFonts w:hint="eastAsia"/>
        </w:rPr>
      </w:pPr>
    </w:p>
    <w:p w14:paraId="30FCDA4C" w14:textId="4C6848EB" w:rsidR="00BF0148" w:rsidRDefault="00BF0148" w:rsidP="00BF0148">
      <w:pPr>
        <w:pStyle w:val="3"/>
        <w:rPr>
          <w:rFonts w:hint="eastAsia"/>
        </w:rPr>
      </w:pPr>
      <w:r>
        <w:rPr>
          <w:rFonts w:hint="eastAsia"/>
        </w:rPr>
        <w:t>.1.3</w:t>
      </w:r>
    </w:p>
    <w:p w14:paraId="54B916EE" w14:textId="77777777" w:rsidR="00C65C43" w:rsidRPr="00EA44A5" w:rsidRDefault="00C65C43" w:rsidP="00CE539B">
      <w:pPr>
        <w:rPr>
          <w:rFonts w:hint="eastAsia"/>
        </w:rPr>
      </w:pPr>
    </w:p>
    <w:sectPr w:rsidR="00C65C43" w:rsidRPr="00EA44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B607" w14:textId="77777777" w:rsidR="00E741FC" w:rsidRDefault="00E741FC" w:rsidP="00CF2996">
      <w:pPr>
        <w:spacing w:after="0" w:line="240" w:lineRule="auto"/>
        <w:rPr>
          <w:rFonts w:hint="eastAsia"/>
        </w:rPr>
      </w:pPr>
      <w:r>
        <w:separator/>
      </w:r>
    </w:p>
  </w:endnote>
  <w:endnote w:type="continuationSeparator" w:id="0">
    <w:p w14:paraId="6D57DC62" w14:textId="77777777" w:rsidR="00E741FC" w:rsidRDefault="00E741FC" w:rsidP="00CF29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2B2" w14:textId="77777777" w:rsidR="00E741FC" w:rsidRDefault="00E741FC" w:rsidP="00CF2996">
      <w:pPr>
        <w:spacing w:after="0" w:line="240" w:lineRule="auto"/>
        <w:rPr>
          <w:rFonts w:hint="eastAsia"/>
        </w:rPr>
      </w:pPr>
      <w:r>
        <w:separator/>
      </w:r>
    </w:p>
  </w:footnote>
  <w:footnote w:type="continuationSeparator" w:id="0">
    <w:p w14:paraId="28D5A99F" w14:textId="77777777" w:rsidR="00E741FC" w:rsidRDefault="00E741FC" w:rsidP="00CF299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7C"/>
    <w:rsid w:val="000114B0"/>
    <w:rsid w:val="00014D4A"/>
    <w:rsid w:val="00015F58"/>
    <w:rsid w:val="000563E9"/>
    <w:rsid w:val="00076D3A"/>
    <w:rsid w:val="00086B3C"/>
    <w:rsid w:val="000B60AF"/>
    <w:rsid w:val="0015546B"/>
    <w:rsid w:val="001666C9"/>
    <w:rsid w:val="001A4DFB"/>
    <w:rsid w:val="001D687A"/>
    <w:rsid w:val="001D7FE4"/>
    <w:rsid w:val="00222C55"/>
    <w:rsid w:val="0027330C"/>
    <w:rsid w:val="00275FE3"/>
    <w:rsid w:val="00280BC8"/>
    <w:rsid w:val="002D0CD8"/>
    <w:rsid w:val="00314A0D"/>
    <w:rsid w:val="00324209"/>
    <w:rsid w:val="00351AB7"/>
    <w:rsid w:val="00362B17"/>
    <w:rsid w:val="00385EC0"/>
    <w:rsid w:val="004642B3"/>
    <w:rsid w:val="00465C8F"/>
    <w:rsid w:val="004A519B"/>
    <w:rsid w:val="005305F7"/>
    <w:rsid w:val="00530BF1"/>
    <w:rsid w:val="00547DC5"/>
    <w:rsid w:val="00556825"/>
    <w:rsid w:val="005E7712"/>
    <w:rsid w:val="005E78AD"/>
    <w:rsid w:val="005E7E4C"/>
    <w:rsid w:val="005F05E6"/>
    <w:rsid w:val="00656FC7"/>
    <w:rsid w:val="00675F7C"/>
    <w:rsid w:val="006777B0"/>
    <w:rsid w:val="006E036B"/>
    <w:rsid w:val="007101C5"/>
    <w:rsid w:val="00773F51"/>
    <w:rsid w:val="007874A2"/>
    <w:rsid w:val="00796206"/>
    <w:rsid w:val="00796FCC"/>
    <w:rsid w:val="007C01B5"/>
    <w:rsid w:val="007E3DD3"/>
    <w:rsid w:val="007E5300"/>
    <w:rsid w:val="007F388E"/>
    <w:rsid w:val="00887218"/>
    <w:rsid w:val="008D3FA1"/>
    <w:rsid w:val="008E4987"/>
    <w:rsid w:val="00921D9A"/>
    <w:rsid w:val="00976034"/>
    <w:rsid w:val="009A5C53"/>
    <w:rsid w:val="009B5B0D"/>
    <w:rsid w:val="00A53496"/>
    <w:rsid w:val="00A76E4F"/>
    <w:rsid w:val="00AA18E6"/>
    <w:rsid w:val="00AC574C"/>
    <w:rsid w:val="00AF15A2"/>
    <w:rsid w:val="00B24E22"/>
    <w:rsid w:val="00B3342E"/>
    <w:rsid w:val="00B95DC1"/>
    <w:rsid w:val="00BC389D"/>
    <w:rsid w:val="00BD18C2"/>
    <w:rsid w:val="00BD6D45"/>
    <w:rsid w:val="00BF0148"/>
    <w:rsid w:val="00BF2197"/>
    <w:rsid w:val="00C33770"/>
    <w:rsid w:val="00C553BE"/>
    <w:rsid w:val="00C65C43"/>
    <w:rsid w:val="00CD02C5"/>
    <w:rsid w:val="00CD3178"/>
    <w:rsid w:val="00CD5871"/>
    <w:rsid w:val="00CE30B9"/>
    <w:rsid w:val="00CE539B"/>
    <w:rsid w:val="00CF2996"/>
    <w:rsid w:val="00D95B3B"/>
    <w:rsid w:val="00DA7E66"/>
    <w:rsid w:val="00DB01BD"/>
    <w:rsid w:val="00DD5685"/>
    <w:rsid w:val="00E37D4F"/>
    <w:rsid w:val="00E741FC"/>
    <w:rsid w:val="00E931B9"/>
    <w:rsid w:val="00E97534"/>
    <w:rsid w:val="00EA44A5"/>
    <w:rsid w:val="00EE50EA"/>
    <w:rsid w:val="00F04455"/>
    <w:rsid w:val="00F306CF"/>
    <w:rsid w:val="00F52CBB"/>
    <w:rsid w:val="00F6071C"/>
    <w:rsid w:val="00F66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42983"/>
  <w15:chartTrackingRefBased/>
  <w15:docId w15:val="{C21C4A60-7A31-4209-8140-2CB6E73A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5F7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75F7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75F7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675F7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675F7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unhideWhenUsed/>
    <w:qFormat/>
    <w:rsid w:val="00675F7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5F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5F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5F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5F7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75F7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75F7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675F7C"/>
    <w:rPr>
      <w:rFonts w:cstheme="majorBidi"/>
      <w:color w:val="2F5496" w:themeColor="accent1" w:themeShade="BF"/>
      <w:sz w:val="28"/>
      <w:szCs w:val="28"/>
    </w:rPr>
  </w:style>
  <w:style w:type="character" w:customStyle="1" w:styleId="50">
    <w:name w:val="标题 5 字符"/>
    <w:basedOn w:val="a0"/>
    <w:link w:val="5"/>
    <w:uiPriority w:val="9"/>
    <w:rsid w:val="00675F7C"/>
    <w:rPr>
      <w:rFonts w:cstheme="majorBidi"/>
      <w:color w:val="2F5496" w:themeColor="accent1" w:themeShade="BF"/>
      <w:sz w:val="24"/>
    </w:rPr>
  </w:style>
  <w:style w:type="character" w:customStyle="1" w:styleId="60">
    <w:name w:val="标题 6 字符"/>
    <w:basedOn w:val="a0"/>
    <w:link w:val="6"/>
    <w:uiPriority w:val="9"/>
    <w:rsid w:val="00675F7C"/>
    <w:rPr>
      <w:rFonts w:cstheme="majorBidi"/>
      <w:b/>
      <w:bCs/>
      <w:color w:val="2F5496" w:themeColor="accent1" w:themeShade="BF"/>
    </w:rPr>
  </w:style>
  <w:style w:type="character" w:customStyle="1" w:styleId="70">
    <w:name w:val="标题 7 字符"/>
    <w:basedOn w:val="a0"/>
    <w:link w:val="7"/>
    <w:uiPriority w:val="9"/>
    <w:semiHidden/>
    <w:rsid w:val="00675F7C"/>
    <w:rPr>
      <w:rFonts w:cstheme="majorBidi"/>
      <w:b/>
      <w:bCs/>
      <w:color w:val="595959" w:themeColor="text1" w:themeTint="A6"/>
    </w:rPr>
  </w:style>
  <w:style w:type="character" w:customStyle="1" w:styleId="80">
    <w:name w:val="标题 8 字符"/>
    <w:basedOn w:val="a0"/>
    <w:link w:val="8"/>
    <w:uiPriority w:val="9"/>
    <w:semiHidden/>
    <w:rsid w:val="00675F7C"/>
    <w:rPr>
      <w:rFonts w:cstheme="majorBidi"/>
      <w:color w:val="595959" w:themeColor="text1" w:themeTint="A6"/>
    </w:rPr>
  </w:style>
  <w:style w:type="character" w:customStyle="1" w:styleId="90">
    <w:name w:val="标题 9 字符"/>
    <w:basedOn w:val="a0"/>
    <w:link w:val="9"/>
    <w:uiPriority w:val="9"/>
    <w:semiHidden/>
    <w:rsid w:val="00675F7C"/>
    <w:rPr>
      <w:rFonts w:eastAsiaTheme="majorEastAsia" w:cstheme="majorBidi"/>
      <w:color w:val="595959" w:themeColor="text1" w:themeTint="A6"/>
    </w:rPr>
  </w:style>
  <w:style w:type="paragraph" w:styleId="a3">
    <w:name w:val="Title"/>
    <w:basedOn w:val="a"/>
    <w:next w:val="a"/>
    <w:link w:val="a4"/>
    <w:uiPriority w:val="10"/>
    <w:qFormat/>
    <w:rsid w:val="00675F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5F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F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5F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5F7C"/>
    <w:pPr>
      <w:spacing w:before="160"/>
      <w:jc w:val="center"/>
    </w:pPr>
    <w:rPr>
      <w:i/>
      <w:iCs/>
      <w:color w:val="404040" w:themeColor="text1" w:themeTint="BF"/>
    </w:rPr>
  </w:style>
  <w:style w:type="character" w:customStyle="1" w:styleId="a8">
    <w:name w:val="引用 字符"/>
    <w:basedOn w:val="a0"/>
    <w:link w:val="a7"/>
    <w:uiPriority w:val="29"/>
    <w:rsid w:val="00675F7C"/>
    <w:rPr>
      <w:i/>
      <w:iCs/>
      <w:color w:val="404040" w:themeColor="text1" w:themeTint="BF"/>
    </w:rPr>
  </w:style>
  <w:style w:type="paragraph" w:styleId="a9">
    <w:name w:val="List Paragraph"/>
    <w:basedOn w:val="a"/>
    <w:uiPriority w:val="34"/>
    <w:qFormat/>
    <w:rsid w:val="00675F7C"/>
    <w:pPr>
      <w:ind w:left="720"/>
      <w:contextualSpacing/>
    </w:pPr>
  </w:style>
  <w:style w:type="character" w:styleId="aa">
    <w:name w:val="Intense Emphasis"/>
    <w:basedOn w:val="a0"/>
    <w:uiPriority w:val="21"/>
    <w:qFormat/>
    <w:rsid w:val="00675F7C"/>
    <w:rPr>
      <w:i/>
      <w:iCs/>
      <w:color w:val="2F5496" w:themeColor="accent1" w:themeShade="BF"/>
    </w:rPr>
  </w:style>
  <w:style w:type="paragraph" w:styleId="ab">
    <w:name w:val="Intense Quote"/>
    <w:basedOn w:val="a"/>
    <w:next w:val="a"/>
    <w:link w:val="ac"/>
    <w:uiPriority w:val="30"/>
    <w:qFormat/>
    <w:rsid w:val="00675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5F7C"/>
    <w:rPr>
      <w:i/>
      <w:iCs/>
      <w:color w:val="2F5496" w:themeColor="accent1" w:themeShade="BF"/>
    </w:rPr>
  </w:style>
  <w:style w:type="character" w:styleId="ad">
    <w:name w:val="Intense Reference"/>
    <w:basedOn w:val="a0"/>
    <w:uiPriority w:val="32"/>
    <w:qFormat/>
    <w:rsid w:val="00675F7C"/>
    <w:rPr>
      <w:b/>
      <w:bCs/>
      <w:smallCaps/>
      <w:color w:val="2F5496" w:themeColor="accent1" w:themeShade="BF"/>
      <w:spacing w:val="5"/>
    </w:rPr>
  </w:style>
  <w:style w:type="paragraph" w:styleId="ae">
    <w:name w:val="header"/>
    <w:basedOn w:val="a"/>
    <w:link w:val="af"/>
    <w:uiPriority w:val="99"/>
    <w:unhideWhenUsed/>
    <w:rsid w:val="00CF29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F2996"/>
    <w:rPr>
      <w:sz w:val="18"/>
      <w:szCs w:val="18"/>
    </w:rPr>
  </w:style>
  <w:style w:type="paragraph" w:styleId="af0">
    <w:name w:val="footer"/>
    <w:basedOn w:val="a"/>
    <w:link w:val="af1"/>
    <w:uiPriority w:val="99"/>
    <w:unhideWhenUsed/>
    <w:rsid w:val="00CF29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F2996"/>
    <w:rPr>
      <w:sz w:val="18"/>
      <w:szCs w:val="18"/>
    </w:rPr>
  </w:style>
  <w:style w:type="table" w:styleId="af2">
    <w:name w:val="Table Grid"/>
    <w:basedOn w:val="a1"/>
    <w:uiPriority w:val="39"/>
    <w:rsid w:val="004A5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表"/>
    <w:basedOn w:val="a"/>
    <w:link w:val="af4"/>
    <w:qFormat/>
    <w:rsid w:val="00EA44A5"/>
    <w:pPr>
      <w:spacing w:after="0" w:line="240" w:lineRule="auto"/>
      <w:jc w:val="center"/>
    </w:pPr>
    <w:rPr>
      <w:rFonts w:ascii="Times New Roman" w:eastAsia="楷体" w:hAnsi="Times New Roman" w:cs="Times New Roman"/>
      <w:sz w:val="21"/>
      <w:szCs w:val="18"/>
      <w:shd w:val="clear" w:color="auto" w:fill="FFFFFF"/>
    </w:rPr>
  </w:style>
  <w:style w:type="character" w:customStyle="1" w:styleId="af4">
    <w:name w:val="表 字符"/>
    <w:basedOn w:val="a0"/>
    <w:link w:val="af3"/>
    <w:qFormat/>
    <w:rsid w:val="00EA44A5"/>
    <w:rPr>
      <w:rFonts w:ascii="Times New Roman" w:eastAsia="楷体" w:hAnsi="Times New Roman" w:cs="Times New Roman"/>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493887">
      <w:bodyDiv w:val="1"/>
      <w:marLeft w:val="0"/>
      <w:marRight w:val="0"/>
      <w:marTop w:val="0"/>
      <w:marBottom w:val="0"/>
      <w:divBdr>
        <w:top w:val="none" w:sz="0" w:space="0" w:color="auto"/>
        <w:left w:val="none" w:sz="0" w:space="0" w:color="auto"/>
        <w:bottom w:val="none" w:sz="0" w:space="0" w:color="auto"/>
        <w:right w:val="none" w:sz="0" w:space="0" w:color="auto"/>
      </w:divBdr>
    </w:div>
    <w:div w:id="176784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14</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9</cp:revision>
  <dcterms:created xsi:type="dcterms:W3CDTF">2026-04-21T09:01:00Z</dcterms:created>
  <dcterms:modified xsi:type="dcterms:W3CDTF">2026-04-22T09:22:00Z</dcterms:modified>
</cp:coreProperties>
</file>