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2408D" w14:textId="19FB0C40" w:rsidR="00522381" w:rsidRDefault="00C867B3" w:rsidP="00C867B3">
      <w:pPr>
        <w:pStyle w:val="1"/>
      </w:pPr>
      <w:r>
        <w:rPr>
          <w:rFonts w:hint="eastAsia"/>
        </w:rPr>
        <w:t>一</w:t>
      </w:r>
      <w:r w:rsidR="008A2EE4">
        <w:rPr>
          <w:rFonts w:hint="eastAsia"/>
        </w:rPr>
        <w:t>、</w:t>
      </w:r>
      <w:r w:rsidR="00C26CCF">
        <w:rPr>
          <w:rFonts w:hint="eastAsia"/>
        </w:rPr>
        <w:t>基本情况</w:t>
      </w:r>
    </w:p>
    <w:tbl>
      <w:tblPr>
        <w:tblStyle w:val="21"/>
        <w:tblW w:w="0" w:type="auto"/>
        <w:tblInd w:w="-5" w:type="dxa"/>
        <w:tblLook w:val="04A0" w:firstRow="1" w:lastRow="0" w:firstColumn="1" w:lastColumn="0" w:noHBand="0" w:noVBand="1"/>
      </w:tblPr>
      <w:tblGrid>
        <w:gridCol w:w="1701"/>
        <w:gridCol w:w="6536"/>
      </w:tblGrid>
      <w:tr w:rsidR="00555F6E" w14:paraId="26167B71" w14:textId="77777777" w:rsidTr="005D5529">
        <w:trPr>
          <w:trHeight w:val="135"/>
        </w:trPr>
        <w:tc>
          <w:tcPr>
            <w:tcW w:w="1701" w:type="dxa"/>
            <w:vAlign w:val="center"/>
          </w:tcPr>
          <w:p w14:paraId="520DC49B" w14:textId="77777777" w:rsidR="00555F6E" w:rsidRDefault="00555F6E" w:rsidP="005D5529">
            <w:pPr>
              <w:widowControl/>
              <w:autoSpaceDE w:val="0"/>
              <w:autoSpaceDN w:val="0"/>
              <w:rPr>
                <w:rFonts w:ascii="宋体" w:hAnsi="宋体" w:cs="宋体" w:hint="eastAsia"/>
                <w:szCs w:val="21"/>
                <w:lang w:val="zh-CN" w:bidi="zh-CN"/>
              </w:rPr>
            </w:pPr>
            <w:r>
              <w:rPr>
                <w:rFonts w:ascii="宋体" w:hAnsi="宋体" w:cs="宋体"/>
                <w:szCs w:val="21"/>
                <w:lang w:val="zh-CN" w:bidi="zh-CN"/>
              </w:rPr>
              <w:t>投资标的</w:t>
            </w:r>
          </w:p>
        </w:tc>
        <w:tc>
          <w:tcPr>
            <w:tcW w:w="6536" w:type="dxa"/>
            <w:vAlign w:val="center"/>
          </w:tcPr>
          <w:p w14:paraId="753C3F61" w14:textId="1CA4C3EC" w:rsidR="00555F6E" w:rsidRDefault="00160CE9" w:rsidP="005D5529">
            <w:pPr>
              <w:widowControl/>
              <w:autoSpaceDE w:val="0"/>
              <w:autoSpaceDN w:val="0"/>
              <w:rPr>
                <w:rFonts w:ascii="宋体" w:hAnsi="宋体" w:cs="宋体" w:hint="eastAsia"/>
                <w:szCs w:val="21"/>
                <w:lang w:val="zh-CN" w:bidi="zh-CN"/>
              </w:rPr>
            </w:pPr>
            <w:r>
              <w:rPr>
                <w:rFonts w:ascii="宋体" w:hAnsi="宋体" w:cs="宋体" w:hint="eastAsia"/>
                <w:szCs w:val="21"/>
                <w:lang w:val="zh-CN" w:bidi="zh-CN"/>
              </w:rPr>
              <w:t>通信</w:t>
            </w:r>
            <w:r w:rsidR="00555F6E">
              <w:rPr>
                <w:rFonts w:ascii="宋体" w:hAnsi="宋体" w:cs="宋体" w:hint="eastAsia"/>
                <w:szCs w:val="21"/>
                <w:lang w:val="zh-CN" w:bidi="zh-CN"/>
              </w:rPr>
              <w:t>ETF</w:t>
            </w:r>
            <w:r>
              <w:rPr>
                <w:rFonts w:ascii="宋体" w:hAnsi="宋体" w:cs="宋体" w:hint="eastAsia"/>
                <w:szCs w:val="21"/>
                <w:lang w:val="zh-CN" w:bidi="zh-CN"/>
              </w:rPr>
              <w:t>华夏</w:t>
            </w:r>
            <w:r w:rsidR="00555F6E">
              <w:rPr>
                <w:rFonts w:ascii="宋体" w:hAnsi="宋体" w:cs="宋体" w:hint="eastAsia"/>
                <w:szCs w:val="21"/>
                <w:lang w:val="zh-CN" w:bidi="zh-CN"/>
              </w:rPr>
              <w:t>（</w:t>
            </w:r>
            <w:r w:rsidR="00555F6E">
              <w:rPr>
                <w:rFonts w:hint="eastAsia"/>
              </w:rPr>
              <w:t>5</w:t>
            </w:r>
            <w:r w:rsidR="00646839">
              <w:rPr>
                <w:rFonts w:hint="eastAsia"/>
              </w:rPr>
              <w:t>15050</w:t>
            </w:r>
            <w:r w:rsidR="00555F6E">
              <w:rPr>
                <w:rFonts w:ascii="宋体" w:hAnsi="宋体" w:cs="宋体" w:hint="eastAsia"/>
                <w:szCs w:val="21"/>
                <w:lang w:val="zh-CN" w:bidi="zh-CN"/>
              </w:rPr>
              <w:t>.SH）</w:t>
            </w:r>
          </w:p>
          <w:p w14:paraId="762C8C7D" w14:textId="4AA83C87" w:rsidR="00555F6E" w:rsidRDefault="00160CE9" w:rsidP="005D5529">
            <w:pPr>
              <w:widowControl/>
              <w:autoSpaceDE w:val="0"/>
              <w:autoSpaceDN w:val="0"/>
              <w:rPr>
                <w:rFonts w:ascii="宋体" w:hAnsi="宋体" w:cs="宋体" w:hint="eastAsia"/>
                <w:szCs w:val="21"/>
                <w:lang w:val="zh-CN" w:bidi="zh-CN"/>
              </w:rPr>
            </w:pPr>
            <w:r>
              <w:rPr>
                <w:rFonts w:ascii="宋体" w:hAnsi="宋体" w:cs="宋体" w:hint="eastAsia"/>
                <w:szCs w:val="21"/>
                <w:lang w:val="zh-CN" w:bidi="zh-CN"/>
              </w:rPr>
              <w:t>通信ETF国泰</w:t>
            </w:r>
            <w:r w:rsidR="00555F6E">
              <w:rPr>
                <w:rFonts w:ascii="宋体" w:hAnsi="宋体" w:cs="宋体" w:hint="eastAsia"/>
                <w:szCs w:val="21"/>
                <w:lang w:val="zh-CN" w:bidi="zh-CN"/>
              </w:rPr>
              <w:t>（</w:t>
            </w:r>
            <w:r w:rsidR="00646839">
              <w:rPr>
                <w:rFonts w:ascii="宋体" w:hAnsi="宋体" w:cs="宋体" w:hint="eastAsia"/>
                <w:szCs w:val="21"/>
                <w:lang w:val="zh-CN" w:bidi="zh-CN"/>
              </w:rPr>
              <w:t>515880</w:t>
            </w:r>
            <w:r w:rsidR="00555F6E">
              <w:rPr>
                <w:rFonts w:ascii="宋体" w:hAnsi="宋体" w:cs="宋体" w:hint="eastAsia"/>
                <w:szCs w:val="21"/>
                <w:lang w:val="zh-CN" w:bidi="zh-CN"/>
              </w:rPr>
              <w:t>.SH）</w:t>
            </w:r>
          </w:p>
        </w:tc>
      </w:tr>
      <w:tr w:rsidR="00555F6E" w14:paraId="23A87752" w14:textId="77777777" w:rsidTr="005D5529">
        <w:trPr>
          <w:trHeight w:val="169"/>
        </w:trPr>
        <w:tc>
          <w:tcPr>
            <w:tcW w:w="1701" w:type="dxa"/>
            <w:vAlign w:val="center"/>
          </w:tcPr>
          <w:p w14:paraId="478A6469" w14:textId="77777777" w:rsidR="00555F6E" w:rsidRDefault="00555F6E" w:rsidP="005D5529">
            <w:pPr>
              <w:widowControl/>
              <w:autoSpaceDE w:val="0"/>
              <w:autoSpaceDN w:val="0"/>
              <w:rPr>
                <w:rFonts w:ascii="宋体" w:hAnsi="宋体" w:cs="宋体" w:hint="eastAsia"/>
                <w:szCs w:val="21"/>
                <w:lang w:val="zh-CN" w:bidi="zh-CN"/>
              </w:rPr>
            </w:pPr>
            <w:r>
              <w:rPr>
                <w:rFonts w:ascii="宋体" w:hAnsi="宋体" w:cs="宋体"/>
                <w:szCs w:val="21"/>
                <w:lang w:val="zh-CN" w:bidi="zh-CN"/>
              </w:rPr>
              <w:t>投资主体</w:t>
            </w:r>
          </w:p>
        </w:tc>
        <w:tc>
          <w:tcPr>
            <w:tcW w:w="6536" w:type="dxa"/>
            <w:vAlign w:val="center"/>
          </w:tcPr>
          <w:p w14:paraId="233AD920" w14:textId="77777777" w:rsidR="00555F6E" w:rsidRDefault="00555F6E" w:rsidP="005D5529">
            <w:pPr>
              <w:widowControl/>
              <w:autoSpaceDE w:val="0"/>
              <w:autoSpaceDN w:val="0"/>
              <w:rPr>
                <w:rFonts w:ascii="宋体" w:hAnsi="宋体" w:cs="宋体" w:hint="eastAsia"/>
                <w:szCs w:val="21"/>
                <w:lang w:val="zh-CN" w:bidi="zh-CN"/>
              </w:rPr>
            </w:pPr>
            <w:r>
              <w:rPr>
                <w:rFonts w:ascii="宋体" w:hAnsi="宋体" w:cs="宋体"/>
                <w:szCs w:val="21"/>
                <w:lang w:val="zh-CN" w:bidi="zh-CN"/>
              </w:rPr>
              <w:t>川江投资有限公司</w:t>
            </w:r>
          </w:p>
        </w:tc>
      </w:tr>
      <w:tr w:rsidR="00555F6E" w14:paraId="21B46F69" w14:textId="77777777" w:rsidTr="005D5529">
        <w:trPr>
          <w:trHeight w:val="60"/>
        </w:trPr>
        <w:tc>
          <w:tcPr>
            <w:tcW w:w="1701" w:type="dxa"/>
            <w:vAlign w:val="center"/>
          </w:tcPr>
          <w:p w14:paraId="10F63E56" w14:textId="77777777" w:rsidR="00555F6E" w:rsidRDefault="00555F6E" w:rsidP="005D5529">
            <w:pPr>
              <w:widowControl/>
              <w:autoSpaceDE w:val="0"/>
              <w:autoSpaceDN w:val="0"/>
              <w:rPr>
                <w:rFonts w:ascii="宋体" w:hAnsi="宋体" w:cs="宋体" w:hint="eastAsia"/>
                <w:szCs w:val="21"/>
                <w:lang w:val="zh-CN" w:bidi="zh-CN"/>
              </w:rPr>
            </w:pPr>
            <w:r>
              <w:rPr>
                <w:rFonts w:ascii="宋体" w:hAnsi="宋体" w:cs="宋体"/>
                <w:szCs w:val="21"/>
                <w:lang w:val="zh-CN" w:bidi="zh-CN"/>
              </w:rPr>
              <w:t>投资通道</w:t>
            </w:r>
          </w:p>
        </w:tc>
        <w:tc>
          <w:tcPr>
            <w:tcW w:w="6536" w:type="dxa"/>
            <w:vAlign w:val="center"/>
          </w:tcPr>
          <w:p w14:paraId="51C22FE6" w14:textId="77777777" w:rsidR="00555F6E" w:rsidRDefault="00555F6E" w:rsidP="005D5529">
            <w:pPr>
              <w:widowControl/>
              <w:autoSpaceDE w:val="0"/>
              <w:autoSpaceDN w:val="0"/>
              <w:rPr>
                <w:rFonts w:ascii="宋体" w:hAnsi="宋体" w:cs="宋体" w:hint="eastAsia"/>
                <w:szCs w:val="21"/>
                <w:lang w:val="zh-CN" w:bidi="zh-CN"/>
              </w:rPr>
            </w:pPr>
            <w:r>
              <w:rPr>
                <w:rFonts w:ascii="宋体" w:hAnsi="宋体" w:cs="宋体"/>
                <w:szCs w:val="21"/>
                <w:lang w:val="zh-CN" w:bidi="zh-CN"/>
              </w:rPr>
              <w:t>川江证券账户</w:t>
            </w:r>
          </w:p>
        </w:tc>
      </w:tr>
      <w:tr w:rsidR="00555F6E" w14:paraId="4D332761" w14:textId="77777777" w:rsidTr="005D5529">
        <w:trPr>
          <w:trHeight w:val="60"/>
        </w:trPr>
        <w:tc>
          <w:tcPr>
            <w:tcW w:w="1701" w:type="dxa"/>
            <w:vAlign w:val="center"/>
          </w:tcPr>
          <w:p w14:paraId="2222D55B" w14:textId="77777777" w:rsidR="00555F6E" w:rsidRDefault="00555F6E" w:rsidP="005D5529">
            <w:pPr>
              <w:widowControl/>
              <w:autoSpaceDE w:val="0"/>
              <w:autoSpaceDN w:val="0"/>
              <w:rPr>
                <w:rFonts w:ascii="宋体" w:hAnsi="宋体" w:cs="宋体" w:hint="eastAsia"/>
                <w:szCs w:val="21"/>
                <w:lang w:val="zh-CN" w:bidi="zh-CN"/>
              </w:rPr>
            </w:pPr>
            <w:r>
              <w:rPr>
                <w:rFonts w:ascii="宋体" w:hAnsi="宋体" w:cs="宋体"/>
                <w:szCs w:val="21"/>
                <w:lang w:val="zh-CN" w:bidi="zh-CN"/>
              </w:rPr>
              <w:t>投资金额</w:t>
            </w:r>
          </w:p>
        </w:tc>
        <w:tc>
          <w:tcPr>
            <w:tcW w:w="6536" w:type="dxa"/>
            <w:vAlign w:val="center"/>
          </w:tcPr>
          <w:p w14:paraId="2D5FBF1B" w14:textId="77777777" w:rsidR="00555F6E" w:rsidRDefault="00555F6E" w:rsidP="005D5529">
            <w:pPr>
              <w:widowControl/>
              <w:autoSpaceDE w:val="0"/>
              <w:autoSpaceDN w:val="0"/>
              <w:rPr>
                <w:rFonts w:ascii="宋体" w:hAnsi="宋体" w:cs="宋体" w:hint="eastAsia"/>
                <w:szCs w:val="21"/>
                <w:lang w:val="zh-CN" w:bidi="zh-CN"/>
              </w:rPr>
            </w:pPr>
            <w:r>
              <w:rPr>
                <w:rFonts w:ascii="宋体" w:hAnsi="宋体" w:cs="宋体" w:hint="eastAsia"/>
                <w:szCs w:val="21"/>
                <w:lang w:val="zh-CN" w:bidi="zh-CN"/>
              </w:rPr>
              <w:t>个股投资金额不超过500万元</w:t>
            </w:r>
          </w:p>
        </w:tc>
      </w:tr>
      <w:tr w:rsidR="00555F6E" w14:paraId="59663CD0" w14:textId="77777777" w:rsidTr="005D5529">
        <w:trPr>
          <w:trHeight w:val="60"/>
        </w:trPr>
        <w:tc>
          <w:tcPr>
            <w:tcW w:w="1701" w:type="dxa"/>
            <w:vAlign w:val="center"/>
          </w:tcPr>
          <w:p w14:paraId="3E7A9366" w14:textId="77777777" w:rsidR="00555F6E" w:rsidRDefault="00555F6E" w:rsidP="005D5529">
            <w:pPr>
              <w:widowControl/>
              <w:autoSpaceDE w:val="0"/>
              <w:autoSpaceDN w:val="0"/>
              <w:rPr>
                <w:rFonts w:ascii="宋体" w:hAnsi="宋体" w:cs="宋体" w:hint="eastAsia"/>
                <w:szCs w:val="21"/>
                <w:lang w:val="zh-CN" w:bidi="zh-CN"/>
              </w:rPr>
            </w:pPr>
            <w:r>
              <w:rPr>
                <w:rFonts w:ascii="宋体" w:hAnsi="宋体" w:cs="宋体"/>
                <w:szCs w:val="21"/>
                <w:lang w:val="zh-CN" w:bidi="zh-CN"/>
              </w:rPr>
              <w:t>交易策略</w:t>
            </w:r>
          </w:p>
        </w:tc>
        <w:tc>
          <w:tcPr>
            <w:tcW w:w="6536" w:type="dxa"/>
            <w:vAlign w:val="center"/>
          </w:tcPr>
          <w:p w14:paraId="7F757DC0" w14:textId="77777777" w:rsidR="00555F6E" w:rsidRDefault="00555F6E" w:rsidP="005D5529">
            <w:pPr>
              <w:widowControl/>
              <w:autoSpaceDE w:val="0"/>
              <w:autoSpaceDN w:val="0"/>
              <w:rPr>
                <w:rFonts w:ascii="宋体" w:hAnsi="宋体" w:cs="宋体" w:hint="eastAsia"/>
                <w:szCs w:val="21"/>
                <w:lang w:val="zh-CN" w:bidi="zh-CN"/>
              </w:rPr>
            </w:pPr>
            <w:r>
              <w:rPr>
                <w:rFonts w:ascii="宋体" w:hAnsi="宋体" w:cs="宋体"/>
                <w:szCs w:val="21"/>
                <w:lang w:val="zh-CN" w:bidi="zh-CN"/>
              </w:rPr>
              <w:t>波段交易，波段交易可循环执行</w:t>
            </w:r>
          </w:p>
        </w:tc>
      </w:tr>
      <w:tr w:rsidR="00555F6E" w14:paraId="6F1CBBE0" w14:textId="77777777" w:rsidTr="005D5529">
        <w:trPr>
          <w:trHeight w:val="60"/>
        </w:trPr>
        <w:tc>
          <w:tcPr>
            <w:tcW w:w="1701" w:type="dxa"/>
            <w:vAlign w:val="center"/>
          </w:tcPr>
          <w:p w14:paraId="4237E063" w14:textId="77777777" w:rsidR="00555F6E" w:rsidRDefault="00555F6E" w:rsidP="005D5529">
            <w:pPr>
              <w:widowControl/>
              <w:autoSpaceDE w:val="0"/>
              <w:autoSpaceDN w:val="0"/>
              <w:rPr>
                <w:rFonts w:ascii="宋体" w:hAnsi="宋体" w:cs="宋体" w:hint="eastAsia"/>
                <w:szCs w:val="21"/>
                <w:lang w:val="zh-CN" w:bidi="zh-CN"/>
              </w:rPr>
            </w:pPr>
            <w:r>
              <w:rPr>
                <w:rFonts w:ascii="宋体" w:hAnsi="宋体" w:cs="宋体"/>
                <w:szCs w:val="21"/>
                <w:lang w:val="zh-CN" w:bidi="zh-CN"/>
              </w:rPr>
              <w:t>投资期限</w:t>
            </w:r>
          </w:p>
        </w:tc>
        <w:tc>
          <w:tcPr>
            <w:tcW w:w="6536" w:type="dxa"/>
            <w:vAlign w:val="center"/>
          </w:tcPr>
          <w:p w14:paraId="74A81439" w14:textId="77777777" w:rsidR="00555F6E" w:rsidRDefault="00555F6E" w:rsidP="005D5529">
            <w:pPr>
              <w:widowControl/>
              <w:autoSpaceDE w:val="0"/>
              <w:autoSpaceDN w:val="0"/>
              <w:rPr>
                <w:rFonts w:ascii="宋体" w:hAnsi="宋体" w:cs="宋体" w:hint="eastAsia"/>
                <w:szCs w:val="21"/>
                <w:lang w:val="zh-CN" w:bidi="zh-CN"/>
              </w:rPr>
            </w:pPr>
            <w:r>
              <w:rPr>
                <w:rFonts w:ascii="宋体" w:hAnsi="宋体" w:cs="宋体"/>
                <w:szCs w:val="21"/>
                <w:lang w:val="zh-CN" w:bidi="zh-CN"/>
              </w:rPr>
              <w:t>不超过12个月</w:t>
            </w:r>
          </w:p>
        </w:tc>
      </w:tr>
      <w:tr w:rsidR="00555F6E" w14:paraId="75B60449" w14:textId="77777777" w:rsidTr="005D5529">
        <w:trPr>
          <w:trHeight w:val="374"/>
        </w:trPr>
        <w:tc>
          <w:tcPr>
            <w:tcW w:w="1701" w:type="dxa"/>
            <w:vAlign w:val="center"/>
          </w:tcPr>
          <w:p w14:paraId="3C60733E" w14:textId="77777777" w:rsidR="00555F6E" w:rsidRDefault="00555F6E" w:rsidP="005D5529">
            <w:pPr>
              <w:widowControl/>
              <w:autoSpaceDE w:val="0"/>
              <w:autoSpaceDN w:val="0"/>
              <w:rPr>
                <w:rFonts w:ascii="宋体" w:hAnsi="宋体" w:cs="宋体" w:hint="eastAsia"/>
                <w:szCs w:val="21"/>
                <w:lang w:val="zh-CN" w:bidi="zh-CN"/>
              </w:rPr>
            </w:pPr>
            <w:r>
              <w:rPr>
                <w:rFonts w:ascii="宋体" w:hAnsi="宋体" w:cs="宋体"/>
                <w:szCs w:val="21"/>
                <w:lang w:val="zh-CN" w:bidi="zh-CN"/>
              </w:rPr>
              <w:t>退出策略</w:t>
            </w:r>
          </w:p>
        </w:tc>
        <w:tc>
          <w:tcPr>
            <w:tcW w:w="6536" w:type="dxa"/>
            <w:vAlign w:val="center"/>
          </w:tcPr>
          <w:p w14:paraId="5B31D688" w14:textId="77777777" w:rsidR="00555F6E" w:rsidRDefault="00555F6E" w:rsidP="005D5529">
            <w:pPr>
              <w:widowControl/>
              <w:autoSpaceDE w:val="0"/>
              <w:autoSpaceDN w:val="0"/>
              <w:rPr>
                <w:rFonts w:ascii="宋体" w:hAnsi="宋体" w:cs="宋体" w:hint="eastAsia"/>
                <w:szCs w:val="21"/>
                <w:lang w:val="zh-CN" w:bidi="zh-CN"/>
              </w:rPr>
            </w:pPr>
            <w:r>
              <w:rPr>
                <w:rFonts w:ascii="宋体" w:hAnsi="宋体" w:cs="宋体"/>
                <w:szCs w:val="21"/>
                <w:lang w:val="zh-CN" w:bidi="zh-CN"/>
              </w:rPr>
              <w:t>（1）非到期退出：</w:t>
            </w:r>
            <w:r>
              <w:rPr>
                <w:rFonts w:ascii="宋体" w:hAnsi="宋体" w:cs="宋体" w:hint="eastAsia"/>
                <w:szCs w:val="21"/>
                <w:lang w:val="zh-CN" w:bidi="zh-CN"/>
              </w:rPr>
              <w:t>宏观</w:t>
            </w:r>
            <w:r>
              <w:rPr>
                <w:rFonts w:ascii="宋体" w:hAnsi="宋体" w:cs="宋体"/>
                <w:szCs w:val="21"/>
                <w:lang w:val="zh-CN" w:bidi="zh-CN"/>
              </w:rPr>
              <w:t>基本面和外围出现重大恶化后平仓。</w:t>
            </w:r>
          </w:p>
          <w:p w14:paraId="22000469" w14:textId="77777777" w:rsidR="00555F6E" w:rsidRDefault="00555F6E" w:rsidP="005D5529">
            <w:pPr>
              <w:widowControl/>
              <w:autoSpaceDE w:val="0"/>
              <w:autoSpaceDN w:val="0"/>
              <w:rPr>
                <w:rFonts w:ascii="宋体" w:hAnsi="宋体" w:cs="宋体" w:hint="eastAsia"/>
                <w:szCs w:val="21"/>
                <w:lang w:val="zh-CN" w:bidi="zh-CN"/>
              </w:rPr>
            </w:pPr>
            <w:r>
              <w:rPr>
                <w:rFonts w:ascii="宋体" w:hAnsi="宋体" w:cs="宋体"/>
                <w:szCs w:val="21"/>
                <w:lang w:val="zh-CN" w:bidi="zh-CN"/>
              </w:rPr>
              <w:t>（2）到期退出：按策略执行。</w:t>
            </w:r>
          </w:p>
        </w:tc>
      </w:tr>
    </w:tbl>
    <w:p w14:paraId="28C58A78" w14:textId="77777777" w:rsidR="00555F6E" w:rsidRPr="00555F6E" w:rsidRDefault="00555F6E" w:rsidP="00555F6E">
      <w:pPr>
        <w:pStyle w:val="a9"/>
        <w:ind w:left="450"/>
        <w:rPr>
          <w:rFonts w:hint="eastAsia"/>
        </w:rPr>
      </w:pPr>
    </w:p>
    <w:p w14:paraId="0B63A42D" w14:textId="3C443425" w:rsidR="00555F6E" w:rsidRPr="00117B71" w:rsidRDefault="008A2EE4" w:rsidP="00C867B3">
      <w:pPr>
        <w:pStyle w:val="1"/>
        <w:rPr>
          <w:rFonts w:hint="eastAsia"/>
        </w:rPr>
      </w:pPr>
      <w:r>
        <w:rPr>
          <w:rFonts w:hint="eastAsia"/>
        </w:rPr>
        <w:t>二、</w:t>
      </w:r>
      <w:r w:rsidR="00555F6E">
        <w:rPr>
          <w:rFonts w:hint="eastAsia"/>
        </w:rPr>
        <w:t>投资逻辑</w:t>
      </w:r>
      <w:r w:rsidR="00FB21DC">
        <w:rPr>
          <w:rFonts w:hint="eastAsia"/>
        </w:rPr>
        <w:t>（结论）</w:t>
      </w:r>
    </w:p>
    <w:p w14:paraId="42D03D32" w14:textId="4D2251B8" w:rsidR="00177009" w:rsidRDefault="00646839" w:rsidP="00003222">
      <w:r>
        <w:rPr>
          <w:rFonts w:hint="eastAsia"/>
        </w:rPr>
        <w:t>（一）</w:t>
      </w:r>
    </w:p>
    <w:p w14:paraId="2FEC1829" w14:textId="066902F5" w:rsidR="00646839" w:rsidRDefault="00646839" w:rsidP="00646839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二</w:t>
      </w:r>
      <w:r>
        <w:rPr>
          <w:rFonts w:hint="eastAsia"/>
        </w:rPr>
        <w:t>）</w:t>
      </w:r>
    </w:p>
    <w:p w14:paraId="0F6798C4" w14:textId="52F4D869" w:rsidR="00646839" w:rsidRDefault="00646839" w:rsidP="00646839">
      <w:r>
        <w:rPr>
          <w:rFonts w:hint="eastAsia"/>
        </w:rPr>
        <w:t>（</w:t>
      </w:r>
      <w:r>
        <w:rPr>
          <w:rFonts w:hint="eastAsia"/>
        </w:rPr>
        <w:t>三</w:t>
      </w:r>
      <w:r>
        <w:rPr>
          <w:rFonts w:hint="eastAsia"/>
        </w:rPr>
        <w:t>）</w:t>
      </w:r>
    </w:p>
    <w:p w14:paraId="72AE9DE4" w14:textId="77777777" w:rsidR="00646839" w:rsidRDefault="00646839" w:rsidP="00003222"/>
    <w:p w14:paraId="46872494" w14:textId="2B48E0B7" w:rsidR="00FB21DC" w:rsidRDefault="008A2EE4" w:rsidP="008A2EE4">
      <w:pPr>
        <w:pStyle w:val="1"/>
      </w:pPr>
      <w:r>
        <w:rPr>
          <w:rFonts w:hint="eastAsia"/>
        </w:rPr>
        <w:t>三、</w:t>
      </w:r>
      <w:r w:rsidR="00FB21DC">
        <w:rPr>
          <w:rFonts w:hint="eastAsia"/>
        </w:rPr>
        <w:t>行业情况（展开）</w:t>
      </w:r>
    </w:p>
    <w:p w14:paraId="75F343ED" w14:textId="77777777" w:rsidR="008E4CCA" w:rsidRDefault="008E4CCA" w:rsidP="008E4CCA">
      <w:pPr>
        <w:rPr>
          <w:rFonts w:hint="eastAsia"/>
        </w:rPr>
      </w:pPr>
      <w:r>
        <w:rPr>
          <w:rFonts w:hint="eastAsia"/>
        </w:rPr>
        <w:t>供需，成长阶段，渗透率，量价情况，国内外（尤其国内替代），AI刺激下的从token反推到硬件设备</w:t>
      </w:r>
    </w:p>
    <w:p w14:paraId="18EADC96" w14:textId="77777777" w:rsidR="00FB21DC" w:rsidRPr="008E4CCA" w:rsidRDefault="00FB21DC" w:rsidP="00003222"/>
    <w:p w14:paraId="36CC93EA" w14:textId="10E15FBD" w:rsidR="00FB21DC" w:rsidRDefault="008A2EE4" w:rsidP="008A2EE4">
      <w:pPr>
        <w:pStyle w:val="1"/>
        <w:rPr>
          <w:rFonts w:eastAsiaTheme="minorEastAsia"/>
          <w:sz w:val="22"/>
          <w:lang w:val="zh-CN" w:bidi="zh-CN"/>
        </w:rPr>
      </w:pPr>
      <w:r>
        <w:rPr>
          <w:rFonts w:hint="eastAsia"/>
        </w:rPr>
        <w:t>四、</w:t>
      </w:r>
      <w:r w:rsidR="00FB21DC">
        <w:rPr>
          <w:rFonts w:hint="eastAsia"/>
        </w:rPr>
        <w:t>投资标的1：</w:t>
      </w:r>
      <w:r w:rsidR="00FB21DC">
        <w:rPr>
          <w:rFonts w:hint="eastAsia"/>
          <w:lang w:val="zh-CN" w:bidi="zh-CN"/>
        </w:rPr>
        <w:t>通信</w:t>
      </w:r>
      <w:r w:rsidR="00FB21DC">
        <w:rPr>
          <w:rFonts w:hint="eastAsia"/>
          <w:kern w:val="0"/>
          <w:lang w:val="zh-CN" w:bidi="zh-CN"/>
        </w:rPr>
        <w:t>ETF</w:t>
      </w:r>
      <w:r w:rsidR="00FB21DC">
        <w:rPr>
          <w:rFonts w:hint="eastAsia"/>
          <w:lang w:val="zh-CN" w:bidi="zh-CN"/>
        </w:rPr>
        <w:t>华夏</w:t>
      </w:r>
      <w:r w:rsidR="00FB21DC">
        <w:rPr>
          <w:rFonts w:hint="eastAsia"/>
          <w:kern w:val="0"/>
          <w:lang w:val="zh-CN" w:bidi="zh-CN"/>
        </w:rPr>
        <w:t>（</w:t>
      </w:r>
      <w:r w:rsidR="00FB21DC">
        <w:rPr>
          <w:rFonts w:hint="eastAsia"/>
          <w:kern w:val="0"/>
          <w:szCs w:val="20"/>
        </w:rPr>
        <w:t>5</w:t>
      </w:r>
      <w:r w:rsidR="00FB21DC">
        <w:rPr>
          <w:rFonts w:hint="eastAsia"/>
        </w:rPr>
        <w:t>15050</w:t>
      </w:r>
      <w:r w:rsidR="00FB21DC">
        <w:rPr>
          <w:rFonts w:hint="eastAsia"/>
          <w:kern w:val="0"/>
          <w:lang w:val="zh-CN" w:bidi="zh-CN"/>
        </w:rPr>
        <w:t>.SH）</w:t>
      </w:r>
    </w:p>
    <w:p w14:paraId="048A90F5" w14:textId="72ACC39F" w:rsidR="00FB21DC" w:rsidRPr="00BB4A57" w:rsidRDefault="00BB4A57" w:rsidP="00BB4A57">
      <w:pPr>
        <w:widowControl/>
        <w:autoSpaceDE w:val="0"/>
        <w:autoSpaceDN w:val="0"/>
        <w:rPr>
          <w:rFonts w:ascii="宋体" w:hAnsi="宋体" w:cs="宋体"/>
          <w:szCs w:val="21"/>
          <w:lang w:val="zh-CN" w:bidi="zh-CN"/>
        </w:rPr>
      </w:pPr>
      <w:r>
        <w:rPr>
          <w:rFonts w:ascii="宋体" w:hAnsi="宋体" w:cs="宋体" w:hint="eastAsia"/>
          <w:kern w:val="0"/>
          <w:szCs w:val="21"/>
          <w:lang w:val="zh-CN" w:bidi="zh-CN"/>
        </w:rPr>
        <w:t>（一）</w:t>
      </w:r>
      <w:r w:rsidR="00F02F54" w:rsidRPr="00BB4A57">
        <w:rPr>
          <w:rFonts w:ascii="宋体" w:hAnsi="宋体" w:cs="宋体" w:hint="eastAsia"/>
          <w:kern w:val="0"/>
          <w:szCs w:val="21"/>
          <w:lang w:val="zh-CN" w:bidi="zh-CN"/>
        </w:rPr>
        <w:t>基本信息</w:t>
      </w:r>
    </w:p>
    <w:p w14:paraId="63A50998" w14:textId="25D9D508" w:rsidR="00F02F54" w:rsidRPr="00F02F54" w:rsidRDefault="00F02F54" w:rsidP="00F02F54">
      <w:pPr>
        <w:widowControl/>
        <w:autoSpaceDE w:val="0"/>
        <w:autoSpaceDN w:val="0"/>
        <w:rPr>
          <w:rFonts w:ascii="宋体" w:hAnsi="宋体" w:cs="宋体" w:hint="eastAsia"/>
          <w:szCs w:val="21"/>
          <w:lang w:val="zh-CN" w:bidi="zh-CN"/>
        </w:rPr>
      </w:pPr>
      <w:r>
        <w:rPr>
          <w:rFonts w:ascii="宋体" w:hAnsi="宋体" w:cs="宋体" w:hint="eastAsia"/>
          <w:szCs w:val="21"/>
          <w:lang w:val="zh-CN" w:bidi="zh-CN"/>
        </w:rPr>
        <w:lastRenderedPageBreak/>
        <w:t>包含管理人，跟踪误差，管理费率，</w:t>
      </w:r>
      <w:r w:rsidR="00D1727E">
        <w:rPr>
          <w:rFonts w:ascii="宋体" w:hAnsi="宋体" w:cs="宋体" w:hint="eastAsia"/>
          <w:szCs w:val="21"/>
          <w:lang w:val="zh-CN" w:bidi="zh-CN"/>
        </w:rPr>
        <w:t>分红</w:t>
      </w:r>
    </w:p>
    <w:p w14:paraId="0ACA3445" w14:textId="2AAFBBDE" w:rsidR="00F02F54" w:rsidRPr="00BB4A57" w:rsidRDefault="00BB4A57" w:rsidP="00BB4A57">
      <w:pPr>
        <w:widowControl/>
        <w:autoSpaceDE w:val="0"/>
        <w:autoSpaceDN w:val="0"/>
        <w:rPr>
          <w:rFonts w:ascii="宋体" w:hAnsi="宋体" w:cs="宋体"/>
          <w:kern w:val="0"/>
          <w:szCs w:val="21"/>
          <w:lang w:val="zh-CN" w:bidi="zh-CN"/>
        </w:rPr>
      </w:pPr>
      <w:r>
        <w:rPr>
          <w:rFonts w:ascii="宋体" w:hAnsi="宋体" w:cs="宋体" w:hint="eastAsia"/>
          <w:kern w:val="0"/>
          <w:szCs w:val="21"/>
          <w:lang w:val="zh-CN" w:bidi="zh-CN"/>
        </w:rPr>
        <w:t>（二）</w:t>
      </w:r>
      <w:r w:rsidR="00F02F54" w:rsidRPr="00BB4A57">
        <w:rPr>
          <w:rFonts w:ascii="宋体" w:hAnsi="宋体" w:cs="宋体" w:hint="eastAsia"/>
          <w:kern w:val="0"/>
          <w:szCs w:val="21"/>
          <w:lang w:val="zh-CN" w:bidi="zh-CN"/>
        </w:rPr>
        <w:t>十大持仓</w:t>
      </w:r>
    </w:p>
    <w:p w14:paraId="77472D3B" w14:textId="11407C53" w:rsidR="00D1727E" w:rsidRDefault="00D1727E" w:rsidP="00D1727E">
      <w:pPr>
        <w:widowControl/>
        <w:autoSpaceDE w:val="0"/>
        <w:autoSpaceDN w:val="0"/>
        <w:rPr>
          <w:rFonts w:ascii="宋体" w:hAnsi="宋体" w:cs="宋体"/>
          <w:szCs w:val="21"/>
          <w:lang w:val="zh-CN" w:bidi="zh-CN"/>
        </w:rPr>
      </w:pPr>
      <w:r>
        <w:rPr>
          <w:rFonts w:ascii="宋体" w:hAnsi="宋体" w:cs="宋体" w:hint="eastAsia"/>
          <w:kern w:val="0"/>
          <w:szCs w:val="21"/>
          <w:lang w:val="zh-CN" w:bidi="zh-CN"/>
        </w:rPr>
        <w:t>持仓细节情况，票的占比</w:t>
      </w:r>
    </w:p>
    <w:p w14:paraId="594A094C" w14:textId="3F2C06DB" w:rsidR="00D1727E" w:rsidRDefault="00D1727E" w:rsidP="00D1727E">
      <w:pPr>
        <w:widowControl/>
        <w:autoSpaceDE w:val="0"/>
        <w:autoSpaceDN w:val="0"/>
        <w:rPr>
          <w:rFonts w:ascii="宋体" w:hAnsi="宋体" w:cs="宋体"/>
          <w:szCs w:val="21"/>
          <w:lang w:val="zh-CN" w:bidi="zh-CN"/>
        </w:rPr>
      </w:pPr>
      <w:r>
        <w:rPr>
          <w:rFonts w:ascii="宋体" w:hAnsi="宋体" w:cs="宋体" w:hint="eastAsia"/>
          <w:kern w:val="0"/>
          <w:szCs w:val="21"/>
          <w:lang w:val="zh-CN" w:bidi="zh-CN"/>
        </w:rPr>
        <w:t>与主题的偏离程度</w:t>
      </w:r>
    </w:p>
    <w:p w14:paraId="570E0479" w14:textId="28008612" w:rsidR="00D1727E" w:rsidRPr="00BB4A57" w:rsidRDefault="00BB4A57" w:rsidP="00BB4A57">
      <w:pPr>
        <w:widowControl/>
        <w:autoSpaceDE w:val="0"/>
        <w:autoSpaceDN w:val="0"/>
        <w:rPr>
          <w:rFonts w:ascii="宋体" w:hAnsi="宋体" w:cs="宋体"/>
          <w:szCs w:val="21"/>
          <w:lang w:val="zh-CN" w:bidi="zh-CN"/>
        </w:rPr>
      </w:pPr>
      <w:r>
        <w:rPr>
          <w:rFonts w:ascii="宋体" w:hAnsi="宋体" w:cs="宋体" w:hint="eastAsia"/>
          <w:kern w:val="0"/>
          <w:szCs w:val="21"/>
          <w:lang w:val="zh-CN" w:bidi="zh-CN"/>
        </w:rPr>
        <w:t>（三）</w:t>
      </w:r>
      <w:r w:rsidR="00D1727E" w:rsidRPr="00BB4A57">
        <w:rPr>
          <w:rFonts w:ascii="宋体" w:hAnsi="宋体" w:cs="宋体" w:hint="eastAsia"/>
          <w:kern w:val="0"/>
          <w:szCs w:val="21"/>
          <w:lang w:val="zh-CN" w:bidi="zh-CN"/>
        </w:rPr>
        <w:t>历史表现</w:t>
      </w:r>
    </w:p>
    <w:p w14:paraId="486E033B" w14:textId="15524404" w:rsidR="00D1727E" w:rsidRDefault="00F85819" w:rsidP="00F85819">
      <w:pPr>
        <w:widowControl/>
        <w:autoSpaceDE w:val="0"/>
        <w:autoSpaceDN w:val="0"/>
        <w:rPr>
          <w:rFonts w:ascii="宋体" w:hAnsi="宋体" w:cs="宋体"/>
          <w:szCs w:val="21"/>
          <w:lang w:val="zh-CN" w:bidi="zh-CN"/>
        </w:rPr>
      </w:pPr>
      <w:r>
        <w:rPr>
          <w:rFonts w:ascii="宋体" w:hAnsi="宋体" w:cs="宋体" w:hint="eastAsia"/>
          <w:kern w:val="0"/>
          <w:szCs w:val="21"/>
          <w:lang w:val="zh-CN" w:bidi="zh-CN"/>
        </w:rPr>
        <w:t>这个票在过往周期中的弹性如何？</w:t>
      </w:r>
    </w:p>
    <w:p w14:paraId="1F5D4D85" w14:textId="1CC94179" w:rsidR="00F85819" w:rsidRDefault="00F85819" w:rsidP="00F85819">
      <w:pPr>
        <w:widowControl/>
        <w:autoSpaceDE w:val="0"/>
        <w:autoSpaceDN w:val="0"/>
        <w:rPr>
          <w:rFonts w:ascii="宋体" w:hAnsi="宋体" w:cs="宋体"/>
          <w:szCs w:val="21"/>
          <w:lang w:val="zh-CN" w:bidi="zh-CN"/>
        </w:rPr>
      </w:pPr>
      <w:r>
        <w:rPr>
          <w:rFonts w:ascii="宋体" w:hAnsi="宋体" w:cs="宋体" w:hint="eastAsia"/>
          <w:kern w:val="0"/>
          <w:szCs w:val="21"/>
          <w:lang w:val="zh-CN" w:bidi="zh-CN"/>
        </w:rPr>
        <w:t>周期上行时涨跌如何？下行时涨跌如何？</w:t>
      </w:r>
    </w:p>
    <w:p w14:paraId="61878221" w14:textId="77777777" w:rsidR="008E4CCA" w:rsidRPr="00F85819" w:rsidRDefault="008E4CCA" w:rsidP="00F85819">
      <w:pPr>
        <w:widowControl/>
        <w:autoSpaceDE w:val="0"/>
        <w:autoSpaceDN w:val="0"/>
        <w:spacing w:line="240" w:lineRule="auto"/>
        <w:rPr>
          <w:rFonts w:ascii="宋体" w:hAnsi="宋体" w:cs="宋体" w:hint="eastAsia"/>
          <w:kern w:val="0"/>
          <w:szCs w:val="21"/>
          <w:lang w:val="zh-CN" w:bidi="zh-CN"/>
        </w:rPr>
      </w:pPr>
    </w:p>
    <w:p w14:paraId="491269E9" w14:textId="44840693" w:rsidR="00FB21DC" w:rsidRDefault="008A2EE4" w:rsidP="008A2EE4">
      <w:pPr>
        <w:pStyle w:val="1"/>
        <w:rPr>
          <w:kern w:val="0"/>
          <w:lang w:val="zh-CN" w:bidi="zh-CN"/>
        </w:rPr>
      </w:pPr>
      <w:r>
        <w:rPr>
          <w:rFonts w:hint="eastAsia"/>
        </w:rPr>
        <w:t>五、</w:t>
      </w:r>
      <w:r w:rsidR="00FB21DC">
        <w:rPr>
          <w:rFonts w:hint="eastAsia"/>
        </w:rPr>
        <w:t>投资标的2：</w:t>
      </w:r>
      <w:r w:rsidR="00FB21DC">
        <w:rPr>
          <w:rFonts w:hint="eastAsia"/>
          <w:lang w:val="zh-CN" w:bidi="zh-CN"/>
        </w:rPr>
        <w:t>通信ETF国泰</w:t>
      </w:r>
      <w:r w:rsidR="00FB21DC">
        <w:rPr>
          <w:rFonts w:hint="eastAsia"/>
          <w:kern w:val="0"/>
          <w:lang w:val="zh-CN" w:bidi="zh-CN"/>
        </w:rPr>
        <w:t>（</w:t>
      </w:r>
      <w:r w:rsidR="00FB21DC">
        <w:rPr>
          <w:rFonts w:hint="eastAsia"/>
          <w:lang w:val="zh-CN" w:bidi="zh-CN"/>
        </w:rPr>
        <w:t>515880</w:t>
      </w:r>
      <w:r w:rsidR="00FB21DC">
        <w:rPr>
          <w:rFonts w:hint="eastAsia"/>
          <w:kern w:val="0"/>
          <w:lang w:val="zh-CN" w:bidi="zh-CN"/>
        </w:rPr>
        <w:t>.SH）</w:t>
      </w:r>
    </w:p>
    <w:p w14:paraId="009D7AC1" w14:textId="77777777" w:rsidR="00BB4A57" w:rsidRPr="00BB4A57" w:rsidRDefault="00BB4A57" w:rsidP="00BB4A57">
      <w:pPr>
        <w:widowControl/>
        <w:autoSpaceDE w:val="0"/>
        <w:autoSpaceDN w:val="0"/>
        <w:rPr>
          <w:rFonts w:ascii="宋体" w:hAnsi="宋体" w:cs="宋体"/>
          <w:szCs w:val="21"/>
          <w:lang w:val="zh-CN" w:bidi="zh-CN"/>
        </w:rPr>
      </w:pPr>
      <w:r>
        <w:rPr>
          <w:rFonts w:ascii="宋体" w:hAnsi="宋体" w:cs="宋体" w:hint="eastAsia"/>
          <w:kern w:val="0"/>
          <w:szCs w:val="21"/>
          <w:lang w:val="zh-CN" w:bidi="zh-CN"/>
        </w:rPr>
        <w:t>（一）</w:t>
      </w:r>
      <w:r w:rsidRPr="00BB4A57">
        <w:rPr>
          <w:rFonts w:ascii="宋体" w:hAnsi="宋体" w:cs="宋体" w:hint="eastAsia"/>
          <w:kern w:val="0"/>
          <w:szCs w:val="21"/>
          <w:lang w:val="zh-CN" w:bidi="zh-CN"/>
        </w:rPr>
        <w:t>基本信息</w:t>
      </w:r>
    </w:p>
    <w:p w14:paraId="347AED18" w14:textId="064E9511" w:rsidR="00BB4A57" w:rsidRPr="00F02F54" w:rsidRDefault="00BB4A57" w:rsidP="00BB4A57">
      <w:pPr>
        <w:widowControl/>
        <w:autoSpaceDE w:val="0"/>
        <w:autoSpaceDN w:val="0"/>
        <w:rPr>
          <w:rFonts w:ascii="宋体" w:hAnsi="宋体" w:cs="宋体" w:hint="eastAsia"/>
          <w:szCs w:val="21"/>
          <w:lang w:val="zh-CN" w:bidi="zh-CN"/>
        </w:rPr>
      </w:pPr>
      <w:r>
        <w:rPr>
          <w:rFonts w:ascii="宋体" w:hAnsi="宋体" w:cs="宋体" w:hint="eastAsia"/>
          <w:szCs w:val="21"/>
          <w:lang w:val="zh-CN" w:bidi="zh-CN"/>
        </w:rPr>
        <w:t>包含管理人，</w:t>
      </w:r>
      <w:r w:rsidR="00A10814">
        <w:rPr>
          <w:rFonts w:ascii="宋体" w:hAnsi="宋体" w:cs="宋体" w:hint="eastAsia"/>
          <w:szCs w:val="21"/>
          <w:lang w:val="zh-CN" w:bidi="zh-CN"/>
        </w:rPr>
        <w:t>跟踪指数，跟踪指数的特点，</w:t>
      </w:r>
      <w:r>
        <w:rPr>
          <w:rFonts w:ascii="宋体" w:hAnsi="宋体" w:cs="宋体" w:hint="eastAsia"/>
          <w:szCs w:val="21"/>
          <w:lang w:val="zh-CN" w:bidi="zh-CN"/>
        </w:rPr>
        <w:t>跟踪误差，管理费率，分红</w:t>
      </w:r>
    </w:p>
    <w:p w14:paraId="6AE68749" w14:textId="77777777" w:rsidR="00BB4A57" w:rsidRPr="00BB4A57" w:rsidRDefault="00BB4A57" w:rsidP="00BB4A57">
      <w:pPr>
        <w:widowControl/>
        <w:autoSpaceDE w:val="0"/>
        <w:autoSpaceDN w:val="0"/>
        <w:rPr>
          <w:rFonts w:ascii="宋体" w:hAnsi="宋体" w:cs="宋体"/>
          <w:kern w:val="0"/>
          <w:szCs w:val="21"/>
          <w:lang w:val="zh-CN" w:bidi="zh-CN"/>
        </w:rPr>
      </w:pPr>
      <w:r>
        <w:rPr>
          <w:rFonts w:ascii="宋体" w:hAnsi="宋体" w:cs="宋体" w:hint="eastAsia"/>
          <w:kern w:val="0"/>
          <w:szCs w:val="21"/>
          <w:lang w:val="zh-CN" w:bidi="zh-CN"/>
        </w:rPr>
        <w:t>（二）</w:t>
      </w:r>
      <w:r w:rsidRPr="00BB4A57">
        <w:rPr>
          <w:rFonts w:ascii="宋体" w:hAnsi="宋体" w:cs="宋体" w:hint="eastAsia"/>
          <w:kern w:val="0"/>
          <w:szCs w:val="21"/>
          <w:lang w:val="zh-CN" w:bidi="zh-CN"/>
        </w:rPr>
        <w:t>十大持仓</w:t>
      </w:r>
    </w:p>
    <w:p w14:paraId="28E0F17F" w14:textId="77777777" w:rsidR="00BB4A57" w:rsidRDefault="00BB4A57" w:rsidP="00BB4A57">
      <w:pPr>
        <w:widowControl/>
        <w:autoSpaceDE w:val="0"/>
        <w:autoSpaceDN w:val="0"/>
        <w:rPr>
          <w:rFonts w:ascii="宋体" w:hAnsi="宋体" w:cs="宋体"/>
          <w:szCs w:val="21"/>
          <w:lang w:val="zh-CN" w:bidi="zh-CN"/>
        </w:rPr>
      </w:pPr>
      <w:r>
        <w:rPr>
          <w:rFonts w:ascii="宋体" w:hAnsi="宋体" w:cs="宋体" w:hint="eastAsia"/>
          <w:kern w:val="0"/>
          <w:szCs w:val="21"/>
          <w:lang w:val="zh-CN" w:bidi="zh-CN"/>
        </w:rPr>
        <w:t>持仓细节情况，票的占比</w:t>
      </w:r>
    </w:p>
    <w:p w14:paraId="589D5BA5" w14:textId="77777777" w:rsidR="00BB4A57" w:rsidRDefault="00BB4A57" w:rsidP="00BB4A57">
      <w:pPr>
        <w:widowControl/>
        <w:autoSpaceDE w:val="0"/>
        <w:autoSpaceDN w:val="0"/>
        <w:rPr>
          <w:rFonts w:ascii="宋体" w:hAnsi="宋体" w:cs="宋体"/>
          <w:szCs w:val="21"/>
          <w:lang w:val="zh-CN" w:bidi="zh-CN"/>
        </w:rPr>
      </w:pPr>
      <w:r>
        <w:rPr>
          <w:rFonts w:ascii="宋体" w:hAnsi="宋体" w:cs="宋体" w:hint="eastAsia"/>
          <w:kern w:val="0"/>
          <w:szCs w:val="21"/>
          <w:lang w:val="zh-CN" w:bidi="zh-CN"/>
        </w:rPr>
        <w:t>与主题的偏离程度</w:t>
      </w:r>
    </w:p>
    <w:p w14:paraId="27D19FDC" w14:textId="77777777" w:rsidR="00BB4A57" w:rsidRPr="00BB4A57" w:rsidRDefault="00BB4A57" w:rsidP="00BB4A57">
      <w:pPr>
        <w:widowControl/>
        <w:autoSpaceDE w:val="0"/>
        <w:autoSpaceDN w:val="0"/>
        <w:rPr>
          <w:rFonts w:ascii="宋体" w:hAnsi="宋体" w:cs="宋体"/>
          <w:szCs w:val="21"/>
          <w:lang w:val="zh-CN" w:bidi="zh-CN"/>
        </w:rPr>
      </w:pPr>
      <w:r>
        <w:rPr>
          <w:rFonts w:ascii="宋体" w:hAnsi="宋体" w:cs="宋体" w:hint="eastAsia"/>
          <w:kern w:val="0"/>
          <w:szCs w:val="21"/>
          <w:lang w:val="zh-CN" w:bidi="zh-CN"/>
        </w:rPr>
        <w:t>（三）</w:t>
      </w:r>
      <w:r w:rsidRPr="00BB4A57">
        <w:rPr>
          <w:rFonts w:ascii="宋体" w:hAnsi="宋体" w:cs="宋体" w:hint="eastAsia"/>
          <w:kern w:val="0"/>
          <w:szCs w:val="21"/>
          <w:lang w:val="zh-CN" w:bidi="zh-CN"/>
        </w:rPr>
        <w:t>历史表现</w:t>
      </w:r>
    </w:p>
    <w:p w14:paraId="2FEE8960" w14:textId="77777777" w:rsidR="00BB4A57" w:rsidRDefault="00BB4A57" w:rsidP="00BB4A57">
      <w:pPr>
        <w:widowControl/>
        <w:autoSpaceDE w:val="0"/>
        <w:autoSpaceDN w:val="0"/>
        <w:rPr>
          <w:rFonts w:ascii="宋体" w:hAnsi="宋体" w:cs="宋体"/>
          <w:szCs w:val="21"/>
          <w:lang w:val="zh-CN" w:bidi="zh-CN"/>
        </w:rPr>
      </w:pPr>
      <w:r>
        <w:rPr>
          <w:rFonts w:ascii="宋体" w:hAnsi="宋体" w:cs="宋体" w:hint="eastAsia"/>
          <w:kern w:val="0"/>
          <w:szCs w:val="21"/>
          <w:lang w:val="zh-CN" w:bidi="zh-CN"/>
        </w:rPr>
        <w:t>这个票在过往周期中的弹性如何？</w:t>
      </w:r>
    </w:p>
    <w:p w14:paraId="6D18E22B" w14:textId="77777777" w:rsidR="00BB4A57" w:rsidRDefault="00BB4A57" w:rsidP="00BB4A57">
      <w:pPr>
        <w:widowControl/>
        <w:autoSpaceDE w:val="0"/>
        <w:autoSpaceDN w:val="0"/>
        <w:rPr>
          <w:rFonts w:ascii="宋体" w:hAnsi="宋体" w:cs="宋体"/>
          <w:szCs w:val="21"/>
          <w:lang w:val="zh-CN" w:bidi="zh-CN"/>
        </w:rPr>
      </w:pPr>
      <w:r>
        <w:rPr>
          <w:rFonts w:ascii="宋体" w:hAnsi="宋体" w:cs="宋体" w:hint="eastAsia"/>
          <w:kern w:val="0"/>
          <w:szCs w:val="21"/>
          <w:lang w:val="zh-CN" w:bidi="zh-CN"/>
        </w:rPr>
        <w:t>周期上行时涨跌如何？下行时涨跌如何？</w:t>
      </w:r>
    </w:p>
    <w:p w14:paraId="2DBF26E6" w14:textId="77777777" w:rsidR="008E4CCA" w:rsidRDefault="008E4CCA" w:rsidP="00003222">
      <w:pPr>
        <w:rPr>
          <w:rFonts w:hint="eastAsia"/>
        </w:rPr>
      </w:pPr>
    </w:p>
    <w:p w14:paraId="4D05F60A" w14:textId="0D7B2771" w:rsidR="00FB21DC" w:rsidRDefault="008A2EE4" w:rsidP="008A2EE4">
      <w:pPr>
        <w:pStyle w:val="1"/>
      </w:pPr>
      <w:r>
        <w:rPr>
          <w:rFonts w:hint="eastAsia"/>
        </w:rPr>
        <w:t>六、</w:t>
      </w:r>
      <w:r w:rsidR="00BB4A57">
        <w:rPr>
          <w:rFonts w:hint="eastAsia"/>
        </w:rPr>
        <w:t>投资风险</w:t>
      </w:r>
    </w:p>
    <w:p w14:paraId="2B6C009C" w14:textId="77777777" w:rsidR="00BB4A57" w:rsidRPr="00646839" w:rsidRDefault="00BB4A57" w:rsidP="00003222">
      <w:pPr>
        <w:rPr>
          <w:rFonts w:hint="eastAsia"/>
        </w:rPr>
      </w:pPr>
    </w:p>
    <w:p w14:paraId="39348F36" w14:textId="69601A84" w:rsidR="00F83D62" w:rsidRDefault="00F83D62" w:rsidP="00BB4A57">
      <w:pPr>
        <w:rPr>
          <w:rFonts w:hint="eastAsia"/>
        </w:rPr>
      </w:pPr>
    </w:p>
    <w:sectPr w:rsidR="00F83D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2E4B4" w14:textId="77777777" w:rsidR="00C65931" w:rsidRDefault="00C65931" w:rsidP="00F83D6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7A70EBB" w14:textId="77777777" w:rsidR="00C65931" w:rsidRDefault="00C65931" w:rsidP="00F83D6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4195B" w14:textId="77777777" w:rsidR="00C65931" w:rsidRDefault="00C65931" w:rsidP="00F83D6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C004C45" w14:textId="77777777" w:rsidR="00C65931" w:rsidRDefault="00C65931" w:rsidP="00F83D6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74373"/>
    <w:multiLevelType w:val="hybridMultilevel"/>
    <w:tmpl w:val="FA2CF392"/>
    <w:lvl w:ilvl="0" w:tplc="929E23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78871B9"/>
    <w:multiLevelType w:val="hybridMultilevel"/>
    <w:tmpl w:val="90E8BA94"/>
    <w:lvl w:ilvl="0" w:tplc="D398F2DC">
      <w:start w:val="1"/>
      <w:numFmt w:val="japaneseCounting"/>
      <w:lvlText w:val="%1，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6F657C8"/>
    <w:multiLevelType w:val="hybridMultilevel"/>
    <w:tmpl w:val="E504785E"/>
    <w:lvl w:ilvl="0" w:tplc="0978A93C">
      <w:start w:val="1"/>
      <w:numFmt w:val="japaneseCounting"/>
      <w:lvlText w:val="（%1）"/>
      <w:lvlJc w:val="left"/>
      <w:pPr>
        <w:ind w:left="675" w:hanging="6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5386424">
    <w:abstractNumId w:val="0"/>
  </w:num>
  <w:num w:numId="2" w16cid:durableId="1471481925">
    <w:abstractNumId w:val="1"/>
  </w:num>
  <w:num w:numId="3" w16cid:durableId="11476675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A11"/>
    <w:rsid w:val="00003222"/>
    <w:rsid w:val="00117B71"/>
    <w:rsid w:val="001255CA"/>
    <w:rsid w:val="00160CE9"/>
    <w:rsid w:val="00177009"/>
    <w:rsid w:val="001C1544"/>
    <w:rsid w:val="001F2269"/>
    <w:rsid w:val="002D5978"/>
    <w:rsid w:val="00522381"/>
    <w:rsid w:val="00525780"/>
    <w:rsid w:val="00555F6E"/>
    <w:rsid w:val="00556F3E"/>
    <w:rsid w:val="00576ED4"/>
    <w:rsid w:val="005E451A"/>
    <w:rsid w:val="005F0719"/>
    <w:rsid w:val="00646839"/>
    <w:rsid w:val="00661A63"/>
    <w:rsid w:val="007A3B00"/>
    <w:rsid w:val="007B3A73"/>
    <w:rsid w:val="007D797E"/>
    <w:rsid w:val="008034FF"/>
    <w:rsid w:val="00891A5A"/>
    <w:rsid w:val="008A2EE4"/>
    <w:rsid w:val="008E4CCA"/>
    <w:rsid w:val="00A10814"/>
    <w:rsid w:val="00BB4A57"/>
    <w:rsid w:val="00C26CCF"/>
    <w:rsid w:val="00C65931"/>
    <w:rsid w:val="00C867B3"/>
    <w:rsid w:val="00CB2A11"/>
    <w:rsid w:val="00D1727E"/>
    <w:rsid w:val="00D54FB2"/>
    <w:rsid w:val="00DC7626"/>
    <w:rsid w:val="00F02F54"/>
    <w:rsid w:val="00F83D62"/>
    <w:rsid w:val="00F85819"/>
    <w:rsid w:val="00F8712C"/>
    <w:rsid w:val="00FB2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C528CB"/>
  <w15:chartTrackingRefBased/>
  <w15:docId w15:val="{18439C06-70BF-47F3-93E6-24557B178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B2A1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2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2A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2A1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2A1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2A1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2A1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2A1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2A1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B2A1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B2A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B2A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B2A1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B2A1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B2A1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B2A1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B2A1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B2A1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B2A1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B2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2A1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B2A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2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B2A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2A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2A1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2A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B2A1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B2A1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83D6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83D6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83D6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83D62"/>
    <w:rPr>
      <w:sz w:val="18"/>
      <w:szCs w:val="18"/>
    </w:rPr>
  </w:style>
  <w:style w:type="table" w:customStyle="1" w:styleId="21">
    <w:name w:val="网格型2"/>
    <w:basedOn w:val="a1"/>
    <w:uiPriority w:val="39"/>
    <w:qFormat/>
    <w:rsid w:val="00555F6E"/>
    <w:pPr>
      <w:spacing w:after="0" w:line="240" w:lineRule="auto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705</TotalTime>
  <Pages>2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Zijun Zhou</dc:creator>
  <cp:keywords/>
  <dc:description/>
  <cp:lastModifiedBy>张曦瑾</cp:lastModifiedBy>
  <cp:revision>8</cp:revision>
  <dcterms:created xsi:type="dcterms:W3CDTF">2026-04-12T01:40:00Z</dcterms:created>
  <dcterms:modified xsi:type="dcterms:W3CDTF">2026-04-13T09:15:00Z</dcterms:modified>
</cp:coreProperties>
</file>